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60E028">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2026年主持人发型设计服务采购项目</w:t>
      </w:r>
    </w:p>
    <w:p w14:paraId="6102C73B">
      <w:pPr>
        <w:pStyle w:val="4"/>
      </w:pPr>
    </w:p>
    <w:p w14:paraId="3A74BBA4"/>
    <w:p w14:paraId="30ADDFFC">
      <w:pPr>
        <w:pStyle w:val="6"/>
        <w:numPr>
          <w:ilvl w:val="0"/>
          <w:numId w:val="0"/>
        </w:numPr>
      </w:pPr>
    </w:p>
    <w:p w14:paraId="45C27F59"/>
    <w:p w14:paraId="566034A0"/>
    <w:p w14:paraId="5B2AA5BB"/>
    <w:p w14:paraId="430DF00F"/>
    <w:p w14:paraId="6F1AAED5"/>
    <w:p w14:paraId="2772ED09">
      <w:pPr>
        <w:pStyle w:val="7"/>
        <w:ind w:left="0" w:leftChars="0" w:firstLine="0" w:firstLineChars="0"/>
      </w:pPr>
    </w:p>
    <w:p w14:paraId="4DD59453"/>
    <w:p w14:paraId="3501048D"/>
    <w:p w14:paraId="48BAD3AC">
      <w:pPr>
        <w:jc w:val="center"/>
        <w:rPr>
          <w:rFonts w:ascii="仿宋" w:hAnsi="仿宋" w:eastAsia="仿宋" w:cs="仿宋"/>
          <w:b/>
          <w:bCs/>
          <w:sz w:val="84"/>
          <w:szCs w:val="84"/>
        </w:rPr>
      </w:pPr>
      <w:r>
        <w:rPr>
          <w:rFonts w:hint="eastAsia" w:ascii="仿宋" w:hAnsi="仿宋" w:eastAsia="仿宋" w:cs="仿宋"/>
          <w:b/>
          <w:bCs/>
          <w:sz w:val="84"/>
          <w:szCs w:val="84"/>
        </w:rPr>
        <w:t>竞争性比选文件</w:t>
      </w:r>
    </w:p>
    <w:p w14:paraId="0FCA51A2">
      <w:pPr>
        <w:jc w:val="center"/>
        <w:rPr>
          <w:rFonts w:ascii="仿宋" w:hAnsi="仿宋" w:eastAsia="仿宋" w:cs="仿宋"/>
          <w:b/>
          <w:bCs/>
          <w:sz w:val="32"/>
        </w:rPr>
      </w:pPr>
      <w:r>
        <w:rPr>
          <w:rFonts w:hint="eastAsia" w:ascii="仿宋" w:hAnsi="仿宋" w:eastAsia="仿宋" w:cs="仿宋"/>
          <w:b/>
          <w:bCs/>
          <w:sz w:val="32"/>
        </w:rPr>
        <w:t xml:space="preserve"> </w:t>
      </w:r>
    </w:p>
    <w:p w14:paraId="2DA921C9">
      <w:pPr>
        <w:ind w:left="540" w:leftChars="257"/>
        <w:rPr>
          <w:rFonts w:ascii="仿宋" w:hAnsi="仿宋" w:eastAsia="仿宋" w:cs="仿宋"/>
          <w:b/>
          <w:bCs/>
          <w:sz w:val="32"/>
        </w:rPr>
      </w:pPr>
    </w:p>
    <w:p w14:paraId="40007687">
      <w:pPr>
        <w:rPr>
          <w:rFonts w:ascii="仿宋" w:hAnsi="仿宋" w:eastAsia="仿宋" w:cs="仿宋"/>
          <w:b/>
          <w:bCs/>
          <w:sz w:val="32"/>
        </w:rPr>
      </w:pPr>
    </w:p>
    <w:p w14:paraId="72FC0B19">
      <w:pPr>
        <w:ind w:left="540" w:leftChars="257"/>
        <w:rPr>
          <w:rFonts w:ascii="仿宋" w:hAnsi="仿宋" w:eastAsia="仿宋" w:cs="仿宋"/>
          <w:b/>
          <w:bCs/>
          <w:sz w:val="32"/>
        </w:rPr>
      </w:pPr>
    </w:p>
    <w:p w14:paraId="209EE16A">
      <w:pPr>
        <w:pStyle w:val="4"/>
      </w:pPr>
    </w:p>
    <w:p w14:paraId="374D80FD">
      <w:pPr>
        <w:pStyle w:val="6"/>
        <w:numPr>
          <w:ilvl w:val="0"/>
          <w:numId w:val="0"/>
        </w:numPr>
      </w:pPr>
    </w:p>
    <w:p w14:paraId="4FFA67BD">
      <w:pPr>
        <w:pStyle w:val="22"/>
        <w:ind w:firstLine="0"/>
      </w:pPr>
    </w:p>
    <w:p w14:paraId="3F81B183">
      <w:pPr>
        <w:pStyle w:val="7"/>
        <w:ind w:left="1320" w:hanging="480"/>
      </w:pPr>
    </w:p>
    <w:p w14:paraId="6620D32A"/>
    <w:p w14:paraId="15CB9623"/>
    <w:p w14:paraId="5B116337"/>
    <w:p w14:paraId="4090769C"/>
    <w:p w14:paraId="530BBCCF">
      <w:pPr>
        <w:spacing w:line="660" w:lineRule="exact"/>
        <w:jc w:val="center"/>
        <w:rPr>
          <w:rFonts w:ascii="仿宋" w:hAnsi="仿宋" w:eastAsia="仿宋" w:cs="仿宋"/>
          <w:b/>
          <w:bCs/>
          <w:sz w:val="32"/>
        </w:rPr>
      </w:pPr>
      <w:r>
        <w:rPr>
          <w:rFonts w:hint="eastAsia" w:ascii="仿宋" w:hAnsi="仿宋" w:eastAsia="仿宋" w:cs="仿宋"/>
          <w:b/>
          <w:bCs/>
          <w:sz w:val="32"/>
        </w:rPr>
        <w:t>采购人：</w:t>
      </w:r>
      <w:r>
        <w:rPr>
          <w:rFonts w:hint="eastAsia" w:eastAsia="方正仿宋_GBK"/>
          <w:color w:val="000000"/>
          <w:sz w:val="30"/>
          <w:szCs w:val="30"/>
          <w:u w:val="single"/>
        </w:rPr>
        <w:t>重庆华龙网集团股份有限公司</w:t>
      </w:r>
      <w:r>
        <w:rPr>
          <w:rFonts w:hint="eastAsia" w:ascii="仿宋" w:hAnsi="仿宋" w:eastAsia="仿宋" w:cs="仿宋"/>
          <w:b/>
          <w:bCs/>
          <w:sz w:val="32"/>
        </w:rPr>
        <w:t>（盖单位公章）</w:t>
      </w:r>
    </w:p>
    <w:p w14:paraId="3BEA068F">
      <w:pPr>
        <w:ind w:left="540" w:leftChars="257" w:firstLine="116" w:firstLineChars="36"/>
        <w:rPr>
          <w:rFonts w:ascii="仿宋" w:hAnsi="仿宋" w:eastAsia="仿宋" w:cs="仿宋"/>
          <w:b/>
          <w:bCs/>
          <w:sz w:val="32"/>
        </w:rPr>
      </w:pPr>
      <w:r>
        <w:rPr>
          <w:rFonts w:hint="eastAsia" w:ascii="仿宋" w:hAnsi="仿宋" w:eastAsia="仿宋" w:cs="仿宋"/>
          <w:b/>
          <w:bCs/>
          <w:sz w:val="32"/>
        </w:rPr>
        <w:t xml:space="preserve"> </w:t>
      </w:r>
    </w:p>
    <w:p w14:paraId="101DD55E">
      <w:pPr>
        <w:tabs>
          <w:tab w:val="left" w:pos="3200"/>
          <w:tab w:val="left" w:pos="4320"/>
          <w:tab w:val="left" w:pos="5420"/>
        </w:tabs>
        <w:autoSpaceDE w:val="0"/>
        <w:autoSpaceDN w:val="0"/>
        <w:adjustRightInd w:val="0"/>
        <w:snapToGrid w:val="0"/>
        <w:spacing w:line="360" w:lineRule="auto"/>
        <w:jc w:val="center"/>
        <w:rPr>
          <w:sz w:val="32"/>
          <w:szCs w:val="32"/>
        </w:rPr>
        <w:sectPr>
          <w:headerReference r:id="rId3" w:type="even"/>
          <w:footerReference r:id="rId4" w:type="even"/>
          <w:footnotePr>
            <w:numRestart w:val="eachPage"/>
          </w:footnotePr>
          <w:pgSz w:w="11907" w:h="16840"/>
          <w:pgMar w:top="2098" w:right="1531" w:bottom="1814" w:left="1531" w:header="680" w:footer="907" w:gutter="0"/>
          <w:cols w:space="720" w:num="1"/>
          <w:docGrid w:linePitch="271" w:charSpace="0"/>
        </w:sectPr>
      </w:pPr>
      <w:r>
        <w:rPr>
          <w:rFonts w:hint="eastAsia" w:ascii="仿宋" w:hAnsi="仿宋" w:eastAsia="仿宋" w:cs="仿宋"/>
          <w:b/>
          <w:sz w:val="32"/>
          <w:szCs w:val="32"/>
        </w:rPr>
        <w:t>二○二五年十一月</w:t>
      </w:r>
    </w:p>
    <w:p w14:paraId="5F5D7B1C"/>
    <w:p w14:paraId="4E4F0D18">
      <w:pPr>
        <w:pStyle w:val="18"/>
        <w:tabs>
          <w:tab w:val="right" w:leader="dot" w:pos="9498"/>
        </w:tabs>
        <w:rPr>
          <w:rFonts w:ascii="仿宋" w:hAnsi="仿宋" w:eastAsia="仿宋" w:cs="仿宋"/>
          <w:b/>
          <w:bCs/>
          <w:szCs w:val="30"/>
        </w:rPr>
      </w:pPr>
      <w:r>
        <w:rPr>
          <w:rFonts w:hint="eastAsia" w:ascii="仿宋" w:hAnsi="仿宋" w:eastAsia="仿宋" w:cs="仿宋"/>
          <w:b/>
          <w:bCs/>
          <w:szCs w:val="30"/>
        </w:rPr>
        <w:t>目   录</w:t>
      </w:r>
    </w:p>
    <w:p w14:paraId="1B238A97">
      <w:pPr>
        <w:rPr>
          <w:rFonts w:ascii="仿宋" w:hAnsi="仿宋" w:eastAsia="仿宋" w:cs="仿宋"/>
          <w:sz w:val="28"/>
          <w:szCs w:val="28"/>
        </w:rPr>
      </w:pPr>
    </w:p>
    <w:p w14:paraId="4616E929">
      <w:pPr>
        <w:pStyle w:val="18"/>
        <w:tabs>
          <w:tab w:val="right" w:leader="dot" w:pos="9498"/>
        </w:tabs>
        <w:rPr>
          <w:rFonts w:ascii="仿宋" w:hAnsi="仿宋" w:eastAsia="仿宋" w:cs="仿宋"/>
          <w:b/>
          <w:bCs/>
          <w:sz w:val="28"/>
          <w:szCs w:val="28"/>
        </w:rPr>
      </w:pPr>
    </w:p>
    <w:p w14:paraId="736371CA">
      <w:pPr>
        <w:pStyle w:val="18"/>
        <w:tabs>
          <w:tab w:val="right" w:leader="dot" w:pos="9638"/>
        </w:tabs>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"1-2" \h \u </w:instrText>
      </w:r>
      <w:r>
        <w:rPr>
          <w:rFonts w:hint="eastAsia" w:ascii="仿宋" w:hAnsi="仿宋" w:eastAsia="仿宋" w:cs="仿宋"/>
          <w:b/>
          <w:bCs/>
          <w:sz w:val="28"/>
          <w:szCs w:val="28"/>
        </w:rPr>
        <w:fldChar w:fldCharType="separate"/>
      </w:r>
      <w:r>
        <w:fldChar w:fldCharType="begin"/>
      </w:r>
      <w:r>
        <w:instrText xml:space="preserve"> HYPERLINK \l "_Toc12937" </w:instrText>
      </w:r>
      <w:r>
        <w:fldChar w:fldCharType="separate"/>
      </w:r>
      <w:r>
        <w:rPr>
          <w:rFonts w:hint="eastAsia" w:ascii="仿宋" w:hAnsi="仿宋" w:eastAsia="仿宋" w:cs="仿宋"/>
          <w:szCs w:val="28"/>
        </w:rPr>
        <w:t>第一篇 比选邀请书</w:t>
      </w:r>
      <w:r>
        <w:tab/>
      </w:r>
      <w:r>
        <w:fldChar w:fldCharType="begin"/>
      </w:r>
      <w:r>
        <w:instrText xml:space="preserve"> PAGEREF _Toc12937 \h </w:instrText>
      </w:r>
      <w:r>
        <w:fldChar w:fldCharType="separate"/>
      </w:r>
      <w:r>
        <w:t>2</w:t>
      </w:r>
      <w:r>
        <w:fldChar w:fldCharType="end"/>
      </w:r>
      <w:r>
        <w:fldChar w:fldCharType="end"/>
      </w:r>
    </w:p>
    <w:p w14:paraId="3FDDE968">
      <w:pPr>
        <w:pStyle w:val="18"/>
        <w:tabs>
          <w:tab w:val="right" w:leader="dot" w:pos="9638"/>
        </w:tabs>
      </w:pPr>
      <w:r>
        <w:fldChar w:fldCharType="begin"/>
      </w:r>
      <w:r>
        <w:instrText xml:space="preserve"> HYPERLINK \l "_Toc4543" </w:instrText>
      </w:r>
      <w:r>
        <w:fldChar w:fldCharType="separate"/>
      </w:r>
      <w:r>
        <w:rPr>
          <w:rFonts w:hint="eastAsia" w:ascii="仿宋" w:hAnsi="仿宋" w:eastAsia="仿宋" w:cs="仿宋"/>
          <w:szCs w:val="28"/>
        </w:rPr>
        <w:t>第二篇 项目服务要求</w:t>
      </w:r>
      <w:r>
        <w:tab/>
      </w:r>
      <w:r>
        <w:fldChar w:fldCharType="begin"/>
      </w:r>
      <w:r>
        <w:instrText xml:space="preserve"> PAGEREF _Toc4543 \h </w:instrText>
      </w:r>
      <w:r>
        <w:fldChar w:fldCharType="separate"/>
      </w:r>
      <w:r>
        <w:t>4</w:t>
      </w:r>
      <w:r>
        <w:fldChar w:fldCharType="end"/>
      </w:r>
      <w:r>
        <w:fldChar w:fldCharType="end"/>
      </w:r>
    </w:p>
    <w:p w14:paraId="5DF97F7A">
      <w:pPr>
        <w:pStyle w:val="18"/>
        <w:tabs>
          <w:tab w:val="right" w:leader="dot" w:pos="9638"/>
        </w:tabs>
      </w:pPr>
      <w:r>
        <w:fldChar w:fldCharType="begin"/>
      </w:r>
      <w:r>
        <w:instrText xml:space="preserve"> HYPERLINK \l "_Toc19153" </w:instrText>
      </w:r>
      <w:r>
        <w:fldChar w:fldCharType="separate"/>
      </w:r>
      <w:r>
        <w:rPr>
          <w:rFonts w:hint="eastAsia" w:ascii="仿宋" w:hAnsi="仿宋" w:eastAsia="仿宋" w:cs="仿宋"/>
          <w:szCs w:val="28"/>
        </w:rPr>
        <w:t>第三篇 项目商务要求</w:t>
      </w:r>
      <w:r>
        <w:tab/>
      </w:r>
      <w:r>
        <w:fldChar w:fldCharType="begin"/>
      </w:r>
      <w:r>
        <w:instrText xml:space="preserve"> PAGEREF _Toc19153 \h </w:instrText>
      </w:r>
      <w:r>
        <w:fldChar w:fldCharType="separate"/>
      </w:r>
      <w:r>
        <w:t>5</w:t>
      </w:r>
      <w:r>
        <w:fldChar w:fldCharType="end"/>
      </w:r>
      <w:r>
        <w:fldChar w:fldCharType="end"/>
      </w:r>
    </w:p>
    <w:p w14:paraId="02BCFD35">
      <w:pPr>
        <w:pStyle w:val="18"/>
        <w:tabs>
          <w:tab w:val="right" w:leader="dot" w:pos="9638"/>
        </w:tabs>
      </w:pPr>
      <w:r>
        <w:fldChar w:fldCharType="begin"/>
      </w:r>
      <w:r>
        <w:instrText xml:space="preserve"> HYPERLINK \l "_Toc20845" </w:instrText>
      </w:r>
      <w:r>
        <w:fldChar w:fldCharType="separate"/>
      </w:r>
      <w:r>
        <w:rPr>
          <w:rFonts w:hint="eastAsia" w:ascii="仿宋" w:hAnsi="仿宋" w:eastAsia="仿宋" w:cs="仿宋"/>
          <w:szCs w:val="28"/>
        </w:rPr>
        <w:t>第四篇 比选申请须知</w:t>
      </w:r>
      <w:r>
        <w:tab/>
      </w:r>
      <w:r>
        <w:rPr>
          <w:rFonts w:hint="eastAsia"/>
        </w:rPr>
        <w:t>7</w:t>
      </w:r>
      <w:r>
        <w:rPr>
          <w:rFonts w:hint="eastAsia"/>
        </w:rPr>
        <w:fldChar w:fldCharType="end"/>
      </w:r>
    </w:p>
    <w:p w14:paraId="3FDC49F6">
      <w:pPr>
        <w:pStyle w:val="18"/>
        <w:tabs>
          <w:tab w:val="right" w:leader="dot" w:pos="9638"/>
        </w:tabs>
        <w:rPr>
          <w:rFonts w:eastAsia="仿宋"/>
        </w:rPr>
      </w:pPr>
      <w:r>
        <w:fldChar w:fldCharType="begin"/>
      </w:r>
      <w:r>
        <w:instrText xml:space="preserve"> HYPERLINK \l "_Toc18003" </w:instrText>
      </w:r>
      <w:r>
        <w:fldChar w:fldCharType="separate"/>
      </w:r>
      <w:r>
        <w:rPr>
          <w:rFonts w:hint="eastAsia" w:ascii="仿宋" w:hAnsi="仿宋" w:eastAsia="仿宋" w:cs="仿宋"/>
          <w:szCs w:val="28"/>
        </w:rPr>
        <w:t>第五篇 合同主要条款和格式合同（样本）</w:t>
      </w:r>
      <w:r>
        <w:tab/>
      </w:r>
      <w:r>
        <w:rPr>
          <w:rFonts w:hint="eastAsia"/>
        </w:rPr>
        <w:t>1</w:t>
      </w:r>
      <w:r>
        <w:rPr>
          <w:rFonts w:hint="eastAsia"/>
        </w:rPr>
        <w:fldChar w:fldCharType="end"/>
      </w:r>
      <w:r>
        <w:rPr>
          <w:rFonts w:hint="eastAsia"/>
        </w:rPr>
        <w:t>1</w:t>
      </w:r>
    </w:p>
    <w:p w14:paraId="6C790E8E">
      <w:pPr>
        <w:pStyle w:val="18"/>
        <w:tabs>
          <w:tab w:val="right" w:leader="dot" w:pos="9638"/>
        </w:tabs>
      </w:pPr>
      <w:r>
        <w:fldChar w:fldCharType="begin"/>
      </w:r>
      <w:r>
        <w:instrText xml:space="preserve"> HYPERLINK \l "_Toc13512" </w:instrText>
      </w:r>
      <w:r>
        <w:fldChar w:fldCharType="separate"/>
      </w:r>
      <w:r>
        <w:rPr>
          <w:rFonts w:hint="eastAsia" w:ascii="仿宋" w:hAnsi="仿宋" w:eastAsia="仿宋" w:cs="仿宋"/>
          <w:szCs w:val="28"/>
        </w:rPr>
        <w:t>第六篇 比选申请文件格式</w:t>
      </w:r>
      <w:r>
        <w:tab/>
      </w:r>
      <w:r>
        <w:fldChar w:fldCharType="begin"/>
      </w:r>
      <w:r>
        <w:instrText xml:space="preserve"> PAGEREF _Toc13512 \h </w:instrText>
      </w:r>
      <w:r>
        <w:fldChar w:fldCharType="separate"/>
      </w:r>
      <w:r>
        <w:t>14</w:t>
      </w:r>
      <w:r>
        <w:fldChar w:fldCharType="end"/>
      </w:r>
      <w:r>
        <w:fldChar w:fldCharType="end"/>
      </w:r>
    </w:p>
    <w:p w14:paraId="77A9140B">
      <w:pPr>
        <w:pStyle w:val="18"/>
        <w:tabs>
          <w:tab w:val="right" w:leader="dot" w:pos="9638"/>
        </w:tabs>
      </w:pPr>
    </w:p>
    <w:p w14:paraId="75D5F009">
      <w:pPr>
        <w:tabs>
          <w:tab w:val="center" w:pos="4879"/>
          <w:tab w:val="right" w:pos="9638"/>
        </w:tabs>
        <w:adjustRightInd w:val="0"/>
        <w:snapToGrid w:val="0"/>
        <w:spacing w:line="360" w:lineRule="auto"/>
        <w:jc w:val="left"/>
        <w:outlineLvl w:val="0"/>
        <w:rPr>
          <w:rFonts w:ascii="仿宋" w:hAnsi="仿宋" w:eastAsia="仿宋" w:cs="仿宋"/>
          <w:b/>
          <w:bCs/>
          <w:sz w:val="24"/>
          <w:szCs w:val="24"/>
        </w:rPr>
      </w:pPr>
      <w:r>
        <w:rPr>
          <w:rFonts w:hint="eastAsia" w:ascii="仿宋" w:hAnsi="仿宋" w:eastAsia="仿宋" w:cs="仿宋"/>
          <w:bCs/>
          <w:szCs w:val="28"/>
        </w:rPr>
        <w:fldChar w:fldCharType="end"/>
      </w:r>
      <w:r>
        <w:rPr>
          <w:rFonts w:hint="eastAsia" w:ascii="仿宋" w:hAnsi="仿宋" w:eastAsia="仿宋" w:cs="仿宋"/>
          <w:bCs/>
          <w:szCs w:val="28"/>
        </w:rPr>
        <w:tab/>
      </w:r>
      <w:r>
        <w:rPr>
          <w:rFonts w:hint="eastAsia" w:ascii="仿宋" w:hAnsi="仿宋" w:eastAsia="仿宋" w:cs="仿宋"/>
          <w:bCs/>
          <w:szCs w:val="28"/>
        </w:rPr>
        <w:tab/>
      </w:r>
    </w:p>
    <w:p w14:paraId="323305A3">
      <w:pPr>
        <w:rPr>
          <w:rFonts w:ascii="仿宋" w:hAnsi="仿宋" w:eastAsia="仿宋" w:cs="仿宋"/>
          <w:b/>
          <w:bCs/>
          <w:sz w:val="24"/>
          <w:szCs w:val="24"/>
        </w:rPr>
      </w:pPr>
    </w:p>
    <w:p w14:paraId="3BE46EC8">
      <w:pPr>
        <w:pStyle w:val="6"/>
        <w:numPr>
          <w:ilvl w:val="0"/>
          <w:numId w:val="0"/>
        </w:numPr>
      </w:pPr>
    </w:p>
    <w:p w14:paraId="71DDA011">
      <w:pPr>
        <w:rPr>
          <w:rFonts w:ascii="仿宋" w:hAnsi="仿宋" w:eastAsia="仿宋" w:cs="仿宋"/>
          <w:b/>
          <w:bCs/>
          <w:sz w:val="24"/>
          <w:szCs w:val="24"/>
        </w:rPr>
      </w:pPr>
    </w:p>
    <w:p w14:paraId="07A3FC68">
      <w:pPr>
        <w:pStyle w:val="6"/>
        <w:numPr>
          <w:ilvl w:val="0"/>
          <w:numId w:val="0"/>
        </w:numPr>
      </w:pPr>
    </w:p>
    <w:p w14:paraId="0419C0DB">
      <w:pPr>
        <w:rPr>
          <w:rFonts w:ascii="仿宋" w:hAnsi="仿宋" w:eastAsia="仿宋" w:cs="仿宋"/>
          <w:b/>
          <w:bCs/>
          <w:sz w:val="24"/>
          <w:szCs w:val="24"/>
        </w:rPr>
      </w:pPr>
    </w:p>
    <w:p w14:paraId="5CD73DBA">
      <w:pPr>
        <w:pStyle w:val="6"/>
        <w:numPr>
          <w:ilvl w:val="0"/>
          <w:numId w:val="0"/>
        </w:numPr>
      </w:pPr>
    </w:p>
    <w:p w14:paraId="634F898A">
      <w:pPr>
        <w:rPr>
          <w:rFonts w:ascii="仿宋" w:hAnsi="仿宋" w:eastAsia="仿宋" w:cs="仿宋"/>
          <w:b/>
          <w:bCs/>
          <w:sz w:val="24"/>
          <w:szCs w:val="24"/>
        </w:rPr>
      </w:pPr>
    </w:p>
    <w:p w14:paraId="6D16933F">
      <w:pPr>
        <w:pStyle w:val="6"/>
        <w:numPr>
          <w:ilvl w:val="0"/>
          <w:numId w:val="0"/>
        </w:numPr>
      </w:pPr>
    </w:p>
    <w:p w14:paraId="00FD641E"/>
    <w:p w14:paraId="27599DC8">
      <w:pPr>
        <w:pStyle w:val="6"/>
        <w:numPr>
          <w:ilvl w:val="0"/>
          <w:numId w:val="0"/>
        </w:numPr>
      </w:pPr>
    </w:p>
    <w:p w14:paraId="2B6BCC3C"/>
    <w:p w14:paraId="42C47EC9"/>
    <w:p w14:paraId="5271033B"/>
    <w:p w14:paraId="56B1A569">
      <w:pPr>
        <w:pStyle w:val="2"/>
        <w:rPr>
          <w:sz w:val="28"/>
          <w:szCs w:val="28"/>
        </w:rPr>
        <w:sectPr>
          <w:footerReference r:id="rId5" w:type="default"/>
          <w:pgSz w:w="11906" w:h="16838"/>
          <w:pgMar w:top="1134" w:right="1134" w:bottom="1134" w:left="1134" w:header="851" w:footer="992" w:gutter="0"/>
          <w:pgNumType w:start="1"/>
          <w:cols w:space="720" w:num="1"/>
          <w:docGrid w:type="lines" w:linePitch="312" w:charSpace="0"/>
        </w:sectPr>
      </w:pPr>
      <w:bookmarkStart w:id="0" w:name="_Toc958"/>
      <w:bookmarkStart w:id="1" w:name="_Toc10121"/>
    </w:p>
    <w:p w14:paraId="2D0408E2">
      <w:pPr>
        <w:pStyle w:val="2"/>
        <w:spacing w:line="360" w:lineRule="auto"/>
        <w:jc w:val="center"/>
        <w:rPr>
          <w:rFonts w:ascii="仿宋" w:hAnsi="仿宋" w:eastAsia="仿宋" w:cs="仿宋"/>
          <w:sz w:val="28"/>
          <w:szCs w:val="28"/>
        </w:rPr>
      </w:pPr>
      <w:bookmarkStart w:id="2" w:name="_Toc12937"/>
      <w:r>
        <w:rPr>
          <w:rFonts w:hint="eastAsia" w:ascii="仿宋" w:hAnsi="仿宋" w:eastAsia="仿宋" w:cs="仿宋"/>
          <w:sz w:val="28"/>
          <w:szCs w:val="28"/>
        </w:rPr>
        <w:t>第一篇 比选邀请书</w:t>
      </w:r>
      <w:bookmarkEnd w:id="0"/>
      <w:bookmarkEnd w:id="1"/>
      <w:bookmarkEnd w:id="2"/>
    </w:p>
    <w:p w14:paraId="4292E29A">
      <w:pPr>
        <w:spacing w:line="440" w:lineRule="exact"/>
        <w:rPr>
          <w:rFonts w:ascii="仿宋" w:hAnsi="仿宋" w:eastAsia="仿宋" w:cs="仿宋"/>
          <w:b/>
          <w:kern w:val="0"/>
          <w:sz w:val="24"/>
        </w:rPr>
      </w:pPr>
      <w:r>
        <w:rPr>
          <w:rFonts w:hint="eastAsia" w:ascii="仿宋" w:hAnsi="仿宋" w:eastAsia="仿宋" w:cs="仿宋"/>
          <w:b/>
          <w:kern w:val="0"/>
          <w:sz w:val="24"/>
        </w:rPr>
        <w:t xml:space="preserve">一、比选条件 </w:t>
      </w:r>
    </w:p>
    <w:p w14:paraId="59744D7D">
      <w:pPr>
        <w:spacing w:line="440" w:lineRule="exact"/>
        <w:ind w:firstLine="480" w:firstLineChars="200"/>
        <w:rPr>
          <w:rFonts w:eastAsia="仿宋"/>
          <w:bCs/>
          <w:kern w:val="0"/>
          <w:sz w:val="24"/>
        </w:rPr>
      </w:pPr>
      <w:r>
        <w:rPr>
          <w:rFonts w:eastAsia="仿宋"/>
          <w:bCs/>
          <w:kern w:val="0"/>
          <w:sz w:val="24"/>
        </w:rPr>
        <w:t>我公司决定对“</w:t>
      </w:r>
      <w:r>
        <w:rPr>
          <w:rFonts w:eastAsia="方正仿宋_GBK"/>
          <w:sz w:val="24"/>
          <w:szCs w:val="24"/>
        </w:rPr>
        <w:t>2026年主持人发型设计服务”项目</w:t>
      </w:r>
      <w:r>
        <w:rPr>
          <w:rFonts w:eastAsia="方正仿宋_GBK"/>
          <w:bCs/>
          <w:kern w:val="0"/>
          <w:sz w:val="24"/>
          <w:szCs w:val="24"/>
        </w:rPr>
        <w:t>采购</w:t>
      </w:r>
      <w:r>
        <w:rPr>
          <w:rFonts w:eastAsia="仿宋"/>
          <w:bCs/>
          <w:kern w:val="0"/>
          <w:sz w:val="24"/>
        </w:rPr>
        <w:t>以竞争性比选方式确定中选单位，资金来自自筹，项目业主与采购人均为</w:t>
      </w:r>
      <w:r>
        <w:rPr>
          <w:rFonts w:eastAsia="方正仿宋_GBK"/>
          <w:color w:val="000000"/>
          <w:sz w:val="24"/>
          <w:szCs w:val="24"/>
        </w:rPr>
        <w:t>重庆华龙网集团股份有限公司</w:t>
      </w:r>
      <w:r>
        <w:rPr>
          <w:rFonts w:eastAsia="仿宋"/>
          <w:bCs/>
          <w:kern w:val="0"/>
          <w:sz w:val="24"/>
        </w:rPr>
        <w:t>。该项目已具备比选条件，现对该项目进行比选，特邀请符合资格条件的供应商参加比选活动。</w:t>
      </w:r>
    </w:p>
    <w:p w14:paraId="5A0288B8">
      <w:pPr>
        <w:numPr>
          <w:ilvl w:val="0"/>
          <w:numId w:val="2"/>
        </w:numPr>
        <w:spacing w:line="440" w:lineRule="exact"/>
        <w:rPr>
          <w:rFonts w:eastAsia="仿宋"/>
          <w:b/>
          <w:kern w:val="0"/>
          <w:sz w:val="24"/>
        </w:rPr>
      </w:pPr>
      <w:r>
        <w:rPr>
          <w:rFonts w:eastAsia="仿宋"/>
          <w:b/>
          <w:kern w:val="0"/>
          <w:sz w:val="24"/>
        </w:rPr>
        <w:t xml:space="preserve">项目概况 </w:t>
      </w:r>
    </w:p>
    <w:p w14:paraId="4DCD33D2">
      <w:pPr>
        <w:spacing w:line="440" w:lineRule="exact"/>
        <w:ind w:firstLine="240" w:firstLineChars="100"/>
        <w:rPr>
          <w:rFonts w:eastAsia="仿宋"/>
        </w:rPr>
      </w:pPr>
      <w:r>
        <w:rPr>
          <w:rFonts w:eastAsia="仿宋"/>
          <w:bCs/>
          <w:kern w:val="0"/>
          <w:sz w:val="24"/>
        </w:rPr>
        <w:t>（一）项目内容：（详见竞争性比选文件）</w:t>
      </w:r>
    </w:p>
    <w:tbl>
      <w:tblPr>
        <w:tblStyle w:val="23"/>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2"/>
        <w:gridCol w:w="2293"/>
        <w:gridCol w:w="2205"/>
      </w:tblGrid>
      <w:tr w14:paraId="11D4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242" w:type="dxa"/>
            <w:tcBorders>
              <w:top w:val="single" w:color="auto" w:sz="4" w:space="0"/>
              <w:left w:val="single" w:color="auto" w:sz="4" w:space="0"/>
              <w:right w:val="single" w:color="auto" w:sz="4" w:space="0"/>
            </w:tcBorders>
            <w:vAlign w:val="center"/>
          </w:tcPr>
          <w:p w14:paraId="2CA37CFD">
            <w:pPr>
              <w:widowControl/>
              <w:jc w:val="center"/>
              <w:rPr>
                <w:rFonts w:eastAsia="仿宋"/>
                <w:b/>
                <w:bCs/>
                <w:kern w:val="0"/>
                <w:szCs w:val="21"/>
              </w:rPr>
            </w:pPr>
            <w:r>
              <w:rPr>
                <w:rFonts w:eastAsia="仿宋"/>
                <w:b/>
                <w:bCs/>
                <w:kern w:val="0"/>
                <w:szCs w:val="21"/>
              </w:rPr>
              <w:t>包号及名称</w:t>
            </w:r>
          </w:p>
        </w:tc>
        <w:tc>
          <w:tcPr>
            <w:tcW w:w="2293" w:type="dxa"/>
            <w:tcBorders>
              <w:top w:val="single" w:color="auto" w:sz="4" w:space="0"/>
              <w:left w:val="single" w:color="auto" w:sz="4" w:space="0"/>
              <w:right w:val="single" w:color="auto" w:sz="4" w:space="0"/>
            </w:tcBorders>
            <w:vAlign w:val="center"/>
          </w:tcPr>
          <w:p w14:paraId="39DE850E">
            <w:pPr>
              <w:jc w:val="center"/>
              <w:rPr>
                <w:rFonts w:eastAsia="仿宋"/>
                <w:b/>
                <w:bCs/>
                <w:kern w:val="0"/>
                <w:szCs w:val="21"/>
              </w:rPr>
            </w:pPr>
            <w:r>
              <w:rPr>
                <w:rFonts w:eastAsia="仿宋"/>
                <w:b/>
                <w:bCs/>
                <w:kern w:val="0"/>
                <w:szCs w:val="21"/>
              </w:rPr>
              <w:t>最高限价（万元）</w:t>
            </w:r>
          </w:p>
        </w:tc>
        <w:tc>
          <w:tcPr>
            <w:tcW w:w="2205" w:type="dxa"/>
            <w:tcBorders>
              <w:top w:val="single" w:color="auto" w:sz="4" w:space="0"/>
              <w:left w:val="single" w:color="auto" w:sz="4" w:space="0"/>
              <w:right w:val="single" w:color="auto" w:sz="4" w:space="0"/>
            </w:tcBorders>
            <w:vAlign w:val="center"/>
          </w:tcPr>
          <w:p w14:paraId="02EA9EB1">
            <w:pPr>
              <w:jc w:val="center"/>
              <w:rPr>
                <w:rFonts w:eastAsia="仿宋"/>
                <w:b/>
                <w:bCs/>
                <w:kern w:val="0"/>
                <w:szCs w:val="21"/>
              </w:rPr>
            </w:pPr>
            <w:r>
              <w:rPr>
                <w:rFonts w:eastAsia="仿宋"/>
                <w:b/>
                <w:bCs/>
                <w:kern w:val="0"/>
                <w:szCs w:val="21"/>
              </w:rPr>
              <w:t>成交人数量（名）</w:t>
            </w:r>
          </w:p>
        </w:tc>
      </w:tr>
      <w:tr w14:paraId="56E9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242" w:type="dxa"/>
            <w:tcBorders>
              <w:top w:val="single" w:color="auto" w:sz="4" w:space="0"/>
              <w:left w:val="single" w:color="auto" w:sz="4" w:space="0"/>
              <w:bottom w:val="single" w:color="auto" w:sz="4" w:space="0"/>
              <w:right w:val="single" w:color="auto" w:sz="4" w:space="0"/>
            </w:tcBorders>
            <w:vAlign w:val="center"/>
          </w:tcPr>
          <w:p w14:paraId="681F5266">
            <w:pPr>
              <w:jc w:val="center"/>
              <w:rPr>
                <w:rFonts w:eastAsia="方正仿宋_GBK"/>
                <w:b/>
                <w:bCs/>
                <w:szCs w:val="21"/>
              </w:rPr>
            </w:pPr>
            <w:bookmarkStart w:id="3" w:name="_Hlk344477914"/>
            <w:r>
              <w:rPr>
                <w:rFonts w:eastAsia="方正仿宋_GBK"/>
                <w:sz w:val="24"/>
                <w:szCs w:val="24"/>
              </w:rPr>
              <w:t>2026</w:t>
            </w:r>
            <w:r>
              <w:rPr>
                <w:rFonts w:hint="eastAsia" w:eastAsia="方正仿宋_GBK"/>
                <w:sz w:val="24"/>
                <w:szCs w:val="24"/>
              </w:rPr>
              <w:t>年</w:t>
            </w:r>
            <w:r>
              <w:rPr>
                <w:rFonts w:eastAsia="方正仿宋_GBK"/>
                <w:sz w:val="24"/>
                <w:szCs w:val="24"/>
              </w:rPr>
              <w:t>主持人发型设计服务</w:t>
            </w:r>
          </w:p>
        </w:tc>
        <w:tc>
          <w:tcPr>
            <w:tcW w:w="2293" w:type="dxa"/>
            <w:tcBorders>
              <w:top w:val="single" w:color="auto" w:sz="4" w:space="0"/>
              <w:left w:val="single" w:color="auto" w:sz="4" w:space="0"/>
              <w:bottom w:val="single" w:color="auto" w:sz="4" w:space="0"/>
              <w:right w:val="single" w:color="auto" w:sz="4" w:space="0"/>
            </w:tcBorders>
            <w:vAlign w:val="center"/>
          </w:tcPr>
          <w:p w14:paraId="2E9EF7A9">
            <w:pPr>
              <w:jc w:val="center"/>
              <w:rPr>
                <w:rFonts w:eastAsia="仿宋"/>
                <w:b/>
                <w:bCs/>
                <w:szCs w:val="21"/>
              </w:rPr>
            </w:pPr>
            <w:r>
              <w:rPr>
                <w:rFonts w:eastAsia="仿宋"/>
                <w:b/>
                <w:bCs/>
                <w:szCs w:val="21"/>
              </w:rPr>
              <w:t>1</w:t>
            </w:r>
            <w:r>
              <w:rPr>
                <w:rFonts w:hint="eastAsia" w:eastAsia="仿宋"/>
                <w:b/>
                <w:bCs/>
                <w:szCs w:val="21"/>
              </w:rPr>
              <w:t>0</w:t>
            </w:r>
            <w:r>
              <w:rPr>
                <w:rFonts w:eastAsia="仿宋"/>
                <w:b/>
                <w:bCs/>
                <w:szCs w:val="21"/>
              </w:rPr>
              <w:t>.9</w:t>
            </w:r>
          </w:p>
        </w:tc>
        <w:tc>
          <w:tcPr>
            <w:tcW w:w="2205" w:type="dxa"/>
            <w:tcBorders>
              <w:top w:val="single" w:color="auto" w:sz="4" w:space="0"/>
              <w:left w:val="single" w:color="auto" w:sz="4" w:space="0"/>
              <w:bottom w:val="single" w:color="auto" w:sz="4" w:space="0"/>
              <w:right w:val="single" w:color="auto" w:sz="4" w:space="0"/>
            </w:tcBorders>
            <w:vAlign w:val="center"/>
          </w:tcPr>
          <w:p w14:paraId="1F4C7108">
            <w:pPr>
              <w:jc w:val="center"/>
              <w:rPr>
                <w:rFonts w:eastAsia="仿宋"/>
                <w:b/>
                <w:szCs w:val="21"/>
              </w:rPr>
            </w:pPr>
            <w:r>
              <w:rPr>
                <w:rFonts w:eastAsia="仿宋"/>
                <w:b/>
                <w:kern w:val="0"/>
                <w:szCs w:val="21"/>
              </w:rPr>
              <w:t>1</w:t>
            </w:r>
          </w:p>
        </w:tc>
      </w:tr>
      <w:bookmarkEnd w:id="3"/>
    </w:tbl>
    <w:p w14:paraId="79F05B24">
      <w:pPr>
        <w:spacing w:line="440" w:lineRule="exact"/>
        <w:ind w:firstLine="240" w:firstLineChars="100"/>
        <w:rPr>
          <w:rFonts w:eastAsia="仿宋"/>
          <w:sz w:val="24"/>
          <w:szCs w:val="22"/>
          <w:highlight w:val="yellow"/>
        </w:rPr>
      </w:pPr>
      <w:r>
        <w:rPr>
          <w:rFonts w:eastAsia="仿宋"/>
          <w:bCs/>
          <w:kern w:val="0"/>
          <w:sz w:val="24"/>
          <w:lang w:val="zh-CN"/>
        </w:rPr>
        <w:t>（</w:t>
      </w:r>
      <w:r>
        <w:rPr>
          <w:rFonts w:eastAsia="仿宋"/>
          <w:bCs/>
          <w:kern w:val="0"/>
          <w:sz w:val="24"/>
        </w:rPr>
        <w:t>二）</w:t>
      </w:r>
      <w:r>
        <w:rPr>
          <w:rFonts w:eastAsia="仿宋"/>
          <w:bCs/>
          <w:kern w:val="0"/>
          <w:sz w:val="24"/>
          <w:lang w:val="zh-CN"/>
        </w:rPr>
        <w:t>项目执行时</w:t>
      </w:r>
      <w:r>
        <w:rPr>
          <w:rFonts w:eastAsia="仿宋"/>
          <w:sz w:val="24"/>
          <w:szCs w:val="22"/>
          <w:lang w:val="zh-CN"/>
        </w:rPr>
        <w:t>间：</w:t>
      </w:r>
      <w:r>
        <w:rPr>
          <w:rFonts w:eastAsia="方正仿宋_GBK"/>
          <w:sz w:val="24"/>
          <w:szCs w:val="24"/>
        </w:rPr>
        <w:t>合同签订日期起至2026年1月1日——12月31日</w:t>
      </w:r>
      <w:r>
        <w:rPr>
          <w:rFonts w:eastAsia="仿宋"/>
          <w:sz w:val="24"/>
          <w:szCs w:val="22"/>
        </w:rPr>
        <w:t>。</w:t>
      </w:r>
    </w:p>
    <w:p w14:paraId="7A44649F">
      <w:pPr>
        <w:spacing w:line="440" w:lineRule="exact"/>
        <w:rPr>
          <w:rFonts w:ascii="仿宋" w:hAnsi="仿宋" w:eastAsia="仿宋" w:cs="仿宋"/>
          <w:b/>
          <w:kern w:val="0"/>
          <w:sz w:val="24"/>
        </w:rPr>
      </w:pPr>
      <w:r>
        <w:rPr>
          <w:rFonts w:hint="eastAsia" w:ascii="仿宋" w:hAnsi="仿宋" w:eastAsia="仿宋" w:cs="仿宋"/>
          <w:b/>
          <w:kern w:val="0"/>
          <w:sz w:val="24"/>
        </w:rPr>
        <w:t>三、供应商基本资格条件</w:t>
      </w:r>
    </w:p>
    <w:p w14:paraId="72179BB9">
      <w:pPr>
        <w:spacing w:line="440" w:lineRule="exact"/>
        <w:ind w:firstLine="240" w:firstLineChars="100"/>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（一）基本条款</w:t>
      </w:r>
    </w:p>
    <w:p w14:paraId="7F98311D">
      <w:pPr>
        <w:spacing w:line="440" w:lineRule="exact"/>
        <w:ind w:firstLine="480" w:firstLineChars="200"/>
        <w:rPr>
          <w:rFonts w:ascii="仿宋" w:hAnsi="仿宋" w:eastAsia="仿宋" w:cs="仿宋"/>
          <w:bCs/>
          <w:kern w:val="0"/>
          <w:sz w:val="24"/>
          <w:lang w:val="zh-CN"/>
        </w:rPr>
      </w:pPr>
      <w:r>
        <w:rPr>
          <w:rFonts w:hint="eastAsia" w:ascii="仿宋" w:hAnsi="仿宋" w:eastAsia="仿宋" w:cs="仿宋"/>
          <w:bCs/>
          <w:kern w:val="0"/>
          <w:sz w:val="24"/>
          <w:lang w:val="en-US" w:eastAsia="zh-CN"/>
        </w:rPr>
        <w:t>1.</w:t>
      </w:r>
      <w:r>
        <w:rPr>
          <w:rFonts w:hint="eastAsia" w:ascii="仿宋" w:hAnsi="仿宋" w:eastAsia="仿宋" w:cs="仿宋"/>
          <w:bCs/>
          <w:kern w:val="0"/>
          <w:sz w:val="24"/>
          <w:lang w:val="zh-CN"/>
        </w:rPr>
        <w:t>参选人</w:t>
      </w:r>
      <w:r>
        <w:rPr>
          <w:rFonts w:hint="eastAsia" w:ascii="仿宋" w:hAnsi="仿宋" w:eastAsia="仿宋" w:cs="仿宋"/>
          <w:bCs/>
          <w:kern w:val="0"/>
          <w:sz w:val="24"/>
        </w:rPr>
        <w:t>是中华人民共和国境内依法注册的企业法人，具有独立承担民事责任能力，具有独立订立合同的权利。</w:t>
      </w:r>
      <w:r>
        <w:rPr>
          <w:rFonts w:hint="eastAsia" w:ascii="仿宋" w:hAnsi="仿宋" w:eastAsia="仿宋" w:cs="仿宋"/>
          <w:bCs/>
          <w:kern w:val="0"/>
          <w:sz w:val="24"/>
          <w:lang w:val="zh-CN"/>
        </w:rPr>
        <w:t>（营业执照复印件加盖公章）</w:t>
      </w:r>
    </w:p>
    <w:p w14:paraId="169EF9E1">
      <w:pPr>
        <w:spacing w:line="440" w:lineRule="exact"/>
        <w:ind w:firstLine="480" w:firstLineChars="200"/>
        <w:rPr>
          <w:rFonts w:ascii="仿宋" w:hAnsi="仿宋" w:eastAsia="仿宋" w:cs="仿宋"/>
          <w:bCs/>
          <w:kern w:val="0"/>
          <w:sz w:val="24"/>
          <w:lang w:val="zh-CN"/>
        </w:rPr>
      </w:pPr>
      <w:r>
        <w:rPr>
          <w:rFonts w:hint="eastAsia" w:ascii="仿宋" w:hAnsi="仿宋" w:eastAsia="仿宋" w:cs="仿宋"/>
          <w:bCs/>
          <w:kern w:val="0"/>
          <w:sz w:val="24"/>
          <w:lang w:val="en-US" w:eastAsia="zh-CN"/>
        </w:rPr>
        <w:t>2.</w:t>
      </w:r>
      <w:r>
        <w:rPr>
          <w:rFonts w:hint="eastAsia" w:ascii="仿宋" w:hAnsi="仿宋" w:eastAsia="仿宋" w:cs="仿宋"/>
          <w:bCs/>
          <w:kern w:val="0"/>
          <w:sz w:val="24"/>
          <w:lang w:val="zh-CN"/>
        </w:rPr>
        <w:t>有依法缴纳税收和社会保障资金的良好记录，具有履行合同所必需的设备和专业技术能力，参加本次比选</w:t>
      </w:r>
      <w:r>
        <w:rPr>
          <w:rFonts w:hint="eastAsia" w:ascii="仿宋" w:hAnsi="仿宋" w:eastAsia="仿宋" w:cs="仿宋"/>
          <w:bCs/>
          <w:kern w:val="0"/>
          <w:sz w:val="24"/>
        </w:rPr>
        <w:t>活动</w:t>
      </w:r>
      <w:r>
        <w:rPr>
          <w:rFonts w:hint="eastAsia" w:ascii="仿宋" w:hAnsi="仿宋" w:eastAsia="仿宋" w:cs="仿宋"/>
          <w:bCs/>
          <w:kern w:val="0"/>
          <w:sz w:val="24"/>
          <w:lang w:val="zh-CN"/>
        </w:rPr>
        <w:t>前三年内，在经营活动中没有重大违法记录。</w:t>
      </w:r>
      <w:r>
        <w:rPr>
          <w:rFonts w:hint="eastAsia" w:ascii="仿宋" w:hAnsi="仿宋" w:eastAsia="仿宋" w:cs="仿宋"/>
          <w:bCs/>
          <w:kern w:val="0"/>
          <w:sz w:val="24"/>
        </w:rPr>
        <w:t xml:space="preserve"> </w:t>
      </w:r>
    </w:p>
    <w:p w14:paraId="14F1CA4E">
      <w:pPr>
        <w:spacing w:line="440" w:lineRule="exact"/>
        <w:ind w:firstLine="480" w:firstLineChars="200"/>
        <w:rPr>
          <w:rFonts w:ascii="仿宋" w:hAnsi="仿宋" w:eastAsia="仿宋" w:cs="仿宋"/>
          <w:bCs/>
          <w:color w:val="000000" w:themeColor="text1"/>
          <w:kern w:val="0"/>
          <w:sz w:val="24"/>
          <w:lang w:val="zh-CN"/>
          <w14:textFill>
            <w14:solidFill>
              <w14:schemeClr w14:val="tx1"/>
            </w14:solidFill>
          </w14:textFill>
        </w:rPr>
      </w:pPr>
      <w:r>
        <w:rPr>
          <w:rFonts w:hint="eastAsia" w:ascii="仿宋" w:hAnsi="仿宋" w:eastAsia="仿宋" w:cs="仿宋"/>
          <w:bCs/>
          <w:kern w:val="0"/>
          <w:sz w:val="24"/>
          <w:lang w:val="en-US" w:eastAsia="zh-CN"/>
        </w:rPr>
        <w:t>3.</w:t>
      </w:r>
      <w:r>
        <w:rPr>
          <w:rFonts w:hint="eastAsia" w:ascii="仿宋" w:hAnsi="仿宋" w:eastAsia="仿宋" w:cs="仿宋"/>
          <w:bCs/>
          <w:color w:val="000000" w:themeColor="text1"/>
          <w:kern w:val="0"/>
          <w:sz w:val="24"/>
          <w:lang w:val="zh-CN"/>
          <w14:textFill>
            <w14:solidFill>
              <w14:schemeClr w14:val="tx1"/>
            </w14:solidFill>
          </w14:textFill>
        </w:rPr>
        <w:t>参选人股东非第1眼TV和重庆华龙网集团股份有限公司员工及配偶、员工子女及其配偶。</w:t>
      </w:r>
      <w:r>
        <w:rPr>
          <w:rFonts w:hint="eastAsia" w:ascii="仿宋" w:hAnsi="仿宋" w:eastAsia="仿宋" w:cs="仿宋"/>
          <w:bCs/>
          <w:color w:val="000000" w:themeColor="text1"/>
          <w:kern w:val="0"/>
          <w:sz w:val="24"/>
          <w14:textFill>
            <w14:solidFill>
              <w14:schemeClr w14:val="tx1"/>
            </w14:solidFill>
          </w14:textFill>
        </w:rPr>
        <w:t xml:space="preserve"> </w:t>
      </w:r>
    </w:p>
    <w:p w14:paraId="32BC4193">
      <w:pPr>
        <w:spacing w:line="440" w:lineRule="exact"/>
        <w:ind w:firstLine="480" w:firstLineChars="200"/>
        <w:rPr>
          <w:rFonts w:ascii="仿宋" w:hAnsi="仿宋" w:eastAsia="仿宋" w:cs="仿宋"/>
          <w:bCs/>
          <w:kern w:val="0"/>
          <w:sz w:val="24"/>
        </w:rPr>
      </w:pPr>
      <w:r>
        <w:rPr>
          <w:rFonts w:hint="eastAsia" w:ascii="仿宋" w:hAnsi="仿宋" w:eastAsia="仿宋" w:cs="仿宋"/>
          <w:bCs/>
          <w:kern w:val="0"/>
          <w:sz w:val="24"/>
          <w:lang w:val="en-US" w:eastAsia="zh-CN"/>
        </w:rPr>
        <w:t>4.</w:t>
      </w:r>
      <w:r>
        <w:rPr>
          <w:rFonts w:hint="eastAsia" w:ascii="仿宋" w:hAnsi="仿宋" w:eastAsia="仿宋" w:cs="仿宋"/>
          <w:bCs/>
          <w:kern w:val="0"/>
          <w:sz w:val="24"/>
          <w:lang w:val="zh-CN"/>
        </w:rPr>
        <w:t>单位负责人为同一人或者存在直接控股、管理关系的不同比选方，不得参加同一合同项（分包）下的比选活动，否则均为无效。</w:t>
      </w:r>
      <w:r>
        <w:rPr>
          <w:rFonts w:hint="eastAsia" w:ascii="仿宋" w:hAnsi="仿宋" w:eastAsia="仿宋" w:cs="仿宋"/>
          <w:bCs/>
          <w:kern w:val="0"/>
          <w:sz w:val="24"/>
        </w:rPr>
        <w:t xml:space="preserve"> </w:t>
      </w:r>
    </w:p>
    <w:p w14:paraId="64D4F385">
      <w:pPr>
        <w:spacing w:line="440" w:lineRule="exact"/>
        <w:ind w:firstLine="480" w:firstLineChars="200"/>
        <w:rPr>
          <w:rFonts w:ascii="仿宋" w:hAnsi="仿宋" w:eastAsia="仿宋" w:cs="仿宋"/>
          <w:bCs/>
          <w:kern w:val="0"/>
          <w:sz w:val="24"/>
          <w:lang w:val="zh-CN"/>
        </w:rPr>
      </w:pPr>
      <w:r>
        <w:rPr>
          <w:rFonts w:hint="eastAsia" w:ascii="仿宋" w:hAnsi="仿宋" w:eastAsia="仿宋" w:cs="仿宋"/>
          <w:bCs/>
          <w:kern w:val="0"/>
          <w:sz w:val="24"/>
          <w:lang w:val="en-US" w:eastAsia="zh-CN"/>
        </w:rPr>
        <w:t>5.</w:t>
      </w:r>
      <w:r>
        <w:rPr>
          <w:rFonts w:hint="eastAsia" w:ascii="仿宋" w:hAnsi="仿宋" w:eastAsia="仿宋" w:cs="仿宋"/>
          <w:bCs/>
          <w:kern w:val="0"/>
          <w:sz w:val="24"/>
          <w:lang w:val="zh-CN"/>
        </w:rPr>
        <w:t>诚信声明。</w:t>
      </w:r>
    </w:p>
    <w:p w14:paraId="7B332678">
      <w:pPr>
        <w:spacing w:line="440" w:lineRule="exact"/>
        <w:ind w:firstLine="240" w:firstLineChars="100"/>
        <w:rPr>
          <w:rFonts w:hint="eastAsia" w:ascii="仿宋" w:hAnsi="仿宋" w:eastAsia="仿宋" w:cs="仿宋"/>
          <w:bCs/>
          <w:kern w:val="0"/>
          <w:sz w:val="24"/>
          <w:lang w:val="zh-CN"/>
        </w:rPr>
      </w:pPr>
      <w:r>
        <w:rPr>
          <w:rFonts w:hint="eastAsia" w:ascii="仿宋" w:hAnsi="仿宋" w:eastAsia="仿宋" w:cs="仿宋"/>
          <w:bCs/>
          <w:kern w:val="0"/>
          <w:sz w:val="24"/>
          <w:lang w:val="zh-CN"/>
        </w:rPr>
        <w:t>注：参与比选供应商提供上述2－</w:t>
      </w:r>
      <w:r>
        <w:rPr>
          <w:rFonts w:hint="eastAsia" w:ascii="仿宋" w:hAnsi="仿宋" w:eastAsia="仿宋" w:cs="仿宋"/>
          <w:bCs/>
          <w:kern w:val="0"/>
          <w:sz w:val="24"/>
        </w:rPr>
        <w:t>5</w:t>
      </w:r>
      <w:r>
        <w:rPr>
          <w:rFonts w:hint="eastAsia" w:ascii="仿宋" w:hAnsi="仿宋" w:eastAsia="仿宋" w:cs="仿宋"/>
          <w:bCs/>
          <w:kern w:val="0"/>
          <w:sz w:val="24"/>
          <w:lang w:val="zh-CN"/>
        </w:rPr>
        <w:t>条“资格条件承诺函”和“诚信声明”并加盖公章。</w:t>
      </w:r>
    </w:p>
    <w:p w14:paraId="29EBD523">
      <w:pPr>
        <w:spacing w:line="440" w:lineRule="exact"/>
        <w:ind w:firstLine="240" w:firstLineChars="100"/>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 xml:space="preserve"> （二）特殊资质要求</w:t>
      </w:r>
      <w:bookmarkStart w:id="150" w:name="_GoBack"/>
      <w:bookmarkEnd w:id="150"/>
    </w:p>
    <w:p w14:paraId="7770452B">
      <w:pPr>
        <w:spacing w:line="440" w:lineRule="exact"/>
        <w:rPr>
          <w:rFonts w:hint="default" w:ascii="仿宋" w:hAnsi="仿宋" w:eastAsia="仿宋" w:cs="仿宋"/>
          <w:b/>
          <w:bCs w:val="0"/>
          <w:kern w:val="0"/>
          <w:sz w:val="24"/>
          <w:lang w:val="en-US" w:eastAsia="zh-CN"/>
        </w:rPr>
      </w:pPr>
      <w:r>
        <w:rPr>
          <w:rFonts w:hint="eastAsia" w:ascii="仿宋" w:hAnsi="仿宋" w:eastAsia="仿宋" w:cs="仿宋"/>
          <w:b/>
          <w:kern w:val="0"/>
          <w:sz w:val="24"/>
          <w:lang w:val="en-US" w:eastAsia="zh-CN"/>
        </w:rPr>
        <w:t xml:space="preserve">   </w:t>
      </w:r>
      <w:r>
        <w:rPr>
          <w:rFonts w:hint="eastAsia" w:ascii="仿宋" w:hAnsi="仿宋" w:eastAsia="仿宋" w:cs="仿宋"/>
          <w:b w:val="0"/>
          <w:bCs/>
          <w:kern w:val="0"/>
          <w:sz w:val="24"/>
          <w:lang w:val="en-US" w:eastAsia="zh-CN"/>
        </w:rPr>
        <w:t xml:space="preserve"> 供应商</w:t>
      </w:r>
      <w:r>
        <w:rPr>
          <w:rFonts w:hint="eastAsia" w:eastAsia="仿宋"/>
          <w:b w:val="0"/>
          <w:bCs/>
          <w:sz w:val="24"/>
          <w:szCs w:val="24"/>
          <w:lang w:val="en-GB" w:eastAsia="zh-CN"/>
        </w:rPr>
        <w:t>提供的服务团队中需有一人持有</w:t>
      </w:r>
      <w:r>
        <w:rPr>
          <w:rFonts w:hint="eastAsia" w:eastAsia="仿宋"/>
          <w:b w:val="0"/>
          <w:bCs/>
          <w:sz w:val="24"/>
          <w:szCs w:val="24"/>
          <w:lang w:val="en-GB"/>
        </w:rPr>
        <w:t>国家劳动局颁发的高级美发师职业资格证书</w:t>
      </w:r>
      <w:r>
        <w:rPr>
          <w:rFonts w:hint="eastAsia" w:eastAsia="仿宋"/>
          <w:b/>
          <w:bCs w:val="0"/>
          <w:sz w:val="24"/>
          <w:szCs w:val="24"/>
          <w:lang w:val="en-US" w:eastAsia="zh-CN"/>
        </w:rPr>
        <w:t>（复印件盖鲜章）。</w:t>
      </w:r>
    </w:p>
    <w:p w14:paraId="1310FA95">
      <w:pPr>
        <w:spacing w:line="440" w:lineRule="exact"/>
        <w:rPr>
          <w:rFonts w:ascii="仿宋" w:hAnsi="仿宋" w:eastAsia="仿宋" w:cs="仿宋"/>
          <w:b/>
          <w:kern w:val="0"/>
          <w:sz w:val="24"/>
        </w:rPr>
      </w:pPr>
      <w:r>
        <w:rPr>
          <w:rFonts w:hint="eastAsia" w:ascii="仿宋" w:hAnsi="仿宋" w:eastAsia="仿宋" w:cs="仿宋"/>
          <w:b/>
          <w:kern w:val="0"/>
          <w:sz w:val="24"/>
        </w:rPr>
        <w:t>四、比选文件的获取</w:t>
      </w:r>
    </w:p>
    <w:p w14:paraId="13AE7974">
      <w:pPr>
        <w:spacing w:line="440" w:lineRule="exact"/>
        <w:ind w:firstLine="240" w:firstLineChars="100"/>
        <w:rPr>
          <w:rFonts w:ascii="仿宋" w:hAnsi="仿宋" w:eastAsia="仿宋" w:cs="仿宋"/>
          <w:bCs/>
          <w:color w:val="000000"/>
          <w:kern w:val="0"/>
          <w:sz w:val="24"/>
        </w:rPr>
      </w:pPr>
      <w:bookmarkStart w:id="4" w:name="_Toc263198706"/>
      <w:r>
        <w:rPr>
          <w:rFonts w:hint="eastAsia" w:ascii="仿宋" w:hAnsi="仿宋" w:eastAsia="仿宋" w:cs="仿宋"/>
          <w:bCs/>
          <w:color w:val="000000" w:themeColor="text1"/>
          <w:kern w:val="0"/>
          <w:sz w:val="24"/>
          <w14:textFill>
            <w14:solidFill>
              <w14:schemeClr w14:val="tx1"/>
            </w14:solidFill>
          </w14:textFill>
        </w:rPr>
        <w:t>（一）时间：</w:t>
      </w:r>
      <w:r>
        <w:rPr>
          <w:rFonts w:hint="eastAsia" w:ascii="仿宋" w:hAnsi="仿宋" w:eastAsia="仿宋" w:cs="仿宋"/>
          <w:bCs/>
          <w:color w:val="000000" w:themeColor="text1"/>
          <w:kern w:val="0"/>
          <w:sz w:val="24"/>
          <w:u w:val="single"/>
          <w14:textFill>
            <w14:solidFill>
              <w14:schemeClr w14:val="tx1"/>
            </w14:solidFill>
          </w14:textFill>
        </w:rPr>
        <w:t>2025</w:t>
      </w:r>
      <w:r>
        <w:rPr>
          <w:rFonts w:hint="eastAsia" w:ascii="仿宋" w:hAnsi="仿宋" w:eastAsia="仿宋" w:cs="仿宋"/>
          <w:bCs/>
          <w:color w:val="000000" w:themeColor="text1"/>
          <w:kern w:val="0"/>
          <w:sz w:val="24"/>
          <w:u w:val="single"/>
          <w:lang w:val="zh-CN"/>
          <w14:textFill>
            <w14:solidFill>
              <w14:schemeClr w14:val="tx1"/>
            </w14:solidFill>
          </w14:textFill>
        </w:rPr>
        <w:t>年</w:t>
      </w:r>
      <w:r>
        <w:rPr>
          <w:rFonts w:hint="eastAsia" w:ascii="仿宋" w:hAnsi="仿宋" w:eastAsia="仿宋" w:cs="仿宋"/>
          <w:bCs/>
          <w:color w:val="000000" w:themeColor="text1"/>
          <w:kern w:val="0"/>
          <w:sz w:val="24"/>
          <w:u w:val="single"/>
          <w14:textFill>
            <w14:solidFill>
              <w14:schemeClr w14:val="tx1"/>
            </w14:solidFill>
          </w14:textFill>
        </w:rPr>
        <w:t>11</w:t>
      </w:r>
      <w:r>
        <w:rPr>
          <w:rFonts w:hint="eastAsia" w:ascii="仿宋" w:hAnsi="仿宋" w:eastAsia="仿宋" w:cs="仿宋"/>
          <w:bCs/>
          <w:color w:val="000000" w:themeColor="text1"/>
          <w:kern w:val="0"/>
          <w:sz w:val="24"/>
          <w:u w:val="single"/>
          <w:lang w:val="zh-CN"/>
          <w14:textFill>
            <w14:solidFill>
              <w14:schemeClr w14:val="tx1"/>
            </w14:solidFill>
          </w14:textFill>
        </w:rPr>
        <w:t>月</w:t>
      </w:r>
      <w:r>
        <w:rPr>
          <w:rFonts w:hint="eastAsia" w:ascii="仿宋" w:hAnsi="仿宋" w:eastAsia="仿宋" w:cs="仿宋"/>
          <w:bCs/>
          <w:color w:val="000000" w:themeColor="text1"/>
          <w:kern w:val="0"/>
          <w:sz w:val="24"/>
          <w:u w:val="single"/>
          <w:lang w:val="en-US" w:eastAsia="zh-CN"/>
          <w14:textFill>
            <w14:solidFill>
              <w14:schemeClr w14:val="tx1"/>
            </w14:solidFill>
          </w14:textFill>
        </w:rPr>
        <w:t>24</w:t>
      </w:r>
      <w:r>
        <w:rPr>
          <w:rFonts w:hint="eastAsia" w:ascii="仿宋" w:hAnsi="仿宋" w:eastAsia="仿宋" w:cs="仿宋"/>
          <w:bCs/>
          <w:color w:val="000000" w:themeColor="text1"/>
          <w:kern w:val="0"/>
          <w:sz w:val="24"/>
          <w:u w:val="single"/>
          <w:lang w:val="zh-CN"/>
          <w14:textFill>
            <w14:solidFill>
              <w14:schemeClr w14:val="tx1"/>
            </w14:solidFill>
          </w14:textFill>
        </w:rPr>
        <w:t>日</w:t>
      </w:r>
      <w:r>
        <w:rPr>
          <w:rFonts w:hint="eastAsia" w:ascii="仿宋" w:hAnsi="仿宋" w:eastAsia="仿宋" w:cs="仿宋"/>
          <w:bCs/>
          <w:color w:val="000000" w:themeColor="text1"/>
          <w:kern w:val="0"/>
          <w:sz w:val="24"/>
          <w:u w:val="single"/>
          <w14:textFill>
            <w14:solidFill>
              <w14:schemeClr w14:val="tx1"/>
            </w14:solidFill>
          </w14:textFill>
        </w:rPr>
        <w:t>至11月</w:t>
      </w:r>
      <w:r>
        <w:rPr>
          <w:rFonts w:hint="eastAsia" w:ascii="仿宋" w:hAnsi="仿宋" w:eastAsia="仿宋" w:cs="仿宋"/>
          <w:bCs/>
          <w:color w:val="000000" w:themeColor="text1"/>
          <w:kern w:val="0"/>
          <w:sz w:val="24"/>
          <w:u w:val="single"/>
          <w:lang w:val="en-US" w:eastAsia="zh-CN"/>
          <w14:textFill>
            <w14:solidFill>
              <w14:schemeClr w14:val="tx1"/>
            </w14:solidFill>
          </w14:textFill>
        </w:rPr>
        <w:t>26</w:t>
      </w:r>
      <w:r>
        <w:rPr>
          <w:rFonts w:hint="eastAsia" w:ascii="仿宋" w:hAnsi="仿宋" w:eastAsia="仿宋" w:cs="仿宋"/>
          <w:bCs/>
          <w:color w:val="000000" w:themeColor="text1"/>
          <w:kern w:val="0"/>
          <w:sz w:val="24"/>
          <w:u w:val="single"/>
          <w14:textFill>
            <w14:solidFill>
              <w14:schemeClr w14:val="tx1"/>
            </w14:solidFill>
          </w14:textFill>
        </w:rPr>
        <w:t>日</w:t>
      </w:r>
      <w:r>
        <w:rPr>
          <w:rFonts w:hint="eastAsia" w:ascii="仿宋" w:hAnsi="仿宋" w:eastAsia="仿宋" w:cs="仿宋"/>
          <w:bCs/>
          <w:color w:val="000000"/>
          <w:kern w:val="0"/>
          <w:sz w:val="24"/>
          <w:u w:val="single"/>
        </w:rPr>
        <w:t>（全天）</w:t>
      </w:r>
    </w:p>
    <w:p w14:paraId="00B9BB56">
      <w:pPr>
        <w:spacing w:line="440" w:lineRule="exact"/>
        <w:ind w:firstLine="240" w:firstLineChars="100"/>
        <w:rPr>
          <w:rFonts w:ascii="仿宋" w:hAnsi="仿宋" w:eastAsia="仿宋" w:cs="仿宋"/>
          <w:bCs/>
          <w:color w:val="000000"/>
          <w:kern w:val="0"/>
          <w:sz w:val="24"/>
        </w:rPr>
      </w:pPr>
      <w:r>
        <w:rPr>
          <w:rFonts w:hint="eastAsia" w:ascii="仿宋" w:hAnsi="仿宋" w:eastAsia="仿宋" w:cs="仿宋"/>
          <w:bCs/>
          <w:color w:val="000000"/>
          <w:kern w:val="0"/>
          <w:sz w:val="24"/>
        </w:rPr>
        <w:t>（二）公告网站：</w:t>
      </w:r>
      <w:r>
        <w:rPr>
          <w:rFonts w:hint="eastAsia" w:ascii="仿宋" w:hAnsi="仿宋" w:eastAsia="仿宋" w:cs="仿宋"/>
          <w:sz w:val="24"/>
          <w:u w:val="single"/>
        </w:rPr>
        <w:t>重庆广播电视集团（总台）阳光重庆网站（www.ygcq.com.cn）及第1眼APP</w:t>
      </w:r>
    </w:p>
    <w:p w14:paraId="7FDC67F1">
      <w:pPr>
        <w:spacing w:line="440" w:lineRule="exact"/>
        <w:ind w:firstLine="240" w:firstLineChars="100"/>
        <w:rPr>
          <w:rFonts w:ascii="仿宋" w:hAnsi="仿宋" w:eastAsia="仿宋" w:cs="仿宋"/>
          <w:sz w:val="24"/>
          <w:u w:val="single"/>
        </w:rPr>
      </w:pPr>
      <w:r>
        <w:rPr>
          <w:rFonts w:hint="eastAsia" w:ascii="仿宋" w:hAnsi="仿宋" w:eastAsia="仿宋" w:cs="仿宋"/>
          <w:bCs/>
          <w:color w:val="000000"/>
          <w:kern w:val="0"/>
          <w:sz w:val="24"/>
        </w:rPr>
        <w:t>（三）</w:t>
      </w:r>
      <w:r>
        <w:rPr>
          <w:rFonts w:hint="eastAsia" w:ascii="仿宋" w:hAnsi="仿宋" w:eastAsia="仿宋" w:cs="仿宋"/>
          <w:bCs/>
          <w:kern w:val="0"/>
          <w:sz w:val="24"/>
        </w:rPr>
        <w:t>获取方式：</w:t>
      </w:r>
      <w:r>
        <w:rPr>
          <w:rFonts w:hint="eastAsia" w:ascii="仿宋" w:hAnsi="仿宋" w:eastAsia="仿宋" w:cs="仿宋"/>
          <w:sz w:val="24"/>
        </w:rPr>
        <w:t>在阳光重庆网站下载比选文件。</w:t>
      </w:r>
    </w:p>
    <w:bookmarkEnd w:id="4"/>
    <w:p w14:paraId="6AAEE157">
      <w:pPr>
        <w:spacing w:line="440" w:lineRule="exact"/>
        <w:rPr>
          <w:rFonts w:ascii="仿宋" w:hAnsi="仿宋" w:eastAsia="仿宋" w:cs="仿宋"/>
          <w:b/>
          <w:kern w:val="0"/>
          <w:sz w:val="24"/>
        </w:rPr>
      </w:pPr>
      <w:r>
        <w:rPr>
          <w:rFonts w:hint="eastAsia" w:ascii="仿宋" w:hAnsi="仿宋" w:eastAsia="仿宋" w:cs="仿宋"/>
          <w:b/>
          <w:kern w:val="0"/>
          <w:sz w:val="24"/>
        </w:rPr>
        <w:t>五、比选申请文件的递交</w:t>
      </w:r>
    </w:p>
    <w:p w14:paraId="43262711">
      <w:pPr>
        <w:spacing w:line="440" w:lineRule="exact"/>
        <w:ind w:firstLine="240" w:firstLineChars="100"/>
        <w:rPr>
          <w:rFonts w:ascii="仿宋" w:hAnsi="仿宋" w:eastAsia="仿宋" w:cs="仿宋"/>
          <w:bCs/>
          <w:kern w:val="0"/>
          <w:sz w:val="24"/>
          <w:lang w:val="zh-CN"/>
        </w:rPr>
      </w:pPr>
      <w:r>
        <w:rPr>
          <w:rFonts w:hint="eastAsia" w:ascii="仿宋" w:hAnsi="仿宋" w:eastAsia="仿宋" w:cs="仿宋"/>
          <w:bCs/>
          <w:color w:val="000000" w:themeColor="text1"/>
          <w:kern w:val="0"/>
          <w:sz w:val="24"/>
          <w:lang w:val="zh-CN"/>
          <w14:textFill>
            <w14:solidFill>
              <w14:schemeClr w14:val="tx1"/>
            </w14:solidFill>
          </w14:textFill>
        </w:rPr>
        <w:t>（</w:t>
      </w:r>
      <w:r>
        <w:rPr>
          <w:rFonts w:hint="eastAsia" w:ascii="仿宋" w:hAnsi="仿宋" w:eastAsia="仿宋" w:cs="仿宋"/>
          <w:bCs/>
          <w:color w:val="000000" w:themeColor="text1"/>
          <w:kern w:val="0"/>
          <w:sz w:val="24"/>
          <w14:textFill>
            <w14:solidFill>
              <w14:schemeClr w14:val="tx1"/>
            </w14:solidFill>
          </w14:textFill>
        </w:rPr>
        <w:t>一）</w:t>
      </w:r>
      <w:r>
        <w:rPr>
          <w:rFonts w:hint="eastAsia" w:ascii="仿宋" w:hAnsi="仿宋" w:eastAsia="仿宋" w:cs="仿宋"/>
          <w:bCs/>
          <w:color w:val="000000" w:themeColor="text1"/>
          <w:kern w:val="0"/>
          <w:sz w:val="24"/>
          <w:lang w:val="zh-CN"/>
          <w14:textFill>
            <w14:solidFill>
              <w14:schemeClr w14:val="tx1"/>
            </w14:solidFill>
          </w14:textFill>
        </w:rPr>
        <w:t>时间：</w:t>
      </w:r>
      <w:r>
        <w:rPr>
          <w:rFonts w:hint="eastAsia" w:ascii="仿宋" w:hAnsi="仿宋" w:eastAsia="仿宋" w:cs="仿宋"/>
          <w:bCs/>
          <w:color w:val="000000" w:themeColor="text1"/>
          <w:kern w:val="0"/>
          <w:sz w:val="24"/>
          <w:u w:val="single"/>
          <w14:textFill>
            <w14:solidFill>
              <w14:schemeClr w14:val="tx1"/>
            </w14:solidFill>
          </w14:textFill>
        </w:rPr>
        <w:t>2025</w:t>
      </w:r>
      <w:r>
        <w:rPr>
          <w:rFonts w:hint="eastAsia" w:ascii="仿宋" w:hAnsi="仿宋" w:eastAsia="仿宋" w:cs="仿宋"/>
          <w:bCs/>
          <w:color w:val="000000" w:themeColor="text1"/>
          <w:kern w:val="0"/>
          <w:sz w:val="24"/>
          <w:u w:val="single"/>
          <w:lang w:val="zh-CN"/>
          <w14:textFill>
            <w14:solidFill>
              <w14:schemeClr w14:val="tx1"/>
            </w14:solidFill>
          </w14:textFill>
        </w:rPr>
        <w:t>年</w:t>
      </w:r>
      <w:r>
        <w:rPr>
          <w:rFonts w:hint="eastAsia" w:ascii="仿宋" w:hAnsi="仿宋" w:eastAsia="仿宋" w:cs="仿宋"/>
          <w:bCs/>
          <w:color w:val="000000" w:themeColor="text1"/>
          <w:kern w:val="0"/>
          <w:sz w:val="24"/>
          <w:u w:val="single"/>
          <w:lang w:val="en-US" w:eastAsia="zh-CN"/>
          <w14:textFill>
            <w14:solidFill>
              <w14:schemeClr w14:val="tx1"/>
            </w14:solidFill>
          </w14:textFill>
        </w:rPr>
        <w:t>11</w:t>
      </w:r>
      <w:r>
        <w:rPr>
          <w:rFonts w:hint="eastAsia" w:ascii="仿宋" w:hAnsi="仿宋" w:eastAsia="仿宋" w:cs="仿宋"/>
          <w:bCs/>
          <w:color w:val="000000" w:themeColor="text1"/>
          <w:kern w:val="0"/>
          <w:sz w:val="24"/>
          <w:u w:val="single"/>
          <w14:textFill>
            <w14:solidFill>
              <w14:schemeClr w14:val="tx1"/>
            </w14:solidFill>
          </w14:textFill>
        </w:rPr>
        <w:t>月</w:t>
      </w:r>
      <w:r>
        <w:rPr>
          <w:rFonts w:hint="eastAsia" w:ascii="仿宋" w:hAnsi="仿宋" w:eastAsia="仿宋" w:cs="仿宋"/>
          <w:bCs/>
          <w:color w:val="000000" w:themeColor="text1"/>
          <w:kern w:val="0"/>
          <w:sz w:val="24"/>
          <w:u w:val="single"/>
          <w:lang w:val="en-US" w:eastAsia="zh-CN"/>
          <w14:textFill>
            <w14:solidFill>
              <w14:schemeClr w14:val="tx1"/>
            </w14:solidFill>
          </w14:textFill>
        </w:rPr>
        <w:t>28</w:t>
      </w:r>
      <w:r>
        <w:rPr>
          <w:rFonts w:hint="eastAsia" w:ascii="仿宋" w:hAnsi="仿宋" w:eastAsia="仿宋" w:cs="仿宋"/>
          <w:bCs/>
          <w:color w:val="000000" w:themeColor="text1"/>
          <w:kern w:val="0"/>
          <w:sz w:val="24"/>
          <w:u w:val="single"/>
          <w:lang w:val="zh-CN"/>
          <w14:textFill>
            <w14:solidFill>
              <w14:schemeClr w14:val="tx1"/>
            </w14:solidFill>
          </w14:textFill>
        </w:rPr>
        <w:t>日</w:t>
      </w:r>
      <w:r>
        <w:rPr>
          <w:rFonts w:hint="eastAsia" w:ascii="仿宋" w:hAnsi="仿宋" w:eastAsia="仿宋" w:cs="仿宋"/>
          <w:bCs/>
          <w:color w:val="000000" w:themeColor="text1"/>
          <w:kern w:val="0"/>
          <w:sz w:val="24"/>
          <w:u w:val="single"/>
          <w14:textFill>
            <w14:solidFill>
              <w14:schemeClr w14:val="tx1"/>
            </w14:solidFill>
          </w14:textFill>
        </w:rPr>
        <w:t xml:space="preserve"> 14:30</w:t>
      </w:r>
      <w:r>
        <w:rPr>
          <w:rFonts w:hint="eastAsia" w:ascii="仿宋" w:hAnsi="仿宋" w:eastAsia="仿宋" w:cs="仿宋"/>
          <w:bCs/>
          <w:kern w:val="0"/>
          <w:sz w:val="24"/>
          <w:u w:val="single"/>
          <w:lang w:val="zh-CN"/>
        </w:rPr>
        <w:t>时（北京时间）截止</w:t>
      </w:r>
      <w:r>
        <w:rPr>
          <w:rFonts w:hint="eastAsia" w:ascii="仿宋" w:hAnsi="仿宋" w:eastAsia="仿宋" w:cs="仿宋"/>
          <w:bCs/>
          <w:kern w:val="0"/>
          <w:sz w:val="24"/>
          <w:lang w:val="zh-CN"/>
        </w:rPr>
        <w:t>。</w:t>
      </w:r>
    </w:p>
    <w:p w14:paraId="07B3526E">
      <w:pPr>
        <w:spacing w:line="440" w:lineRule="exact"/>
        <w:ind w:firstLine="240" w:firstLineChars="100"/>
        <w:rPr>
          <w:rFonts w:ascii="仿宋" w:hAnsi="仿宋" w:eastAsia="仿宋" w:cs="仿宋"/>
          <w:bCs/>
          <w:kern w:val="0"/>
          <w:sz w:val="24"/>
        </w:rPr>
      </w:pPr>
      <w:r>
        <w:rPr>
          <w:rFonts w:hint="eastAsia" w:ascii="仿宋" w:hAnsi="仿宋" w:eastAsia="仿宋" w:cs="仿宋"/>
          <w:bCs/>
          <w:kern w:val="0"/>
          <w:sz w:val="24"/>
        </w:rPr>
        <w:t>（二）方式</w:t>
      </w:r>
      <w:r>
        <w:rPr>
          <w:rFonts w:hint="eastAsia" w:ascii="仿宋" w:hAnsi="仿宋" w:eastAsia="仿宋" w:cs="仿宋"/>
          <w:bCs/>
          <w:kern w:val="0"/>
          <w:sz w:val="24"/>
          <w:lang w:val="zh-CN"/>
        </w:rPr>
        <w:t>：</w:t>
      </w:r>
      <w:r>
        <w:rPr>
          <w:rFonts w:hint="eastAsia" w:ascii="仿宋" w:hAnsi="仿宋" w:eastAsia="仿宋" w:cs="仿宋"/>
          <w:bCs/>
          <w:kern w:val="0"/>
          <w:sz w:val="24"/>
          <w:u w:val="single"/>
        </w:rPr>
        <w:t>现场递交。</w:t>
      </w:r>
    </w:p>
    <w:p w14:paraId="7DBF6CC3">
      <w:pPr>
        <w:spacing w:line="440" w:lineRule="exact"/>
        <w:ind w:firstLine="240" w:firstLineChars="100"/>
        <w:rPr>
          <w:rFonts w:ascii="仿宋" w:hAnsi="仿宋" w:eastAsia="仿宋" w:cs="仿宋"/>
          <w:bCs/>
          <w:kern w:val="0"/>
          <w:sz w:val="24"/>
        </w:rPr>
      </w:pPr>
      <w:r>
        <w:rPr>
          <w:rFonts w:hint="eastAsia" w:ascii="仿宋" w:hAnsi="仿宋" w:eastAsia="仿宋" w:cs="仿宋"/>
          <w:bCs/>
          <w:kern w:val="0"/>
          <w:sz w:val="24"/>
        </w:rPr>
        <w:t>（三）地址：重庆市渝北区龙山大道333号广电大厦第1眼TV三楼会议室。</w:t>
      </w:r>
    </w:p>
    <w:p w14:paraId="27AEA245">
      <w:pPr>
        <w:spacing w:line="440" w:lineRule="exact"/>
        <w:ind w:firstLine="240" w:firstLineChars="100"/>
        <w:rPr>
          <w:rFonts w:ascii="仿宋" w:hAnsi="仿宋" w:eastAsia="仿宋" w:cs="仿宋"/>
          <w:bCs/>
          <w:kern w:val="0"/>
          <w:sz w:val="24"/>
          <w:lang w:val="zh-CN"/>
        </w:rPr>
      </w:pPr>
      <w:r>
        <w:rPr>
          <w:rFonts w:hint="eastAsia" w:ascii="仿宋" w:hAnsi="仿宋" w:eastAsia="仿宋" w:cs="仿宋"/>
          <w:bCs/>
          <w:kern w:val="0"/>
          <w:sz w:val="24"/>
          <w:lang w:val="zh-CN"/>
        </w:rPr>
        <w:t>（</w:t>
      </w:r>
      <w:r>
        <w:rPr>
          <w:rFonts w:hint="eastAsia" w:ascii="仿宋" w:hAnsi="仿宋" w:eastAsia="仿宋" w:cs="仿宋"/>
          <w:bCs/>
          <w:kern w:val="0"/>
          <w:sz w:val="24"/>
        </w:rPr>
        <w:t>四）</w:t>
      </w:r>
      <w:r>
        <w:rPr>
          <w:rFonts w:hint="eastAsia" w:ascii="仿宋" w:hAnsi="仿宋" w:eastAsia="仿宋" w:cs="仿宋"/>
          <w:bCs/>
          <w:kern w:val="0"/>
          <w:sz w:val="24"/>
          <w:lang w:val="zh-CN"/>
        </w:rPr>
        <w:t>逾期送达的比选申请文件，视为无效，采购人不予</w:t>
      </w:r>
      <w:r>
        <w:rPr>
          <w:rFonts w:hint="eastAsia" w:ascii="仿宋" w:hAnsi="仿宋" w:eastAsia="仿宋" w:cs="仿宋"/>
          <w:bCs/>
          <w:kern w:val="0"/>
          <w:sz w:val="24"/>
        </w:rPr>
        <w:t>接收</w:t>
      </w:r>
      <w:r>
        <w:rPr>
          <w:rFonts w:hint="eastAsia" w:ascii="仿宋" w:hAnsi="仿宋" w:eastAsia="仿宋" w:cs="仿宋"/>
          <w:bCs/>
          <w:kern w:val="0"/>
          <w:sz w:val="24"/>
          <w:lang w:val="zh-CN"/>
        </w:rPr>
        <w:t>。</w:t>
      </w:r>
    </w:p>
    <w:p w14:paraId="5DA56257">
      <w:pPr>
        <w:spacing w:line="440" w:lineRule="exact"/>
        <w:rPr>
          <w:rFonts w:ascii="仿宋" w:hAnsi="仿宋" w:eastAsia="仿宋" w:cs="仿宋"/>
          <w:b/>
          <w:bCs/>
          <w:kern w:val="0"/>
          <w:sz w:val="24"/>
        </w:rPr>
      </w:pPr>
      <w:r>
        <w:rPr>
          <w:rFonts w:hint="eastAsia" w:ascii="仿宋" w:hAnsi="仿宋" w:eastAsia="仿宋" w:cs="仿宋"/>
          <w:b/>
          <w:bCs/>
          <w:kern w:val="0"/>
          <w:sz w:val="24"/>
        </w:rPr>
        <w:t>六、比选有关规定</w:t>
      </w:r>
    </w:p>
    <w:p w14:paraId="017B0BF1">
      <w:pPr>
        <w:spacing w:line="440" w:lineRule="exact"/>
        <w:ind w:firstLine="240" w:firstLineChars="100"/>
        <w:rPr>
          <w:rFonts w:ascii="仿宋" w:hAnsi="仿宋" w:eastAsia="仿宋" w:cs="仿宋"/>
          <w:sz w:val="24"/>
        </w:rPr>
      </w:pPr>
      <w:r>
        <w:rPr>
          <w:rFonts w:hint="eastAsia" w:ascii="仿宋" w:hAnsi="仿宋" w:eastAsia="仿宋" w:cs="仿宋"/>
          <w:sz w:val="24"/>
          <w:szCs w:val="24"/>
        </w:rPr>
        <w:t>（一）法定代表人为同一个人的两个及两个以上法人，母公司、全资子公司及其控股公司，都不得在同一分包的比选活动中同时参与比选申请，否则均为无效响应。</w:t>
      </w:r>
    </w:p>
    <w:p w14:paraId="2F70F3E8">
      <w:pPr>
        <w:spacing w:line="440" w:lineRule="exact"/>
        <w:ind w:firstLine="240" w:firstLineChars="100"/>
        <w:rPr>
          <w:rFonts w:ascii="仿宋" w:hAnsi="仿宋" w:eastAsia="仿宋" w:cs="仿宋"/>
          <w:sz w:val="24"/>
          <w:szCs w:val="24"/>
        </w:rPr>
      </w:pPr>
      <w:r>
        <w:rPr>
          <w:rFonts w:hint="eastAsia" w:ascii="仿宋" w:hAnsi="仿宋" w:eastAsia="仿宋" w:cs="仿宋"/>
          <w:sz w:val="24"/>
          <w:szCs w:val="24"/>
        </w:rPr>
        <w:t>（二）比选申请费用：无论比选结果如何，供应商参与本项目比选的所有费用均应由供应商自行承担。</w:t>
      </w:r>
    </w:p>
    <w:p w14:paraId="22199209">
      <w:pPr>
        <w:spacing w:line="440" w:lineRule="exact"/>
        <w:ind w:firstLine="240" w:firstLineChars="100"/>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三）</w:t>
      </w:r>
      <w:r>
        <w:rPr>
          <w:rFonts w:hint="eastAsia" w:ascii="仿宋" w:hAnsi="仿宋" w:eastAsia="仿宋" w:cs="仿宋"/>
          <w:color w:val="000000" w:themeColor="text1"/>
          <w:sz w:val="24"/>
          <w:szCs w:val="24"/>
          <w:u w:val="single"/>
          <w14:textFill>
            <w14:solidFill>
              <w14:schemeClr w14:val="tx1"/>
            </w14:solidFill>
          </w14:textFill>
        </w:rPr>
        <w:t>开标方式：</w:t>
      </w:r>
      <w:r>
        <w:rPr>
          <w:rFonts w:hint="eastAsia" w:ascii="仿宋" w:hAnsi="仿宋" w:eastAsia="仿宋" w:cs="仿宋"/>
          <w:bCs/>
          <w:kern w:val="0"/>
          <w:sz w:val="24"/>
          <w:u w:val="single"/>
        </w:rPr>
        <w:t>现场递交或邮寄递交</w:t>
      </w:r>
      <w:r>
        <w:rPr>
          <w:rFonts w:hint="eastAsia" w:ascii="仿宋" w:hAnsi="仿宋" w:eastAsia="仿宋" w:cs="仿宋"/>
          <w:color w:val="000000" w:themeColor="text1"/>
          <w:sz w:val="24"/>
          <w:szCs w:val="24"/>
          <w:u w:val="single"/>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（格式见附件，加盖鲜章）</w:t>
      </w:r>
    </w:p>
    <w:p w14:paraId="34FB4364">
      <w:pPr>
        <w:tabs>
          <w:tab w:val="left" w:pos="229"/>
        </w:tabs>
        <w:spacing w:line="440" w:lineRule="exact"/>
        <w:ind w:firstLine="240" w:firstLineChars="100"/>
        <w:rPr>
          <w:rFonts w:ascii="仿宋" w:hAnsi="仿宋" w:eastAsia="仿宋" w:cs="仿宋"/>
          <w:sz w:val="24"/>
          <w:szCs w:val="24"/>
          <w:lang w:val="zh-CN"/>
        </w:rPr>
      </w:pPr>
      <w:bookmarkStart w:id="5" w:name="_Toc30935"/>
      <w:bookmarkStart w:id="6" w:name="_Toc29059"/>
      <w:bookmarkStart w:id="7" w:name="_Toc29319"/>
      <w:bookmarkStart w:id="8" w:name="_Toc17637"/>
      <w:r>
        <w:rPr>
          <w:rFonts w:hint="eastAsia" w:ascii="仿宋" w:hAnsi="仿宋" w:eastAsia="仿宋" w:cs="仿宋"/>
          <w:sz w:val="24"/>
          <w:szCs w:val="24"/>
          <w:lang w:val="zh-CN"/>
        </w:rPr>
        <w:t>（</w:t>
      </w:r>
      <w:r>
        <w:rPr>
          <w:rFonts w:hint="eastAsia" w:ascii="仿宋" w:hAnsi="仿宋" w:eastAsia="仿宋" w:cs="仿宋"/>
          <w:sz w:val="24"/>
          <w:szCs w:val="24"/>
        </w:rPr>
        <w:t>四）</w:t>
      </w:r>
      <w:r>
        <w:rPr>
          <w:rFonts w:hint="eastAsia" w:ascii="仿宋" w:hAnsi="仿宋" w:eastAsia="仿宋" w:cs="仿宋"/>
          <w:sz w:val="24"/>
          <w:szCs w:val="24"/>
          <w:lang w:val="zh-CN"/>
        </w:rPr>
        <w:t>项目不接受联合体参与比选申请，否则均为无效响应。</w:t>
      </w:r>
      <w:bookmarkEnd w:id="5"/>
      <w:bookmarkEnd w:id="6"/>
      <w:bookmarkEnd w:id="7"/>
      <w:bookmarkEnd w:id="8"/>
    </w:p>
    <w:p w14:paraId="2EA9A97D">
      <w:pPr>
        <w:spacing w:line="440" w:lineRule="exact"/>
        <w:rPr>
          <w:rFonts w:ascii="仿宋" w:hAnsi="仿宋" w:eastAsia="仿宋" w:cs="仿宋"/>
          <w:b/>
          <w:bCs/>
          <w:kern w:val="0"/>
          <w:sz w:val="24"/>
        </w:rPr>
      </w:pPr>
      <w:r>
        <w:rPr>
          <w:rFonts w:hint="eastAsia" w:ascii="仿宋" w:hAnsi="仿宋" w:eastAsia="仿宋" w:cs="仿宋"/>
          <w:b/>
          <w:bCs/>
          <w:kern w:val="0"/>
          <w:sz w:val="24"/>
        </w:rPr>
        <w:t>七、发布公告的媒介</w:t>
      </w:r>
    </w:p>
    <w:p w14:paraId="66FF8CE3">
      <w:pPr>
        <w:spacing w:line="440" w:lineRule="exact"/>
        <w:ind w:firstLine="240" w:firstLineChars="100"/>
        <w:rPr>
          <w:rFonts w:ascii="仿宋" w:hAnsi="仿宋" w:eastAsia="仿宋" w:cs="仿宋"/>
          <w:sz w:val="24"/>
          <w:szCs w:val="24"/>
        </w:rPr>
      </w:pPr>
      <w:r>
        <w:rPr>
          <w:rFonts w:hint="eastAsia" w:ascii="仿宋" w:hAnsi="仿宋" w:eastAsia="仿宋" w:cs="仿宋"/>
          <w:sz w:val="24"/>
          <w:szCs w:val="24"/>
        </w:rPr>
        <w:t>（一）本比选公告及结果在</w:t>
      </w:r>
      <w:r>
        <w:rPr>
          <w:rFonts w:hint="eastAsia" w:ascii="仿宋" w:hAnsi="仿宋" w:eastAsia="仿宋" w:cs="仿宋"/>
          <w:sz w:val="24"/>
          <w:u w:val="single"/>
        </w:rPr>
        <w:t>重庆广播电视集团（总台）阳光重庆网站（www.ygcq.com.cn）及第1眼APP</w:t>
      </w:r>
      <w:r>
        <w:rPr>
          <w:rFonts w:hint="eastAsia" w:ascii="仿宋" w:hAnsi="仿宋" w:eastAsia="仿宋" w:cs="仿宋"/>
          <w:sz w:val="24"/>
        </w:rPr>
        <w:t>上发布</w:t>
      </w:r>
      <w:r>
        <w:rPr>
          <w:rFonts w:hint="eastAsia" w:ascii="仿宋" w:hAnsi="仿宋" w:eastAsia="仿宋" w:cs="仿宋"/>
          <w:sz w:val="24"/>
          <w:szCs w:val="24"/>
        </w:rPr>
        <w:t>。</w:t>
      </w:r>
    </w:p>
    <w:p w14:paraId="44DE2C21">
      <w:pPr>
        <w:spacing w:line="440" w:lineRule="exact"/>
        <w:ind w:firstLine="240" w:firstLineChars="100"/>
        <w:rPr>
          <w:rFonts w:ascii="仿宋" w:hAnsi="仿宋" w:eastAsia="仿宋" w:cs="仿宋"/>
          <w:color w:val="FF0000"/>
          <w:sz w:val="24"/>
          <w:szCs w:val="24"/>
        </w:rPr>
      </w:pPr>
      <w:r>
        <w:rPr>
          <w:rFonts w:hint="eastAsia" w:ascii="仿宋" w:hAnsi="仿宋" w:eastAsia="仿宋" w:cs="仿宋"/>
          <w:sz w:val="24"/>
          <w:szCs w:val="24"/>
        </w:rPr>
        <w:t>（二）公告期限：</w:t>
      </w:r>
      <w:r>
        <w:rPr>
          <w:rFonts w:hint="eastAsia" w:ascii="仿宋" w:hAnsi="仿宋" w:eastAsia="仿宋" w:cs="仿宋"/>
          <w:sz w:val="24"/>
        </w:rPr>
        <w:t>自本公告发布之日起3日。（</w:t>
      </w:r>
      <w:r>
        <w:rPr>
          <w:rFonts w:hint="eastAsia" w:ascii="仿宋" w:hAnsi="仿宋" w:eastAsia="仿宋" w:cs="仿宋"/>
          <w:bCs/>
          <w:color w:val="000000" w:themeColor="text1"/>
          <w:kern w:val="0"/>
          <w:sz w:val="24"/>
          <w:u w:val="single"/>
          <w14:textFill>
            <w14:solidFill>
              <w14:schemeClr w14:val="tx1"/>
            </w14:solidFill>
          </w14:textFill>
        </w:rPr>
        <w:t>2025</w:t>
      </w:r>
      <w:r>
        <w:rPr>
          <w:rFonts w:hint="eastAsia" w:ascii="仿宋" w:hAnsi="仿宋" w:eastAsia="仿宋" w:cs="仿宋"/>
          <w:bCs/>
          <w:color w:val="000000" w:themeColor="text1"/>
          <w:kern w:val="0"/>
          <w:sz w:val="24"/>
          <w:u w:val="single"/>
          <w:lang w:val="zh-CN"/>
          <w14:textFill>
            <w14:solidFill>
              <w14:schemeClr w14:val="tx1"/>
            </w14:solidFill>
          </w14:textFill>
        </w:rPr>
        <w:t>年</w:t>
      </w:r>
      <w:r>
        <w:rPr>
          <w:rFonts w:hint="eastAsia" w:ascii="仿宋" w:hAnsi="仿宋" w:eastAsia="仿宋" w:cs="仿宋"/>
          <w:bCs/>
          <w:color w:val="000000" w:themeColor="text1"/>
          <w:kern w:val="0"/>
          <w:sz w:val="24"/>
          <w:u w:val="single"/>
          <w14:textFill>
            <w14:solidFill>
              <w14:schemeClr w14:val="tx1"/>
            </w14:solidFill>
          </w14:textFill>
        </w:rPr>
        <w:t>11</w:t>
      </w:r>
      <w:r>
        <w:rPr>
          <w:rFonts w:hint="eastAsia" w:ascii="仿宋" w:hAnsi="仿宋" w:eastAsia="仿宋" w:cs="仿宋"/>
          <w:bCs/>
          <w:color w:val="000000" w:themeColor="text1"/>
          <w:kern w:val="0"/>
          <w:sz w:val="24"/>
          <w:u w:val="single"/>
          <w:lang w:val="zh-CN"/>
          <w14:textFill>
            <w14:solidFill>
              <w14:schemeClr w14:val="tx1"/>
            </w14:solidFill>
          </w14:textFill>
        </w:rPr>
        <w:t>月</w:t>
      </w:r>
      <w:r>
        <w:rPr>
          <w:rFonts w:hint="eastAsia" w:ascii="仿宋" w:hAnsi="仿宋" w:eastAsia="仿宋" w:cs="仿宋"/>
          <w:bCs/>
          <w:color w:val="000000" w:themeColor="text1"/>
          <w:kern w:val="0"/>
          <w:sz w:val="24"/>
          <w:u w:val="single"/>
          <w:lang w:val="en-US" w:eastAsia="zh-CN"/>
          <w14:textFill>
            <w14:solidFill>
              <w14:schemeClr w14:val="tx1"/>
            </w14:solidFill>
          </w14:textFill>
        </w:rPr>
        <w:t>24</w:t>
      </w:r>
      <w:r>
        <w:rPr>
          <w:rFonts w:hint="eastAsia" w:ascii="仿宋" w:hAnsi="仿宋" w:eastAsia="仿宋" w:cs="仿宋"/>
          <w:bCs/>
          <w:color w:val="000000" w:themeColor="text1"/>
          <w:kern w:val="0"/>
          <w:sz w:val="24"/>
          <w:u w:val="single"/>
          <w:lang w:val="zh-CN"/>
          <w14:textFill>
            <w14:solidFill>
              <w14:schemeClr w14:val="tx1"/>
            </w14:solidFill>
          </w14:textFill>
        </w:rPr>
        <w:t>日</w:t>
      </w:r>
      <w:r>
        <w:rPr>
          <w:rFonts w:hint="eastAsia" w:ascii="仿宋" w:hAnsi="仿宋" w:eastAsia="仿宋" w:cs="仿宋"/>
          <w:bCs/>
          <w:color w:val="000000" w:themeColor="text1"/>
          <w:kern w:val="0"/>
          <w:sz w:val="24"/>
          <w:u w:val="single"/>
          <w14:textFill>
            <w14:solidFill>
              <w14:schemeClr w14:val="tx1"/>
            </w14:solidFill>
          </w14:textFill>
        </w:rPr>
        <w:t>至11月</w:t>
      </w:r>
      <w:r>
        <w:rPr>
          <w:rFonts w:hint="eastAsia" w:ascii="仿宋" w:hAnsi="仿宋" w:eastAsia="仿宋" w:cs="仿宋"/>
          <w:bCs/>
          <w:color w:val="000000" w:themeColor="text1"/>
          <w:kern w:val="0"/>
          <w:sz w:val="24"/>
          <w:u w:val="single"/>
          <w:lang w:val="en-US" w:eastAsia="zh-CN"/>
          <w14:textFill>
            <w14:solidFill>
              <w14:schemeClr w14:val="tx1"/>
            </w14:solidFill>
          </w14:textFill>
        </w:rPr>
        <w:t>26</w:t>
      </w:r>
      <w:r>
        <w:rPr>
          <w:rFonts w:hint="eastAsia" w:ascii="仿宋" w:hAnsi="仿宋" w:eastAsia="仿宋" w:cs="仿宋"/>
          <w:bCs/>
          <w:color w:val="000000" w:themeColor="text1"/>
          <w:kern w:val="0"/>
          <w:sz w:val="24"/>
          <w:u w:val="single"/>
          <w14:textFill>
            <w14:solidFill>
              <w14:schemeClr w14:val="tx1"/>
            </w14:solidFill>
          </w14:textFill>
        </w:rPr>
        <w:t>日</w:t>
      </w:r>
      <w:r>
        <w:rPr>
          <w:rFonts w:hint="eastAsia" w:ascii="仿宋" w:hAnsi="仿宋" w:eastAsia="仿宋" w:cs="仿宋"/>
          <w:sz w:val="24"/>
          <w:szCs w:val="24"/>
        </w:rPr>
        <w:t>）</w:t>
      </w:r>
    </w:p>
    <w:p w14:paraId="357BAF4F">
      <w:pPr>
        <w:spacing w:line="440" w:lineRule="exact"/>
        <w:ind w:firstLine="240" w:firstLineChars="100"/>
        <w:rPr>
          <w:rFonts w:ascii="仿宋" w:hAnsi="仿宋" w:eastAsia="仿宋" w:cs="仿宋"/>
          <w:sz w:val="24"/>
          <w:szCs w:val="24"/>
        </w:rPr>
      </w:pPr>
      <w:r>
        <w:rPr>
          <w:rFonts w:hint="eastAsia" w:ascii="仿宋" w:hAnsi="仿宋" w:eastAsia="仿宋" w:cs="仿宋"/>
          <w:sz w:val="24"/>
          <w:szCs w:val="24"/>
        </w:rPr>
        <w:t>（三）比选结果将在比选结束3日内公示，公示时间3日。</w:t>
      </w:r>
    </w:p>
    <w:p w14:paraId="076C41AE">
      <w:pPr>
        <w:spacing w:line="440" w:lineRule="exact"/>
        <w:ind w:firstLine="240" w:firstLineChars="100"/>
        <w:rPr>
          <w:rFonts w:ascii="仿宋" w:hAnsi="仿宋" w:eastAsia="仿宋" w:cs="仿宋"/>
        </w:rPr>
      </w:pPr>
      <w:r>
        <w:rPr>
          <w:rFonts w:hint="eastAsia" w:ascii="仿宋" w:hAnsi="仿宋" w:eastAsia="仿宋" w:cs="仿宋"/>
          <w:sz w:val="24"/>
          <w:szCs w:val="24"/>
        </w:rPr>
        <w:t>（四）</w:t>
      </w:r>
      <w:r>
        <w:rPr>
          <w:rFonts w:hint="eastAsia" w:ascii="仿宋" w:hAnsi="仿宋" w:eastAsia="仿宋" w:cs="仿宋"/>
          <w:sz w:val="24"/>
        </w:rPr>
        <w:t>各有意参选人应随时关注网上发布的竞争性比选文件的澄清、修改补充文件等开标前公布的内容，不管参选人是否下载，均视为已知晓竞争性比选文件的全部内容和有关事宜。</w:t>
      </w:r>
    </w:p>
    <w:p w14:paraId="19026A40">
      <w:pPr>
        <w:spacing w:line="440" w:lineRule="exact"/>
        <w:rPr>
          <w:rFonts w:ascii="仿宋" w:hAnsi="仿宋" w:eastAsia="仿宋" w:cs="仿宋"/>
          <w:b/>
          <w:bCs/>
          <w:kern w:val="0"/>
          <w:sz w:val="24"/>
        </w:rPr>
      </w:pPr>
      <w:r>
        <w:rPr>
          <w:rFonts w:hint="eastAsia" w:ascii="仿宋" w:hAnsi="仿宋" w:eastAsia="仿宋" w:cs="仿宋"/>
          <w:b/>
          <w:bCs/>
          <w:kern w:val="0"/>
          <w:sz w:val="24"/>
        </w:rPr>
        <w:t>八、联系方式</w:t>
      </w:r>
    </w:p>
    <w:p w14:paraId="61A57E9C">
      <w:pPr>
        <w:spacing w:line="440" w:lineRule="exact"/>
        <w:ind w:firstLine="480" w:firstLineChars="200"/>
        <w:rPr>
          <w:rFonts w:eastAsia="方正仿宋_GBK"/>
          <w:color w:val="000000"/>
          <w:sz w:val="24"/>
          <w:szCs w:val="24"/>
        </w:rPr>
      </w:pPr>
      <w:r>
        <w:rPr>
          <w:rFonts w:hint="eastAsia" w:ascii="仿宋" w:hAnsi="仿宋" w:eastAsia="仿宋" w:cs="仿宋"/>
          <w:sz w:val="24"/>
        </w:rPr>
        <w:t>比 选 人：</w:t>
      </w:r>
      <w:r>
        <w:rPr>
          <w:rFonts w:hint="eastAsia" w:eastAsia="方正仿宋_GBK"/>
          <w:color w:val="000000"/>
          <w:sz w:val="24"/>
          <w:szCs w:val="24"/>
        </w:rPr>
        <w:t>重庆华龙网集团股份有限公司</w:t>
      </w:r>
    </w:p>
    <w:p w14:paraId="2A189A7A">
      <w:pPr>
        <w:spacing w:line="440" w:lineRule="exact"/>
        <w:ind w:firstLine="480" w:firstLineChars="200"/>
        <w:rPr>
          <w:rFonts w:ascii="仿宋" w:hAnsi="仿宋" w:eastAsia="仿宋" w:cs="仿宋"/>
          <w:sz w:val="24"/>
        </w:rPr>
      </w:pPr>
      <w:r>
        <w:rPr>
          <w:rFonts w:hint="eastAsia" w:ascii="方正仿宋_GBK" w:hAnsi="方正仿宋_GBK" w:eastAsia="方正仿宋_GBK" w:cs="方正仿宋_GBK"/>
          <w:sz w:val="24"/>
          <w:szCs w:val="24"/>
        </w:rPr>
        <w:t xml:space="preserve">地    址: </w:t>
      </w:r>
      <w:r>
        <w:rPr>
          <w:rFonts w:hint="eastAsia" w:ascii="方正仿宋_GBK" w:hAnsi="方正仿宋_GBK" w:eastAsia="方正仿宋_GBK" w:cs="方正仿宋_GBK"/>
          <w:color w:val="000000"/>
          <w:sz w:val="24"/>
          <w:szCs w:val="24"/>
        </w:rPr>
        <w:t>重庆渝北区龙山大道333号广电大厦</w:t>
      </w:r>
      <w:r>
        <w:rPr>
          <w:rFonts w:hint="eastAsia" w:ascii="方正仿宋_GBK" w:hAnsi="方正仿宋_GBK" w:eastAsia="方正仿宋_GBK" w:cs="方正仿宋_GBK"/>
          <w:sz w:val="24"/>
          <w:szCs w:val="24"/>
        </w:rPr>
        <w:t xml:space="preserve"> </w:t>
      </w:r>
      <w:r>
        <w:rPr>
          <w:rFonts w:hint="eastAsia" w:ascii="仿宋" w:hAnsi="仿宋" w:eastAsia="仿宋" w:cs="仿宋"/>
          <w:sz w:val="24"/>
        </w:rPr>
        <w:t xml:space="preserve">    </w:t>
      </w:r>
    </w:p>
    <w:p w14:paraId="455D8DAD">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联 系 人：冯老师            </w:t>
      </w:r>
      <w:bookmarkStart w:id="9" w:name="OLE_LINK1"/>
      <w:r>
        <w:rPr>
          <w:rFonts w:hint="eastAsia" w:ascii="仿宋" w:hAnsi="仿宋" w:eastAsia="仿宋" w:cs="仿宋"/>
          <w:sz w:val="24"/>
        </w:rPr>
        <w:t>联系电话：</w:t>
      </w:r>
      <w:bookmarkEnd w:id="9"/>
      <w:r>
        <w:rPr>
          <w:rFonts w:hint="eastAsia" w:ascii="仿宋" w:hAnsi="仿宋" w:eastAsia="仿宋" w:cs="仿宋"/>
          <w:sz w:val="24"/>
        </w:rPr>
        <w:t xml:space="preserve">13708327050 </w:t>
      </w:r>
    </w:p>
    <w:p w14:paraId="125E88DF">
      <w:pPr>
        <w:spacing w:line="440" w:lineRule="exact"/>
        <w:ind w:firstLine="480" w:firstLineChars="200"/>
        <w:rPr>
          <w:rFonts w:ascii="仿宋" w:hAnsi="仿宋" w:eastAsia="仿宋" w:cs="仿宋"/>
          <w:sz w:val="24"/>
        </w:rPr>
      </w:pPr>
      <w:r>
        <w:rPr>
          <w:rFonts w:hint="eastAsia" w:ascii="仿宋" w:hAnsi="仿宋" w:eastAsia="仿宋" w:cs="仿宋"/>
          <w:sz w:val="24"/>
        </w:rPr>
        <w:t>质疑电话：023-88979757      投诉电话：023-67544075</w:t>
      </w:r>
    </w:p>
    <w:p w14:paraId="6F7616EC">
      <w:pPr>
        <w:adjustRightInd w:val="0"/>
        <w:snapToGrid w:val="0"/>
        <w:rPr>
          <w:rFonts w:ascii="仿宋" w:hAnsi="仿宋" w:eastAsia="仿宋" w:cs="宋体"/>
          <w:b/>
          <w:bCs/>
          <w:sz w:val="28"/>
          <w:szCs w:val="28"/>
        </w:rPr>
        <w:sectPr>
          <w:footerReference r:id="rId6" w:type="default"/>
          <w:pgSz w:w="11906" w:h="16838"/>
          <w:pgMar w:top="1043" w:right="1080" w:bottom="1043" w:left="1080" w:header="851" w:footer="992" w:gutter="0"/>
          <w:cols w:space="720" w:num="1"/>
          <w:docGrid w:type="lines" w:linePitch="312" w:charSpace="0"/>
        </w:sectPr>
      </w:pPr>
    </w:p>
    <w:p w14:paraId="29BB0563">
      <w:pPr>
        <w:pStyle w:val="2"/>
        <w:numPr>
          <w:ilvl w:val="0"/>
          <w:numId w:val="3"/>
        </w:numPr>
        <w:jc w:val="center"/>
        <w:rPr>
          <w:rFonts w:ascii="仿宋" w:hAnsi="仿宋" w:eastAsia="仿宋" w:cs="仿宋"/>
          <w:sz w:val="28"/>
          <w:szCs w:val="28"/>
        </w:rPr>
      </w:pPr>
      <w:bookmarkStart w:id="10" w:name="_Toc4543"/>
      <w:r>
        <w:rPr>
          <w:rFonts w:hint="eastAsia" w:ascii="仿宋" w:hAnsi="仿宋" w:eastAsia="仿宋" w:cs="仿宋"/>
          <w:sz w:val="28"/>
          <w:szCs w:val="28"/>
        </w:rPr>
        <w:t>项目服务要求</w:t>
      </w:r>
      <w:bookmarkEnd w:id="10"/>
    </w:p>
    <w:p w14:paraId="0200D540">
      <w:pPr>
        <w:adjustRightInd w:val="0"/>
        <w:snapToGrid w:val="0"/>
        <w:spacing w:line="440" w:lineRule="exact"/>
        <w:ind w:firstLine="480" w:firstLineChars="200"/>
        <w:rPr>
          <w:rFonts w:eastAsia="方正仿宋_GBK"/>
          <w:sz w:val="24"/>
          <w:szCs w:val="24"/>
        </w:rPr>
      </w:pPr>
      <w:r>
        <w:rPr>
          <w:rFonts w:eastAsia="仿宋"/>
          <w:sz w:val="24"/>
          <w:szCs w:val="22"/>
        </w:rPr>
        <w:t>一</w:t>
      </w:r>
      <w:r>
        <w:rPr>
          <w:rFonts w:hint="eastAsia" w:eastAsia="仿宋"/>
          <w:sz w:val="24"/>
          <w:szCs w:val="22"/>
        </w:rPr>
        <w:t>、</w:t>
      </w:r>
      <w:r>
        <w:rPr>
          <w:rFonts w:eastAsia="仿宋"/>
          <w:sz w:val="24"/>
          <w:szCs w:val="22"/>
        </w:rPr>
        <w:t>项目名称：</w:t>
      </w:r>
      <w:r>
        <w:rPr>
          <w:rFonts w:hint="eastAsia" w:eastAsia="仿宋"/>
          <w:sz w:val="24"/>
          <w:szCs w:val="22"/>
        </w:rPr>
        <w:t>“</w:t>
      </w:r>
      <w:r>
        <w:rPr>
          <w:rFonts w:eastAsia="方正仿宋_GBK"/>
          <w:sz w:val="24"/>
          <w:szCs w:val="24"/>
        </w:rPr>
        <w:t>2026年主持人发型设计服务</w:t>
      </w:r>
      <w:r>
        <w:rPr>
          <w:rFonts w:hint="eastAsia" w:eastAsia="方正仿宋_GBK"/>
          <w:sz w:val="24"/>
          <w:szCs w:val="24"/>
        </w:rPr>
        <w:t>”</w:t>
      </w:r>
      <w:r>
        <w:rPr>
          <w:rFonts w:eastAsia="方正仿宋_GBK"/>
          <w:sz w:val="24"/>
          <w:szCs w:val="24"/>
        </w:rPr>
        <w:t>项目</w:t>
      </w:r>
    </w:p>
    <w:p w14:paraId="4C03AF38">
      <w:pPr>
        <w:pStyle w:val="8"/>
        <w:tabs>
          <w:tab w:val="left" w:pos="919"/>
          <w:tab w:val="center" w:pos="5089"/>
        </w:tabs>
        <w:spacing w:line="440" w:lineRule="exact"/>
        <w:ind w:firstLine="480" w:firstLineChars="200"/>
        <w:jc w:val="left"/>
        <w:rPr>
          <w:rFonts w:eastAsia="方正仿宋_GBK"/>
        </w:rPr>
      </w:pPr>
      <w:r>
        <w:rPr>
          <w:rFonts w:eastAsia="仿宋"/>
          <w:szCs w:val="22"/>
        </w:rPr>
        <w:t>二</w:t>
      </w:r>
      <w:r>
        <w:rPr>
          <w:rFonts w:hint="eastAsia" w:eastAsia="仿宋"/>
          <w:szCs w:val="22"/>
        </w:rPr>
        <w:t>、</w:t>
      </w:r>
      <w:r>
        <w:rPr>
          <w:rFonts w:eastAsia="仿宋"/>
          <w:szCs w:val="22"/>
        </w:rPr>
        <w:t>项目服务内容：</w:t>
      </w:r>
      <w:r>
        <w:rPr>
          <w:rFonts w:hint="eastAsia" w:eastAsia="仿宋"/>
          <w:szCs w:val="22"/>
        </w:rPr>
        <w:t>为第1眼TV新闻主持人、出像记者及嘉宾提供发型服务。</w:t>
      </w:r>
      <w:r>
        <w:rPr>
          <w:rFonts w:eastAsia="方正仿宋_GBK"/>
        </w:rPr>
        <w:t xml:space="preserve"> </w:t>
      </w:r>
    </w:p>
    <w:p w14:paraId="3BB7EC0F">
      <w:pPr>
        <w:spacing w:line="440" w:lineRule="exact"/>
        <w:ind w:firstLine="480" w:firstLineChars="200"/>
        <w:rPr>
          <w:rFonts w:eastAsia="方正仿宋_GBK"/>
          <w:sz w:val="24"/>
          <w:szCs w:val="24"/>
        </w:rPr>
      </w:pPr>
      <w:r>
        <w:rPr>
          <w:rFonts w:hint="eastAsia" w:eastAsia="方正仿宋_GBK"/>
          <w:sz w:val="24"/>
          <w:szCs w:val="24"/>
        </w:rPr>
        <w:t>三、服务时间：2026年1月1日—2026年12月31日。</w:t>
      </w:r>
    </w:p>
    <w:p w14:paraId="7A2B7FC8">
      <w:pPr>
        <w:spacing w:line="440" w:lineRule="exact"/>
        <w:ind w:firstLine="480" w:firstLineChars="200"/>
        <w:rPr>
          <w:rFonts w:eastAsia="方正仿宋_GBK"/>
          <w:sz w:val="24"/>
          <w:szCs w:val="24"/>
        </w:rPr>
      </w:pPr>
      <w:r>
        <w:rPr>
          <w:rFonts w:hint="eastAsia" w:eastAsia="方正仿宋_GBK"/>
          <w:sz w:val="24"/>
          <w:szCs w:val="24"/>
        </w:rPr>
        <w:t>四、</w:t>
      </w:r>
      <w:r>
        <w:rPr>
          <w:rFonts w:hint="eastAsia" w:eastAsia="仿宋"/>
          <w:sz w:val="24"/>
          <w:szCs w:val="22"/>
        </w:rPr>
        <w:t>要求标准</w:t>
      </w:r>
    </w:p>
    <w:p w14:paraId="0150D358">
      <w:pPr>
        <w:pStyle w:val="18"/>
        <w:spacing w:line="440" w:lineRule="exact"/>
        <w:ind w:firstLine="480" w:firstLineChars="200"/>
        <w:jc w:val="left"/>
        <w:rPr>
          <w:rFonts w:hint="eastAsia" w:eastAsia="仿宋"/>
          <w:sz w:val="24"/>
          <w:szCs w:val="24"/>
        </w:rPr>
      </w:pPr>
      <w:r>
        <w:rPr>
          <w:rFonts w:hint="eastAsia" w:eastAsia="仿宋"/>
          <w:sz w:val="24"/>
          <w:szCs w:val="24"/>
        </w:rPr>
        <w:t xml:space="preserve">1. 人员资质与派驻要求 </w:t>
      </w:r>
    </w:p>
    <w:p w14:paraId="76C98C1D">
      <w:pPr>
        <w:pStyle w:val="18"/>
        <w:spacing w:line="440" w:lineRule="exact"/>
        <w:ind w:left="900" w:leftChars="200" w:hanging="480"/>
        <w:jc w:val="left"/>
        <w:rPr>
          <w:rFonts w:hint="eastAsia" w:eastAsia="仿宋"/>
          <w:sz w:val="24"/>
          <w:szCs w:val="24"/>
        </w:rPr>
      </w:pPr>
      <w:r>
        <w:rPr>
          <w:rFonts w:hint="eastAsia"/>
        </w:rPr>
        <w:t xml:space="preserve">   </w:t>
      </w:r>
      <w:r>
        <w:rPr>
          <w:rFonts w:hint="eastAsia" w:eastAsia="仿宋"/>
          <w:sz w:val="24"/>
          <w:szCs w:val="24"/>
        </w:rPr>
        <w:t>发型服务机构须组建一支固定的有电视造型经验的专业团队全年无休派驻至第1眼</w:t>
      </w:r>
    </w:p>
    <w:p w14:paraId="238149BC">
      <w:pPr>
        <w:pStyle w:val="18"/>
        <w:spacing w:line="440" w:lineRule="exact"/>
        <w:ind w:left="479" w:leftChars="228" w:firstLine="0" w:firstLineChars="0"/>
        <w:jc w:val="left"/>
        <w:rPr>
          <w:rFonts w:eastAsia="仿宋"/>
          <w:sz w:val="24"/>
          <w:szCs w:val="24"/>
        </w:rPr>
      </w:pPr>
      <w:r>
        <w:rPr>
          <w:rFonts w:hint="eastAsia" w:eastAsia="仿宋"/>
          <w:sz w:val="24"/>
          <w:szCs w:val="24"/>
        </w:rPr>
        <w:t>TV新闻演播室，专职为主持人、出像记者及节目重要嘉宾提供发型维护服务</w:t>
      </w:r>
      <w:r>
        <w:rPr>
          <w:rFonts w:eastAsia="仿宋"/>
          <w:sz w:val="24"/>
          <w:szCs w:val="24"/>
          <w:lang w:val="en-GB"/>
        </w:rPr>
        <w:t>，每日派遣不少于</w:t>
      </w:r>
      <w:r>
        <w:rPr>
          <w:rFonts w:hint="eastAsia" w:eastAsia="仿宋"/>
          <w:sz w:val="24"/>
          <w:szCs w:val="24"/>
          <w:lang w:val="en-GB"/>
        </w:rPr>
        <w:t>1人，且团队里至少有一人持有国家劳动局颁发的高级美发师职业资格证书</w:t>
      </w:r>
      <w:r>
        <w:rPr>
          <w:rFonts w:hint="eastAsia" w:eastAsia="仿宋"/>
          <w:sz w:val="24"/>
          <w:szCs w:val="24"/>
        </w:rPr>
        <w:t>。</w:t>
      </w:r>
    </w:p>
    <w:p w14:paraId="544A9753">
      <w:pPr>
        <w:pStyle w:val="18"/>
        <w:spacing w:line="440" w:lineRule="exact"/>
        <w:ind w:firstLine="480" w:firstLineChars="200"/>
        <w:jc w:val="left"/>
        <w:rPr>
          <w:rFonts w:eastAsia="仿宋"/>
          <w:sz w:val="24"/>
          <w:szCs w:val="24"/>
        </w:rPr>
      </w:pPr>
      <w:r>
        <w:rPr>
          <w:rFonts w:hint="eastAsia" w:eastAsia="仿宋"/>
          <w:sz w:val="24"/>
          <w:szCs w:val="24"/>
        </w:rPr>
        <w:t>2. 工作时间与频次</w:t>
      </w:r>
    </w:p>
    <w:p w14:paraId="3CDA07CD">
      <w:pPr>
        <w:pStyle w:val="18"/>
        <w:spacing w:line="440" w:lineRule="exact"/>
        <w:ind w:left="420" w:leftChars="200"/>
        <w:jc w:val="left"/>
        <w:rPr>
          <w:rFonts w:eastAsia="仿宋"/>
          <w:sz w:val="24"/>
          <w:szCs w:val="24"/>
        </w:rPr>
      </w:pPr>
      <w:r>
        <w:rPr>
          <w:rFonts w:hint="eastAsia" w:eastAsia="仿宋"/>
          <w:sz w:val="24"/>
          <w:szCs w:val="24"/>
        </w:rPr>
        <w:t xml:space="preserve">   派驻人员每日到岗时间为当日第一档新闻节目开始前40分钟，离岗时间为晚间最后一档节目造型结束；每季度累计提供发型服务不少于900人次。</w:t>
      </w:r>
    </w:p>
    <w:p w14:paraId="2CCF384B">
      <w:pPr>
        <w:pStyle w:val="18"/>
        <w:spacing w:line="440" w:lineRule="exact"/>
        <w:ind w:firstLine="480" w:firstLineChars="200"/>
        <w:jc w:val="left"/>
        <w:rPr>
          <w:rFonts w:eastAsia="仿宋"/>
          <w:sz w:val="24"/>
          <w:szCs w:val="24"/>
        </w:rPr>
      </w:pPr>
      <w:r>
        <w:rPr>
          <w:rFonts w:hint="eastAsia" w:eastAsia="仿宋"/>
          <w:sz w:val="24"/>
          <w:szCs w:val="24"/>
        </w:rPr>
        <w:t>3. 人员更换条款</w:t>
      </w:r>
    </w:p>
    <w:p w14:paraId="0712365E">
      <w:pPr>
        <w:pStyle w:val="18"/>
        <w:spacing w:line="440" w:lineRule="exact"/>
        <w:ind w:left="420" w:leftChars="200"/>
        <w:jc w:val="left"/>
        <w:rPr>
          <w:rFonts w:eastAsia="仿宋"/>
          <w:sz w:val="24"/>
          <w:szCs w:val="24"/>
        </w:rPr>
      </w:pPr>
      <w:r>
        <w:rPr>
          <w:rFonts w:hint="eastAsia" w:eastAsia="仿宋"/>
          <w:sz w:val="24"/>
          <w:szCs w:val="24"/>
        </w:rPr>
        <w:t xml:space="preserve">   若第1眼TV对派驻人员不满意，发型服务机构须无条件按要求更换人员，直至满足需求。</w:t>
      </w:r>
    </w:p>
    <w:p w14:paraId="634D9B56">
      <w:pPr>
        <w:spacing w:line="440" w:lineRule="exact"/>
        <w:ind w:firstLine="480" w:firstLineChars="200"/>
        <w:rPr>
          <w:rFonts w:eastAsia="仿宋"/>
          <w:sz w:val="24"/>
          <w:szCs w:val="22"/>
          <w:highlight w:val="yellow"/>
        </w:rPr>
      </w:pPr>
    </w:p>
    <w:p w14:paraId="314A0E09"/>
    <w:p w14:paraId="4646D0CD">
      <w:pPr>
        <w:pStyle w:val="8"/>
        <w:ind w:firstLine="0"/>
      </w:pPr>
    </w:p>
    <w:p w14:paraId="3A84BD2E">
      <w:pPr>
        <w:pStyle w:val="8"/>
      </w:pPr>
    </w:p>
    <w:p w14:paraId="6DA1FF77">
      <w:pPr>
        <w:pStyle w:val="8"/>
      </w:pPr>
    </w:p>
    <w:p w14:paraId="4C01E8DC">
      <w:pPr>
        <w:pStyle w:val="8"/>
      </w:pPr>
    </w:p>
    <w:p w14:paraId="6ADBA597">
      <w:pPr>
        <w:pStyle w:val="8"/>
        <w:ind w:firstLine="0"/>
        <w:rPr>
          <w:rFonts w:ascii="仿宋" w:hAnsi="仿宋" w:eastAsia="仿宋" w:cs="仿宋"/>
          <w:szCs w:val="22"/>
        </w:rPr>
      </w:pPr>
    </w:p>
    <w:p w14:paraId="519AC1EA">
      <w:pPr>
        <w:pStyle w:val="8"/>
        <w:ind w:firstLine="0"/>
        <w:rPr>
          <w:rFonts w:ascii="仿宋" w:hAnsi="仿宋" w:eastAsia="仿宋" w:cs="仿宋"/>
          <w:szCs w:val="22"/>
        </w:rPr>
      </w:pPr>
    </w:p>
    <w:p w14:paraId="6427C991">
      <w:pPr>
        <w:pStyle w:val="8"/>
        <w:ind w:firstLine="0"/>
        <w:rPr>
          <w:rFonts w:ascii="仿宋" w:hAnsi="仿宋" w:eastAsia="仿宋" w:cs="仿宋"/>
          <w:szCs w:val="22"/>
        </w:rPr>
        <w:sectPr>
          <w:footerReference r:id="rId7" w:type="default"/>
          <w:pgSz w:w="11906" w:h="16838"/>
          <w:pgMar w:top="1134" w:right="1134" w:bottom="1134" w:left="1134" w:header="851" w:footer="992" w:gutter="0"/>
          <w:cols w:space="720" w:num="1"/>
          <w:docGrid w:type="lines" w:linePitch="321" w:charSpace="0"/>
        </w:sectPr>
      </w:pPr>
    </w:p>
    <w:p w14:paraId="358771C1">
      <w:pPr>
        <w:pStyle w:val="2"/>
        <w:numPr>
          <w:ilvl w:val="0"/>
          <w:numId w:val="3"/>
        </w:numPr>
        <w:jc w:val="center"/>
        <w:rPr>
          <w:rFonts w:ascii="仿宋" w:hAnsi="仿宋" w:eastAsia="仿宋" w:cs="仿宋"/>
          <w:sz w:val="28"/>
          <w:szCs w:val="28"/>
        </w:rPr>
      </w:pPr>
      <w:bookmarkStart w:id="11" w:name="_Toc19153"/>
      <w:r>
        <w:rPr>
          <w:rFonts w:hint="eastAsia" w:ascii="仿宋" w:hAnsi="仿宋" w:eastAsia="仿宋" w:cs="仿宋"/>
          <w:sz w:val="28"/>
          <w:szCs w:val="28"/>
        </w:rPr>
        <w:t>项目商务要求</w:t>
      </w:r>
      <w:bookmarkEnd w:id="11"/>
    </w:p>
    <w:p w14:paraId="55D45D92">
      <w:pPr>
        <w:adjustRightInd w:val="0"/>
        <w:snapToGrid w:val="0"/>
        <w:spacing w:line="440" w:lineRule="exact"/>
        <w:rPr>
          <w:rFonts w:ascii="仿宋" w:hAnsi="仿宋" w:eastAsia="仿宋" w:cs="仿宋"/>
          <w:b/>
          <w:bCs/>
          <w:sz w:val="24"/>
          <w:szCs w:val="22"/>
        </w:rPr>
      </w:pPr>
      <w:r>
        <w:rPr>
          <w:rFonts w:hint="eastAsia" w:eastAsia="仿宋"/>
          <w:b/>
          <w:kern w:val="0"/>
          <w:sz w:val="24"/>
        </w:rPr>
        <w:t>一、</w:t>
      </w:r>
      <w:r>
        <w:rPr>
          <w:rFonts w:eastAsia="仿宋"/>
          <w:b/>
          <w:kern w:val="0"/>
          <w:sz w:val="24"/>
          <w:lang w:val="zh-CN"/>
        </w:rPr>
        <w:t>执行时</w:t>
      </w:r>
      <w:r>
        <w:rPr>
          <w:rFonts w:eastAsia="仿宋"/>
          <w:b/>
          <w:sz w:val="24"/>
          <w:szCs w:val="22"/>
          <w:lang w:val="zh-CN"/>
        </w:rPr>
        <w:t>间：</w:t>
      </w:r>
      <w:r>
        <w:rPr>
          <w:rFonts w:hint="eastAsia" w:eastAsia="方正仿宋_GBK"/>
          <w:sz w:val="24"/>
          <w:szCs w:val="24"/>
        </w:rPr>
        <w:t>2026年1月1日—2026年12月31日</w:t>
      </w:r>
    </w:p>
    <w:p w14:paraId="364CD0C0">
      <w:pPr>
        <w:adjustRightInd w:val="0"/>
        <w:snapToGrid w:val="0"/>
        <w:spacing w:line="440" w:lineRule="exact"/>
        <w:rPr>
          <w:rFonts w:ascii="仿宋" w:hAnsi="仿宋" w:eastAsia="仿宋" w:cs="仿宋"/>
          <w:b/>
          <w:bCs/>
          <w:sz w:val="24"/>
          <w:szCs w:val="22"/>
        </w:rPr>
      </w:pPr>
      <w:r>
        <w:rPr>
          <w:rFonts w:hint="eastAsia" w:ascii="仿宋" w:hAnsi="仿宋" w:eastAsia="仿宋" w:cs="仿宋"/>
          <w:b/>
          <w:bCs/>
          <w:sz w:val="24"/>
          <w:szCs w:val="22"/>
        </w:rPr>
        <w:t>二、质量要求</w:t>
      </w:r>
    </w:p>
    <w:p w14:paraId="29702239">
      <w:pPr>
        <w:adjustRightInd w:val="0"/>
        <w:snapToGrid w:val="0"/>
        <w:spacing w:line="440" w:lineRule="exact"/>
        <w:ind w:firstLine="468" w:firstLineChars="195"/>
        <w:rPr>
          <w:rFonts w:ascii="仿宋" w:hAnsi="仿宋" w:eastAsia="仿宋" w:cs="仿宋"/>
          <w:sz w:val="24"/>
          <w:szCs w:val="22"/>
        </w:rPr>
      </w:pPr>
      <w:r>
        <w:rPr>
          <w:rFonts w:hint="eastAsia" w:ascii="仿宋" w:hAnsi="仿宋" w:eastAsia="仿宋" w:cs="仿宋"/>
          <w:sz w:val="24"/>
          <w:szCs w:val="22"/>
        </w:rPr>
        <w:t>成交供应商须严格按照比选文件中采购人服务要求及所自身提供的实施方案实施本项目，成交供应商在实施过程中接受采购人的监督和意见，根据采购人意见进行项目实施的调整。未经采购人允许，不得改变实施方案，否则将取消成交中选人承办资格，并承担相应后果。</w:t>
      </w:r>
    </w:p>
    <w:p w14:paraId="51CCE7EF">
      <w:pPr>
        <w:adjustRightInd w:val="0"/>
        <w:snapToGrid w:val="0"/>
        <w:spacing w:line="440" w:lineRule="exact"/>
        <w:rPr>
          <w:rFonts w:ascii="仿宋" w:hAnsi="仿宋" w:eastAsia="仿宋" w:cs="仿宋"/>
          <w:b/>
          <w:bCs/>
          <w:sz w:val="24"/>
          <w:szCs w:val="22"/>
        </w:rPr>
      </w:pPr>
      <w:r>
        <w:rPr>
          <w:rFonts w:hint="eastAsia" w:ascii="仿宋" w:hAnsi="仿宋" w:eastAsia="仿宋" w:cs="仿宋"/>
          <w:b/>
          <w:bCs/>
          <w:sz w:val="24"/>
          <w:szCs w:val="22"/>
        </w:rPr>
        <w:t>三、报价要求</w:t>
      </w:r>
    </w:p>
    <w:p w14:paraId="7AF9BAE7">
      <w:pPr>
        <w:adjustRightInd w:val="0"/>
        <w:snapToGrid w:val="0"/>
        <w:spacing w:line="440" w:lineRule="exact"/>
        <w:ind w:firstLine="240" w:firstLineChars="100"/>
        <w:rPr>
          <w:rFonts w:ascii="仿宋" w:hAnsi="仿宋" w:eastAsia="仿宋" w:cs="仿宋"/>
          <w:sz w:val="24"/>
          <w:szCs w:val="22"/>
        </w:rPr>
      </w:pPr>
      <w:bookmarkStart w:id="12" w:name="_Toc509233094"/>
      <w:r>
        <w:rPr>
          <w:rFonts w:hint="eastAsia" w:ascii="仿宋" w:hAnsi="仿宋" w:eastAsia="仿宋" w:cs="仿宋"/>
          <w:sz w:val="24"/>
          <w:szCs w:val="22"/>
        </w:rPr>
        <w:t>（一）项目清单报价（总计）即为项目的总报价，应包括完成项目的全部费用，包括（但不限于）素材版权费用、音乐版权费用及各种应纳的税费等与本项目相关的一切费用。</w:t>
      </w:r>
    </w:p>
    <w:p w14:paraId="2FA3F766">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（二）因供应商自身原因造成漏报、少报皆由其自行承担责任，采购人不再补偿。采购人若临时增加其它项目，协商后按双方认可的金额支付给供应商。</w:t>
      </w:r>
      <w:bookmarkEnd w:id="12"/>
    </w:p>
    <w:p w14:paraId="3570D0F9">
      <w:pPr>
        <w:adjustRightInd w:val="0"/>
        <w:snapToGrid w:val="0"/>
        <w:spacing w:line="440" w:lineRule="exact"/>
        <w:rPr>
          <w:rFonts w:ascii="仿宋" w:hAnsi="仿宋" w:eastAsia="仿宋" w:cs="仿宋"/>
          <w:b/>
          <w:bCs/>
          <w:sz w:val="24"/>
          <w:szCs w:val="22"/>
        </w:rPr>
      </w:pPr>
      <w:r>
        <w:rPr>
          <w:rFonts w:hint="eastAsia" w:ascii="仿宋" w:hAnsi="仿宋" w:eastAsia="仿宋" w:cs="仿宋"/>
          <w:b/>
          <w:bCs/>
          <w:sz w:val="24"/>
          <w:szCs w:val="22"/>
        </w:rPr>
        <w:t>四、付款</w:t>
      </w:r>
    </w:p>
    <w:p w14:paraId="332A6771">
      <w:pPr>
        <w:adjustRightInd w:val="0"/>
        <w:snapToGrid w:val="0"/>
        <w:spacing w:line="440" w:lineRule="exact"/>
        <w:ind w:firstLine="480" w:firstLineChars="200"/>
        <w:rPr>
          <w:rFonts w:ascii="仿宋" w:hAnsi="仿宋" w:eastAsia="仿宋" w:cs="仿宋"/>
          <w:sz w:val="24"/>
          <w:szCs w:val="22"/>
        </w:rPr>
      </w:pPr>
      <w:r>
        <w:rPr>
          <w:rFonts w:ascii="仿宋" w:hAnsi="仿宋" w:eastAsia="仿宋" w:cs="仿宋"/>
          <w:sz w:val="24"/>
          <w:szCs w:val="22"/>
        </w:rPr>
        <w:t>合同签订后，</w:t>
      </w:r>
      <w:r>
        <w:rPr>
          <w:rFonts w:hint="eastAsia" w:ascii="仿宋" w:hAnsi="仿宋" w:eastAsia="仿宋" w:cs="仿宋"/>
          <w:sz w:val="24"/>
          <w:szCs w:val="22"/>
        </w:rPr>
        <w:t>协议周期共12个月，甲方每3个月向乙方支付一次服务费。即，2026年1月1日-2026年3月31日为第一次服务结算周期；2026年4月1日-2026年6月30日为第二次服务结算周期；2026年7月1日-2026年9月30日为第三次服务结算周期；2026年10月1日—2026年12月31日为第四次服务结算周期。付款时间为每周期结束后次月。</w:t>
      </w:r>
    </w:p>
    <w:p w14:paraId="564B76F6">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五、违约条款</w:t>
      </w:r>
    </w:p>
    <w:p w14:paraId="523899F2">
      <w:pPr>
        <w:adjustRightInd w:val="0"/>
        <w:snapToGrid w:val="0"/>
        <w:spacing w:line="440" w:lineRule="exact"/>
        <w:ind w:firstLine="240" w:firstLineChars="100"/>
        <w:rPr>
          <w:rFonts w:ascii="仿宋" w:hAnsi="仿宋" w:eastAsia="仿宋" w:cs="仿宋"/>
          <w:sz w:val="24"/>
          <w:szCs w:val="22"/>
        </w:rPr>
      </w:pPr>
      <w:bookmarkStart w:id="13" w:name="_Toc45637946"/>
      <w:r>
        <w:rPr>
          <w:rFonts w:hint="eastAsia" w:ascii="仿宋" w:hAnsi="仿宋" w:eastAsia="仿宋" w:cs="仿宋"/>
          <w:sz w:val="24"/>
          <w:szCs w:val="22"/>
        </w:rPr>
        <w:t>（一）若中选人（成交人）未在规定时间内完成相应工作内容的，采购人有权终止合同，并追究相关法律责任。</w:t>
      </w:r>
    </w:p>
    <w:p w14:paraId="4DA28483">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二）采购人将不定期对成交人的工作内容进行审核，出现一次审核不达标的，采购人予以口头警告；出现两次不达标的，成交人应向采购人支付合同金额1%的违约金；出现三次不达标的，成交人应向采购人支付合同金额5%的违约金；出现四次不达标的，采购人有权终止合同，并追究相关法律责任。</w:t>
      </w:r>
    </w:p>
    <w:p w14:paraId="161FEB9C">
      <w:pPr>
        <w:adjustRightInd w:val="0"/>
        <w:snapToGrid w:val="0"/>
        <w:spacing w:line="440" w:lineRule="exact"/>
        <w:rPr>
          <w:rFonts w:ascii="仿宋" w:hAnsi="仿宋" w:eastAsia="仿宋" w:cs="仿宋"/>
          <w:b/>
          <w:bCs/>
          <w:sz w:val="24"/>
          <w:szCs w:val="22"/>
        </w:rPr>
      </w:pPr>
      <w:bookmarkStart w:id="14" w:name="_Toc2659"/>
      <w:bookmarkStart w:id="15" w:name="_Toc23000"/>
      <w:bookmarkStart w:id="16" w:name="_Toc77670847"/>
      <w:r>
        <w:rPr>
          <w:rFonts w:hint="eastAsia" w:ascii="仿宋" w:hAnsi="仿宋" w:eastAsia="仿宋" w:cs="仿宋"/>
          <w:b/>
          <w:bCs/>
          <w:sz w:val="24"/>
          <w:szCs w:val="22"/>
        </w:rPr>
        <w:t>六、</w:t>
      </w:r>
      <w:bookmarkEnd w:id="13"/>
      <w:bookmarkEnd w:id="14"/>
      <w:bookmarkEnd w:id="15"/>
      <w:bookmarkEnd w:id="16"/>
      <w:r>
        <w:rPr>
          <w:rFonts w:hint="eastAsia" w:ascii="仿宋" w:hAnsi="仿宋" w:eastAsia="仿宋" w:cs="仿宋"/>
          <w:b/>
          <w:bCs/>
          <w:sz w:val="24"/>
          <w:szCs w:val="22"/>
        </w:rPr>
        <w:t>合同解除</w:t>
      </w:r>
    </w:p>
    <w:p w14:paraId="4F280371">
      <w:pPr>
        <w:adjustRightInd w:val="0"/>
        <w:snapToGrid w:val="0"/>
        <w:spacing w:line="440" w:lineRule="exact"/>
        <w:ind w:firstLine="480" w:firstLineChars="200"/>
        <w:rPr>
          <w:rFonts w:ascii="仿宋" w:hAnsi="仿宋" w:eastAsia="仿宋" w:cs="仿宋"/>
          <w:sz w:val="24"/>
          <w:szCs w:val="22"/>
        </w:rPr>
      </w:pPr>
      <w:r>
        <w:rPr>
          <w:rFonts w:hint="eastAsia" w:ascii="仿宋" w:hAnsi="仿宋" w:eastAsia="仿宋" w:cs="仿宋"/>
          <w:sz w:val="24"/>
          <w:szCs w:val="22"/>
        </w:rPr>
        <w:t>因政府相关政策调整等不可抗力原因致使采购项目合同签定后无法继续履行而解除的，采购人</w:t>
      </w:r>
      <w:r>
        <w:rPr>
          <w:rFonts w:hint="eastAsia" w:ascii="仿宋" w:hAnsi="仿宋" w:eastAsia="仿宋" w:cs="仿宋"/>
          <w:sz w:val="24"/>
          <w:szCs w:val="22"/>
          <w:lang w:eastAsia="zh-Hans"/>
        </w:rPr>
        <w:t>有权单方解除合同</w:t>
      </w:r>
      <w:r>
        <w:rPr>
          <w:rFonts w:hint="eastAsia" w:ascii="仿宋" w:hAnsi="仿宋" w:eastAsia="仿宋" w:cs="仿宋"/>
          <w:sz w:val="24"/>
          <w:szCs w:val="22"/>
        </w:rPr>
        <w:t>；因采购人项目调整等原因致使采购项目合同签定后无法继续履行而解除的，采购人</w:t>
      </w:r>
      <w:r>
        <w:rPr>
          <w:rFonts w:hint="eastAsia" w:ascii="仿宋" w:hAnsi="仿宋" w:eastAsia="仿宋" w:cs="仿宋"/>
          <w:sz w:val="24"/>
          <w:szCs w:val="22"/>
          <w:lang w:eastAsia="zh-Hans"/>
        </w:rPr>
        <w:t>有权单方解除合同</w:t>
      </w:r>
      <w:r>
        <w:rPr>
          <w:rFonts w:hint="eastAsia" w:ascii="仿宋" w:hAnsi="仿宋" w:eastAsia="仿宋" w:cs="仿宋"/>
          <w:sz w:val="24"/>
          <w:szCs w:val="22"/>
        </w:rPr>
        <w:t>；</w:t>
      </w:r>
      <w:r>
        <w:rPr>
          <w:rFonts w:hint="eastAsia" w:ascii="仿宋" w:hAnsi="仿宋" w:eastAsia="仿宋" w:cs="仿宋"/>
          <w:sz w:val="24"/>
          <w:szCs w:val="22"/>
          <w:lang w:eastAsia="zh-Hans"/>
        </w:rPr>
        <w:t>在</w:t>
      </w:r>
      <w:r>
        <w:rPr>
          <w:rFonts w:hint="eastAsia" w:ascii="仿宋" w:hAnsi="仿宋" w:eastAsia="仿宋" w:cs="仿宋"/>
          <w:sz w:val="24"/>
          <w:szCs w:val="22"/>
        </w:rPr>
        <w:t>采购人根据成交供应商已完成项目进度支付相关费用</w:t>
      </w:r>
      <w:r>
        <w:rPr>
          <w:rFonts w:hint="eastAsia" w:ascii="仿宋" w:hAnsi="仿宋" w:eastAsia="仿宋" w:cs="仿宋"/>
          <w:sz w:val="24"/>
          <w:szCs w:val="22"/>
          <w:lang w:eastAsia="zh-Hans"/>
        </w:rPr>
        <w:t>后</w:t>
      </w:r>
      <w:r>
        <w:rPr>
          <w:rFonts w:hint="eastAsia" w:ascii="仿宋" w:hAnsi="仿宋" w:eastAsia="仿宋" w:cs="仿宋"/>
          <w:sz w:val="24"/>
          <w:szCs w:val="22"/>
        </w:rPr>
        <w:t>，成交供应商</w:t>
      </w:r>
      <w:r>
        <w:rPr>
          <w:rFonts w:hint="eastAsia" w:ascii="仿宋" w:hAnsi="仿宋" w:eastAsia="仿宋" w:cs="仿宋"/>
          <w:sz w:val="24"/>
          <w:szCs w:val="22"/>
          <w:lang w:eastAsia="zh-Hans"/>
        </w:rPr>
        <w:t>放弃主张任何赔偿或主张违约的权利</w:t>
      </w:r>
      <w:r>
        <w:rPr>
          <w:rFonts w:hint="eastAsia" w:ascii="仿宋" w:hAnsi="仿宋" w:eastAsia="仿宋" w:cs="仿宋"/>
          <w:sz w:val="24"/>
          <w:szCs w:val="22"/>
        </w:rPr>
        <w:t>。</w:t>
      </w:r>
      <w:r>
        <w:rPr>
          <w:rFonts w:hint="eastAsia" w:ascii="仿宋" w:hAnsi="仿宋" w:eastAsia="仿宋" w:cs="仿宋"/>
          <w:b/>
          <w:bCs/>
          <w:color w:val="auto"/>
          <w:sz w:val="24"/>
          <w:szCs w:val="22"/>
        </w:rPr>
        <w:t>（提供承诺函，格式自拟）</w:t>
      </w:r>
    </w:p>
    <w:p w14:paraId="2C1C0C10">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七、知识产权</w:t>
      </w:r>
    </w:p>
    <w:p w14:paraId="4DBBB290">
      <w:pPr>
        <w:adjustRightInd w:val="0"/>
        <w:snapToGrid w:val="0"/>
        <w:spacing w:line="440" w:lineRule="exact"/>
        <w:ind w:firstLine="480" w:firstLineChars="200"/>
        <w:rPr>
          <w:rFonts w:ascii="仿宋" w:hAnsi="仿宋" w:eastAsia="仿宋" w:cs="仿宋"/>
          <w:sz w:val="24"/>
          <w:szCs w:val="22"/>
        </w:rPr>
      </w:pPr>
      <w:r>
        <w:rPr>
          <w:rFonts w:hint="eastAsia" w:ascii="仿宋" w:hAnsi="仿宋" w:eastAsia="仿宋" w:cs="仿宋"/>
          <w:sz w:val="24"/>
        </w:rPr>
        <w:t>采购人在中华人民</w:t>
      </w:r>
      <w:r>
        <w:rPr>
          <w:rFonts w:hint="eastAsia" w:ascii="仿宋" w:hAnsi="仿宋" w:eastAsia="仿宋" w:cs="仿宋"/>
          <w:sz w:val="24"/>
          <w:szCs w:val="22"/>
        </w:rPr>
        <w:t>共和国境内使用成交供应商提供的货物及服务时免受第三方提出的侵犯其专利权或其它知识产权的起诉。如果第三方提出侵权指控，成交供应商应承担由此而引起的一切法律责任和费用。本项目知识产权归采购人所有。</w:t>
      </w:r>
    </w:p>
    <w:p w14:paraId="3AC9A3AA">
      <w:pPr>
        <w:adjustRightInd w:val="0"/>
        <w:snapToGrid w:val="0"/>
        <w:spacing w:line="440" w:lineRule="exact"/>
        <w:rPr>
          <w:rFonts w:ascii="仿宋" w:hAnsi="仿宋" w:eastAsia="仿宋" w:cs="仿宋"/>
          <w:b/>
          <w:bCs/>
          <w:sz w:val="24"/>
          <w:szCs w:val="22"/>
        </w:rPr>
      </w:pPr>
      <w:r>
        <w:rPr>
          <w:rFonts w:hint="eastAsia" w:ascii="仿宋" w:hAnsi="仿宋" w:eastAsia="仿宋" w:cs="仿宋"/>
          <w:b/>
          <w:bCs/>
          <w:sz w:val="24"/>
          <w:szCs w:val="22"/>
        </w:rPr>
        <w:t>八、其他</w:t>
      </w:r>
    </w:p>
    <w:p w14:paraId="650737B8">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（一）供应商必须在比选申请文件中对以上条款和服务承诺明确列出，承诺内容必须达到本篇及比选文件其他条款的要求。</w:t>
      </w:r>
    </w:p>
    <w:p w14:paraId="6F05E29B">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rPr>
        <w:t>（</w:t>
      </w:r>
      <w:r>
        <w:rPr>
          <w:rFonts w:hint="eastAsia" w:ascii="仿宋" w:hAnsi="仿宋" w:eastAsia="仿宋" w:cs="仿宋"/>
          <w:sz w:val="24"/>
          <w:szCs w:val="22"/>
        </w:rPr>
        <w:t>二）其他未尽事宜由供需双方在采购合同中详细约定。</w:t>
      </w:r>
    </w:p>
    <w:p w14:paraId="7C668952">
      <w:pPr>
        <w:adjustRightInd w:val="0"/>
        <w:snapToGrid w:val="0"/>
        <w:spacing w:line="440" w:lineRule="exact"/>
        <w:ind w:firstLine="240" w:firstLineChars="100"/>
        <w:rPr>
          <w:rFonts w:ascii="仿宋" w:hAnsi="仿宋" w:eastAsia="仿宋" w:cs="仿宋"/>
          <w:sz w:val="28"/>
          <w:szCs w:val="28"/>
        </w:rPr>
      </w:pPr>
      <w:r>
        <w:rPr>
          <w:rFonts w:hint="eastAsia" w:ascii="仿宋" w:hAnsi="仿宋" w:eastAsia="仿宋" w:cs="仿宋"/>
          <w:sz w:val="24"/>
          <w:szCs w:val="22"/>
        </w:rPr>
        <w:t>（三）中选人应承担该项目配备的人员执行期间所需购买的相对应的保险，在</w:t>
      </w:r>
      <w:r>
        <w:rPr>
          <w:rFonts w:hint="eastAsia" w:ascii="仿宋" w:hAnsi="仿宋" w:eastAsia="仿宋" w:cs="仿宋"/>
          <w:sz w:val="24"/>
        </w:rPr>
        <w:t>合同执行期间，因工伤、意外伤害、疾病传染、职业病等所产生的一切费用及法律责任，均由中选人自行负责。</w:t>
      </w:r>
      <w:r>
        <w:rPr>
          <w:rFonts w:hint="eastAsia" w:ascii="仿宋" w:hAnsi="仿宋" w:eastAsia="仿宋" w:cs="仿宋"/>
          <w:b/>
          <w:bCs/>
          <w:sz w:val="24"/>
        </w:rPr>
        <w:t>（提供承诺函、格式自拟）</w:t>
      </w:r>
    </w:p>
    <w:p w14:paraId="1245DC0C">
      <w:pPr>
        <w:pStyle w:val="2"/>
        <w:rPr>
          <w:rFonts w:ascii="仿宋" w:hAnsi="仿宋" w:eastAsia="仿宋" w:cs="仿宋"/>
          <w:sz w:val="28"/>
          <w:szCs w:val="28"/>
        </w:rPr>
      </w:pPr>
    </w:p>
    <w:p w14:paraId="4D5BBD46">
      <w:pPr>
        <w:pStyle w:val="2"/>
        <w:jc w:val="center"/>
        <w:rPr>
          <w:rFonts w:ascii="仿宋" w:hAnsi="仿宋" w:eastAsia="仿宋" w:cs="仿宋"/>
          <w:sz w:val="28"/>
          <w:szCs w:val="28"/>
        </w:rPr>
      </w:pPr>
    </w:p>
    <w:p w14:paraId="33F7203D"/>
    <w:p w14:paraId="44961BBC"/>
    <w:p w14:paraId="27FF326E"/>
    <w:p w14:paraId="6D87D12A"/>
    <w:p w14:paraId="598B4000"/>
    <w:p w14:paraId="0CCC13EE"/>
    <w:p w14:paraId="4DFC3D12"/>
    <w:p w14:paraId="6A8321F1"/>
    <w:p w14:paraId="47556419"/>
    <w:p w14:paraId="3AFB7456"/>
    <w:p w14:paraId="021FF40C"/>
    <w:p w14:paraId="494AE51C"/>
    <w:p w14:paraId="1CE2B8B1"/>
    <w:p w14:paraId="31A619E7"/>
    <w:p w14:paraId="13713500"/>
    <w:p w14:paraId="5DD67502"/>
    <w:p w14:paraId="0B974CCD"/>
    <w:p w14:paraId="555C29B4"/>
    <w:p w14:paraId="48BDCAAD"/>
    <w:p w14:paraId="1B068108"/>
    <w:p w14:paraId="0C1EC5F7"/>
    <w:p w14:paraId="73BC6EE2"/>
    <w:p w14:paraId="5CD9E047"/>
    <w:p w14:paraId="23623C56"/>
    <w:p w14:paraId="79935CCE"/>
    <w:p w14:paraId="49007383"/>
    <w:p w14:paraId="10568F85"/>
    <w:p w14:paraId="56DE60CE"/>
    <w:p w14:paraId="24C52A2A"/>
    <w:p w14:paraId="09D40627"/>
    <w:p w14:paraId="1BFC574B">
      <w:pPr>
        <w:pStyle w:val="2"/>
        <w:jc w:val="center"/>
        <w:rPr>
          <w:rFonts w:ascii="仿宋" w:hAnsi="仿宋" w:eastAsia="仿宋" w:cs="仿宋"/>
          <w:sz w:val="28"/>
          <w:szCs w:val="28"/>
        </w:rPr>
      </w:pPr>
      <w:bookmarkStart w:id="17" w:name="_Toc20845"/>
      <w:r>
        <w:rPr>
          <w:rFonts w:hint="eastAsia" w:ascii="仿宋" w:hAnsi="仿宋" w:eastAsia="仿宋" w:cs="仿宋"/>
          <w:sz w:val="28"/>
          <w:szCs w:val="28"/>
        </w:rPr>
        <w:t>第四篇 比选申请须知</w:t>
      </w:r>
      <w:bookmarkEnd w:id="17"/>
    </w:p>
    <w:p w14:paraId="31D50B3F">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一、比选申请文件要求</w:t>
      </w:r>
    </w:p>
    <w:p w14:paraId="44EB8AB6">
      <w:pPr>
        <w:adjustRightInd w:val="0"/>
        <w:snapToGrid w:val="0"/>
        <w:spacing w:line="360" w:lineRule="auto"/>
        <w:ind w:firstLine="240" w:firstLineChars="100"/>
        <w:rPr>
          <w:rFonts w:ascii="仿宋" w:hAnsi="仿宋" w:eastAsia="仿宋" w:cs="仿宋"/>
          <w:sz w:val="24"/>
          <w:szCs w:val="22"/>
        </w:rPr>
      </w:pPr>
      <w:r>
        <w:rPr>
          <w:rFonts w:hint="eastAsia" w:ascii="仿宋" w:hAnsi="仿宋" w:eastAsia="仿宋" w:cs="仿宋"/>
          <w:sz w:val="24"/>
          <w:szCs w:val="22"/>
        </w:rPr>
        <w:t>（一）比选申请文件</w:t>
      </w:r>
    </w:p>
    <w:p w14:paraId="7BCB31C6">
      <w:pPr>
        <w:adjustRightInd w:val="0"/>
        <w:snapToGrid w:val="0"/>
        <w:spacing w:line="360" w:lineRule="auto"/>
        <w:ind w:firstLine="480" w:firstLineChars="200"/>
        <w:rPr>
          <w:rFonts w:ascii="仿宋" w:hAnsi="仿宋" w:eastAsia="仿宋" w:cs="仿宋"/>
          <w:sz w:val="24"/>
          <w:szCs w:val="22"/>
        </w:rPr>
      </w:pPr>
      <w:r>
        <w:rPr>
          <w:rFonts w:hint="eastAsia" w:ascii="仿宋" w:hAnsi="仿宋" w:eastAsia="仿宋" w:cs="仿宋"/>
          <w:sz w:val="24"/>
          <w:szCs w:val="22"/>
        </w:rPr>
        <w:t>供应商应当按照比选文件的要求编制比选申请文件，并对比选文件提出的要求和条件作出实质性响应，比选申请文件原则上采用软面订本，同时应编制完整的页码、目录。</w:t>
      </w:r>
    </w:p>
    <w:p w14:paraId="6E47F132">
      <w:pPr>
        <w:adjustRightInd w:val="0"/>
        <w:snapToGrid w:val="0"/>
        <w:spacing w:line="360" w:lineRule="auto"/>
        <w:ind w:firstLine="240" w:firstLineChars="100"/>
        <w:rPr>
          <w:rFonts w:ascii="仿宋" w:hAnsi="仿宋" w:eastAsia="仿宋" w:cs="仿宋"/>
          <w:sz w:val="24"/>
          <w:szCs w:val="22"/>
        </w:rPr>
      </w:pPr>
      <w:r>
        <w:rPr>
          <w:rFonts w:hint="eastAsia" w:ascii="仿宋" w:hAnsi="仿宋" w:eastAsia="仿宋" w:cs="仿宋"/>
          <w:sz w:val="24"/>
          <w:szCs w:val="22"/>
        </w:rPr>
        <w:t>（二）比选申请文件由“第六篇 比选申请文件格式”规定的部分和供应商所作的一切有效补充、修改和承诺等文件组成，供应商应按照“第六篇 比选申请文件格式”规定的目录顺序组织编写和装订，也可在基本格式基础上对表格进行扩展，未规定格式的由供应商自定格式。</w:t>
      </w:r>
    </w:p>
    <w:p w14:paraId="6E521ACD">
      <w:pPr>
        <w:adjustRightInd w:val="0"/>
        <w:snapToGrid w:val="0"/>
        <w:spacing w:line="360" w:lineRule="auto"/>
        <w:ind w:firstLine="240" w:firstLineChars="100"/>
        <w:rPr>
          <w:rFonts w:ascii="仿宋" w:hAnsi="仿宋" w:eastAsia="仿宋" w:cs="仿宋"/>
          <w:sz w:val="24"/>
          <w:szCs w:val="22"/>
        </w:rPr>
      </w:pPr>
      <w:r>
        <w:rPr>
          <w:rFonts w:hint="eastAsia" w:ascii="仿宋" w:hAnsi="仿宋" w:eastAsia="仿宋" w:cs="仿宋"/>
          <w:sz w:val="24"/>
          <w:szCs w:val="22"/>
        </w:rPr>
        <w:t>（三）提交比选申请文件的份数和签署</w:t>
      </w:r>
    </w:p>
    <w:p w14:paraId="6976E3CD">
      <w:pPr>
        <w:adjustRightInd w:val="0"/>
        <w:snapToGrid w:val="0"/>
        <w:spacing w:line="360" w:lineRule="auto"/>
        <w:ind w:firstLine="480" w:firstLineChars="200"/>
        <w:rPr>
          <w:rFonts w:ascii="仿宋" w:hAnsi="仿宋" w:eastAsia="仿宋" w:cs="仿宋"/>
          <w:sz w:val="24"/>
          <w:szCs w:val="22"/>
        </w:rPr>
      </w:pPr>
      <w:r>
        <w:rPr>
          <w:rFonts w:hint="eastAsia" w:ascii="仿宋" w:hAnsi="仿宋" w:eastAsia="仿宋" w:cs="仿宋"/>
          <w:sz w:val="24"/>
          <w:szCs w:val="22"/>
        </w:rPr>
        <w:t>1.比选申请文件一式三份，其中正本一份，副本二份，副本为正本的复印件，应与正本一致，如出现不一致情况以正本为准。</w:t>
      </w:r>
    </w:p>
    <w:p w14:paraId="19F2B4ED">
      <w:pPr>
        <w:adjustRightInd w:val="0"/>
        <w:snapToGrid w:val="0"/>
        <w:spacing w:line="360" w:lineRule="auto"/>
        <w:ind w:firstLine="480" w:firstLineChars="200"/>
        <w:rPr>
          <w:rFonts w:ascii="仿宋" w:hAnsi="仿宋" w:eastAsia="仿宋" w:cs="仿宋"/>
          <w:sz w:val="24"/>
          <w:szCs w:val="22"/>
        </w:rPr>
      </w:pPr>
      <w:r>
        <w:rPr>
          <w:rFonts w:hint="eastAsia" w:ascii="仿宋" w:hAnsi="仿宋" w:eastAsia="仿宋" w:cs="仿宋"/>
          <w:sz w:val="24"/>
          <w:szCs w:val="22"/>
        </w:rPr>
        <w:t>2.比选申请文件按“第六篇 比选申请文件格式”中规定签字、盖章的地方必须按其规定签署或盖章。</w:t>
      </w:r>
    </w:p>
    <w:p w14:paraId="366FF0C3">
      <w:pPr>
        <w:adjustRightInd w:val="0"/>
        <w:snapToGrid w:val="0"/>
        <w:spacing w:line="360" w:lineRule="auto"/>
        <w:ind w:firstLine="240" w:firstLineChars="100"/>
        <w:rPr>
          <w:rFonts w:ascii="仿宋" w:hAnsi="仿宋" w:eastAsia="仿宋" w:cs="仿宋"/>
          <w:sz w:val="24"/>
          <w:szCs w:val="22"/>
        </w:rPr>
      </w:pPr>
      <w:r>
        <w:rPr>
          <w:rFonts w:hint="eastAsia" w:ascii="仿宋" w:hAnsi="仿宋" w:eastAsia="仿宋" w:cs="仿宋"/>
          <w:sz w:val="24"/>
          <w:szCs w:val="22"/>
        </w:rPr>
        <w:t>（四）比选申请文件的密封</w:t>
      </w:r>
    </w:p>
    <w:p w14:paraId="3F9F87D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2"/>
        </w:rPr>
        <w:t>比选申请文件的正本、副本文档应密封送达比选地点，应在封套上注明比选项目名称、供应商名称并加盖公章。若正本、副本分别进行密封的，还应在封套上注明“正本”、“副本”字样。</w:t>
      </w:r>
    </w:p>
    <w:p w14:paraId="4E77C07B">
      <w:pPr>
        <w:adjustRightInd w:val="0"/>
        <w:snapToGrid w:val="0"/>
        <w:spacing w:line="360" w:lineRule="auto"/>
        <w:rPr>
          <w:rFonts w:ascii="仿宋" w:hAnsi="仿宋" w:eastAsia="仿宋" w:cs="仿宋"/>
          <w:b/>
          <w:bCs/>
          <w:sz w:val="24"/>
          <w:szCs w:val="22"/>
        </w:rPr>
      </w:pPr>
      <w:r>
        <w:rPr>
          <w:rFonts w:hint="eastAsia" w:ascii="仿宋" w:hAnsi="仿宋" w:eastAsia="仿宋" w:cs="仿宋"/>
          <w:b/>
          <w:bCs/>
          <w:sz w:val="24"/>
          <w:szCs w:val="22"/>
        </w:rPr>
        <w:t>二、比选申请文件的递交</w:t>
      </w:r>
    </w:p>
    <w:p w14:paraId="46B3E253">
      <w:pPr>
        <w:spacing w:line="440" w:lineRule="exact"/>
        <w:ind w:firstLine="240" w:firstLineChars="100"/>
        <w:rPr>
          <w:rFonts w:ascii="仿宋" w:hAnsi="仿宋" w:eastAsia="仿宋" w:cs="仿宋"/>
          <w:bCs/>
          <w:kern w:val="0"/>
          <w:sz w:val="24"/>
          <w:lang w:val="zh-CN"/>
        </w:rPr>
      </w:pPr>
      <w:r>
        <w:rPr>
          <w:rFonts w:hint="eastAsia" w:ascii="仿宋" w:hAnsi="仿宋" w:eastAsia="仿宋" w:cs="仿宋"/>
          <w:bCs/>
          <w:color w:val="000000" w:themeColor="text1"/>
          <w:kern w:val="0"/>
          <w:sz w:val="24"/>
          <w:lang w:val="zh-CN"/>
          <w14:textFill>
            <w14:solidFill>
              <w14:schemeClr w14:val="tx1"/>
            </w14:solidFill>
          </w14:textFill>
        </w:rPr>
        <w:t>（</w:t>
      </w:r>
      <w:r>
        <w:rPr>
          <w:rFonts w:hint="eastAsia" w:ascii="仿宋" w:hAnsi="仿宋" w:eastAsia="仿宋" w:cs="仿宋"/>
          <w:bCs/>
          <w:color w:val="000000" w:themeColor="text1"/>
          <w:kern w:val="0"/>
          <w:sz w:val="24"/>
          <w14:textFill>
            <w14:solidFill>
              <w14:schemeClr w14:val="tx1"/>
            </w14:solidFill>
          </w14:textFill>
        </w:rPr>
        <w:t>一）截止递交</w:t>
      </w:r>
      <w:r>
        <w:rPr>
          <w:rFonts w:hint="eastAsia" w:ascii="仿宋" w:hAnsi="仿宋" w:eastAsia="仿宋" w:cs="仿宋"/>
          <w:bCs/>
          <w:color w:val="000000" w:themeColor="text1"/>
          <w:kern w:val="0"/>
          <w:sz w:val="24"/>
          <w:lang w:val="zh-CN"/>
          <w14:textFill>
            <w14:solidFill>
              <w14:schemeClr w14:val="tx1"/>
            </w14:solidFill>
          </w14:textFill>
        </w:rPr>
        <w:t>时间：</w:t>
      </w:r>
      <w:r>
        <w:rPr>
          <w:rFonts w:hint="eastAsia" w:ascii="仿宋" w:hAnsi="仿宋" w:eastAsia="仿宋" w:cs="仿宋"/>
          <w:bCs/>
          <w:color w:val="000000" w:themeColor="text1"/>
          <w:kern w:val="0"/>
          <w:sz w:val="24"/>
          <w:u w:val="single"/>
          <w14:textFill>
            <w14:solidFill>
              <w14:schemeClr w14:val="tx1"/>
            </w14:solidFill>
          </w14:textFill>
        </w:rPr>
        <w:t>2025</w:t>
      </w:r>
      <w:r>
        <w:rPr>
          <w:rFonts w:hint="eastAsia" w:ascii="仿宋" w:hAnsi="仿宋" w:eastAsia="仿宋" w:cs="仿宋"/>
          <w:bCs/>
          <w:color w:val="000000" w:themeColor="text1"/>
          <w:kern w:val="0"/>
          <w:sz w:val="24"/>
          <w:u w:val="single"/>
          <w:lang w:val="zh-CN"/>
          <w14:textFill>
            <w14:solidFill>
              <w14:schemeClr w14:val="tx1"/>
            </w14:solidFill>
          </w14:textFill>
        </w:rPr>
        <w:t>年</w:t>
      </w:r>
      <w:r>
        <w:rPr>
          <w:rFonts w:hint="eastAsia" w:ascii="仿宋" w:hAnsi="仿宋" w:eastAsia="仿宋" w:cs="仿宋"/>
          <w:bCs/>
          <w:color w:val="000000" w:themeColor="text1"/>
          <w:kern w:val="0"/>
          <w:sz w:val="24"/>
          <w:u w:val="single"/>
          <w:lang w:val="en-US" w:eastAsia="zh-CN"/>
          <w14:textFill>
            <w14:solidFill>
              <w14:schemeClr w14:val="tx1"/>
            </w14:solidFill>
          </w14:textFill>
        </w:rPr>
        <w:t>11</w:t>
      </w:r>
      <w:r>
        <w:rPr>
          <w:rFonts w:hint="eastAsia" w:ascii="仿宋" w:hAnsi="仿宋" w:eastAsia="仿宋" w:cs="仿宋"/>
          <w:bCs/>
          <w:color w:val="000000" w:themeColor="text1"/>
          <w:kern w:val="0"/>
          <w:sz w:val="24"/>
          <w:u w:val="single"/>
          <w:lang w:val="zh-CN"/>
          <w14:textFill>
            <w14:solidFill>
              <w14:schemeClr w14:val="tx1"/>
            </w14:solidFill>
          </w14:textFill>
        </w:rPr>
        <w:t>月</w:t>
      </w:r>
      <w:r>
        <w:rPr>
          <w:rFonts w:hint="eastAsia" w:ascii="仿宋" w:hAnsi="仿宋" w:eastAsia="仿宋" w:cs="仿宋"/>
          <w:bCs/>
          <w:color w:val="000000" w:themeColor="text1"/>
          <w:kern w:val="0"/>
          <w:sz w:val="24"/>
          <w:u w:val="single"/>
          <w:lang w:val="en-US" w:eastAsia="zh-CN"/>
          <w14:textFill>
            <w14:solidFill>
              <w14:schemeClr w14:val="tx1"/>
            </w14:solidFill>
          </w14:textFill>
        </w:rPr>
        <w:t>28</w:t>
      </w:r>
      <w:r>
        <w:rPr>
          <w:rFonts w:hint="eastAsia" w:ascii="仿宋" w:hAnsi="仿宋" w:eastAsia="仿宋" w:cs="仿宋"/>
          <w:bCs/>
          <w:color w:val="000000" w:themeColor="text1"/>
          <w:kern w:val="0"/>
          <w:sz w:val="24"/>
          <w:u w:val="single"/>
          <w:lang w:val="zh-CN"/>
          <w14:textFill>
            <w14:solidFill>
              <w14:schemeClr w14:val="tx1"/>
            </w14:solidFill>
          </w14:textFill>
        </w:rPr>
        <w:t>日</w:t>
      </w:r>
      <w:r>
        <w:rPr>
          <w:rFonts w:hint="eastAsia" w:ascii="仿宋" w:hAnsi="仿宋" w:eastAsia="仿宋" w:cs="仿宋"/>
          <w:bCs/>
          <w:color w:val="000000" w:themeColor="text1"/>
          <w:kern w:val="0"/>
          <w:sz w:val="24"/>
          <w:u w:val="single"/>
          <w14:textFill>
            <w14:solidFill>
              <w14:schemeClr w14:val="tx1"/>
            </w14:solidFill>
          </w14:textFill>
        </w:rPr>
        <w:t xml:space="preserve"> 14:30</w:t>
      </w:r>
      <w:r>
        <w:rPr>
          <w:rFonts w:hint="eastAsia" w:ascii="仿宋" w:hAnsi="仿宋" w:eastAsia="仿宋" w:cs="仿宋"/>
          <w:bCs/>
          <w:kern w:val="0"/>
          <w:sz w:val="24"/>
          <w:u w:val="single"/>
          <w:lang w:val="zh-CN"/>
        </w:rPr>
        <w:t>时（北京时间）</w:t>
      </w:r>
      <w:r>
        <w:rPr>
          <w:rFonts w:hint="eastAsia" w:ascii="仿宋" w:hAnsi="仿宋" w:eastAsia="仿宋" w:cs="仿宋"/>
          <w:bCs/>
          <w:kern w:val="0"/>
          <w:sz w:val="24"/>
          <w:lang w:val="zh-CN"/>
        </w:rPr>
        <w:t>。</w:t>
      </w:r>
    </w:p>
    <w:p w14:paraId="64E06D29">
      <w:pPr>
        <w:spacing w:line="440" w:lineRule="exact"/>
        <w:ind w:firstLine="240" w:firstLineChars="100"/>
        <w:rPr>
          <w:rFonts w:ascii="仿宋" w:hAnsi="仿宋" w:eastAsia="仿宋" w:cs="仿宋"/>
          <w:bCs/>
          <w:kern w:val="0"/>
          <w:sz w:val="24"/>
        </w:rPr>
      </w:pPr>
      <w:r>
        <w:rPr>
          <w:rFonts w:hint="eastAsia" w:ascii="仿宋" w:hAnsi="仿宋" w:eastAsia="仿宋" w:cs="仿宋"/>
          <w:bCs/>
          <w:kern w:val="0"/>
          <w:sz w:val="24"/>
        </w:rPr>
        <w:t>（二）方式</w:t>
      </w:r>
      <w:r>
        <w:rPr>
          <w:rFonts w:hint="eastAsia" w:ascii="仿宋" w:hAnsi="仿宋" w:eastAsia="仿宋" w:cs="仿宋"/>
          <w:bCs/>
          <w:kern w:val="0"/>
          <w:sz w:val="24"/>
          <w:lang w:val="zh-CN"/>
        </w:rPr>
        <w:t>：</w:t>
      </w:r>
      <w:r>
        <w:rPr>
          <w:rFonts w:hint="eastAsia" w:ascii="仿宋" w:hAnsi="仿宋" w:eastAsia="仿宋" w:cs="仿宋"/>
          <w:bCs/>
          <w:kern w:val="0"/>
          <w:sz w:val="24"/>
          <w:u w:val="single"/>
        </w:rPr>
        <w:t>现场递交或邮寄递交</w:t>
      </w:r>
      <w:r>
        <w:rPr>
          <w:rFonts w:hint="eastAsia" w:ascii="仿宋" w:hAnsi="仿宋" w:eastAsia="仿宋" w:cs="仿宋"/>
          <w:bCs/>
          <w:kern w:val="0"/>
          <w:sz w:val="24"/>
        </w:rPr>
        <w:t>。</w:t>
      </w:r>
    </w:p>
    <w:p w14:paraId="01ABC9F0">
      <w:pPr>
        <w:spacing w:line="440" w:lineRule="exact"/>
        <w:ind w:firstLine="240" w:firstLineChars="100"/>
        <w:rPr>
          <w:rFonts w:ascii="仿宋" w:hAnsi="仿宋" w:eastAsia="仿宋" w:cs="仿宋"/>
          <w:bCs/>
          <w:kern w:val="0"/>
          <w:sz w:val="24"/>
        </w:rPr>
      </w:pPr>
      <w:r>
        <w:rPr>
          <w:rFonts w:hint="eastAsia" w:ascii="仿宋" w:hAnsi="仿宋" w:eastAsia="仿宋" w:cs="仿宋"/>
          <w:bCs/>
          <w:kern w:val="0"/>
          <w:sz w:val="24"/>
        </w:rPr>
        <w:t>（三）地址：重庆市渝北区龙山大道333号广电大厦第1眼TV三楼会议室。</w:t>
      </w:r>
    </w:p>
    <w:p w14:paraId="1C64D7A6">
      <w:pPr>
        <w:spacing w:line="440" w:lineRule="exact"/>
        <w:ind w:firstLine="240" w:firstLineChars="100"/>
        <w:rPr>
          <w:rFonts w:ascii="仿宋" w:hAnsi="仿宋" w:eastAsia="仿宋" w:cs="仿宋"/>
          <w:bCs/>
          <w:kern w:val="0"/>
          <w:sz w:val="24"/>
          <w:lang w:val="zh-CN"/>
        </w:rPr>
      </w:pPr>
      <w:r>
        <w:rPr>
          <w:rFonts w:hint="eastAsia" w:ascii="仿宋" w:hAnsi="仿宋" w:eastAsia="仿宋" w:cs="仿宋"/>
          <w:bCs/>
          <w:kern w:val="0"/>
          <w:sz w:val="24"/>
          <w:lang w:val="zh-CN"/>
        </w:rPr>
        <w:t>（</w:t>
      </w:r>
      <w:r>
        <w:rPr>
          <w:rFonts w:hint="eastAsia" w:ascii="仿宋" w:hAnsi="仿宋" w:eastAsia="仿宋" w:cs="仿宋"/>
          <w:bCs/>
          <w:kern w:val="0"/>
          <w:sz w:val="24"/>
        </w:rPr>
        <w:t>四）</w:t>
      </w:r>
      <w:r>
        <w:rPr>
          <w:rFonts w:hint="eastAsia" w:ascii="仿宋" w:hAnsi="仿宋" w:eastAsia="仿宋" w:cs="仿宋"/>
          <w:bCs/>
          <w:kern w:val="0"/>
          <w:sz w:val="24"/>
          <w:lang w:val="zh-CN"/>
        </w:rPr>
        <w:t>逾期送达的比选</w:t>
      </w:r>
      <w:r>
        <w:rPr>
          <w:rFonts w:hint="eastAsia" w:ascii="仿宋" w:hAnsi="仿宋" w:eastAsia="仿宋" w:cs="仿宋"/>
          <w:bCs/>
          <w:kern w:val="0"/>
          <w:sz w:val="24"/>
        </w:rPr>
        <w:t>申请</w:t>
      </w:r>
      <w:r>
        <w:rPr>
          <w:rFonts w:hint="eastAsia" w:ascii="仿宋" w:hAnsi="仿宋" w:eastAsia="仿宋" w:cs="仿宋"/>
          <w:bCs/>
          <w:kern w:val="0"/>
          <w:sz w:val="24"/>
          <w:lang w:val="zh-CN"/>
        </w:rPr>
        <w:t>文件，视为无效，采购人不予</w:t>
      </w:r>
      <w:r>
        <w:rPr>
          <w:rFonts w:hint="eastAsia" w:ascii="仿宋" w:hAnsi="仿宋" w:eastAsia="仿宋" w:cs="仿宋"/>
          <w:bCs/>
          <w:kern w:val="0"/>
          <w:sz w:val="24"/>
        </w:rPr>
        <w:t>接收</w:t>
      </w:r>
      <w:r>
        <w:rPr>
          <w:rFonts w:hint="eastAsia" w:ascii="仿宋" w:hAnsi="仿宋" w:eastAsia="仿宋" w:cs="仿宋"/>
          <w:bCs/>
          <w:kern w:val="0"/>
          <w:sz w:val="24"/>
          <w:lang w:val="zh-CN"/>
        </w:rPr>
        <w:t>。</w:t>
      </w:r>
    </w:p>
    <w:p w14:paraId="30D1BE23">
      <w:pPr>
        <w:pStyle w:val="18"/>
        <w:rPr>
          <w:lang w:val="zh-CN"/>
        </w:rPr>
      </w:pPr>
    </w:p>
    <w:p w14:paraId="49D458E3">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三、比选会议（开标）、评选</w:t>
      </w:r>
    </w:p>
    <w:p w14:paraId="45C43DE8">
      <w:pPr>
        <w:adjustRightInd w:val="0"/>
        <w:snapToGrid w:val="0"/>
        <w:spacing w:line="360" w:lineRule="auto"/>
        <w:ind w:firstLine="240" w:firstLineChars="100"/>
        <w:rPr>
          <w:rFonts w:ascii="仿宋" w:hAnsi="仿宋" w:eastAsia="仿宋" w:cs="仿宋"/>
          <w:sz w:val="24"/>
          <w:szCs w:val="22"/>
          <w:lang w:val="zh-CN"/>
        </w:rPr>
      </w:pPr>
      <w:r>
        <w:rPr>
          <w:rFonts w:hint="eastAsia" w:ascii="仿宋" w:hAnsi="仿宋" w:eastAsia="仿宋" w:cs="仿宋"/>
          <w:sz w:val="24"/>
          <w:szCs w:val="22"/>
        </w:rPr>
        <w:t>（一）</w:t>
      </w:r>
      <w:r>
        <w:rPr>
          <w:rFonts w:hint="eastAsia" w:ascii="仿宋" w:hAnsi="仿宋" w:eastAsia="仿宋" w:cs="仿宋"/>
          <w:sz w:val="24"/>
          <w:szCs w:val="22"/>
          <w:lang w:val="zh-CN"/>
        </w:rPr>
        <w:t>比选开标时间：</w:t>
      </w:r>
      <w:r>
        <w:rPr>
          <w:rFonts w:hint="eastAsia" w:ascii="仿宋" w:hAnsi="仿宋" w:eastAsia="仿宋" w:cs="仿宋"/>
          <w:bCs/>
          <w:color w:val="000000" w:themeColor="text1"/>
          <w:kern w:val="0"/>
          <w:sz w:val="24"/>
          <w14:textFill>
            <w14:solidFill>
              <w14:schemeClr w14:val="tx1"/>
            </w14:solidFill>
          </w14:textFill>
        </w:rPr>
        <w:t>2025</w:t>
      </w:r>
      <w:r>
        <w:rPr>
          <w:rFonts w:hint="eastAsia" w:ascii="仿宋" w:hAnsi="仿宋" w:eastAsia="仿宋" w:cs="仿宋"/>
          <w:bCs/>
          <w:color w:val="000000" w:themeColor="text1"/>
          <w:kern w:val="0"/>
          <w:sz w:val="24"/>
          <w:lang w:val="zh-CN"/>
          <w14:textFill>
            <w14:solidFill>
              <w14:schemeClr w14:val="tx1"/>
            </w14:solidFill>
          </w14:textFill>
        </w:rPr>
        <w:t>年</w:t>
      </w:r>
      <w:r>
        <w:rPr>
          <w:rFonts w:hint="eastAsia" w:ascii="仿宋" w:hAnsi="仿宋" w:eastAsia="仿宋" w:cs="仿宋"/>
          <w:bCs/>
          <w:color w:val="000000" w:themeColor="text1"/>
          <w:kern w:val="0"/>
          <w:sz w:val="24"/>
          <w:lang w:val="en-US" w:eastAsia="zh-CN"/>
          <w14:textFill>
            <w14:solidFill>
              <w14:schemeClr w14:val="tx1"/>
            </w14:solidFill>
          </w14:textFill>
        </w:rPr>
        <w:t>11</w:t>
      </w:r>
      <w:r>
        <w:rPr>
          <w:rFonts w:hint="eastAsia" w:ascii="仿宋" w:hAnsi="仿宋" w:eastAsia="仿宋" w:cs="仿宋"/>
          <w:bCs/>
          <w:color w:val="000000" w:themeColor="text1"/>
          <w:kern w:val="0"/>
          <w:sz w:val="24"/>
          <w:lang w:val="zh-CN"/>
          <w14:textFill>
            <w14:solidFill>
              <w14:schemeClr w14:val="tx1"/>
            </w14:solidFill>
          </w14:textFill>
        </w:rPr>
        <w:t>月</w:t>
      </w:r>
      <w:r>
        <w:rPr>
          <w:rFonts w:hint="eastAsia" w:ascii="仿宋" w:hAnsi="仿宋" w:eastAsia="仿宋" w:cs="仿宋"/>
          <w:bCs/>
          <w:color w:val="000000" w:themeColor="text1"/>
          <w:kern w:val="0"/>
          <w:sz w:val="24"/>
          <w:lang w:val="en-US" w:eastAsia="zh-CN"/>
          <w14:textFill>
            <w14:solidFill>
              <w14:schemeClr w14:val="tx1"/>
            </w14:solidFill>
          </w14:textFill>
        </w:rPr>
        <w:t>28</w:t>
      </w:r>
      <w:r>
        <w:rPr>
          <w:rFonts w:hint="eastAsia" w:ascii="仿宋" w:hAnsi="仿宋" w:eastAsia="仿宋" w:cs="仿宋"/>
          <w:bCs/>
          <w:color w:val="000000" w:themeColor="text1"/>
          <w:kern w:val="0"/>
          <w:sz w:val="24"/>
          <w:lang w:val="zh-CN"/>
          <w14:textFill>
            <w14:solidFill>
              <w14:schemeClr w14:val="tx1"/>
            </w14:solidFill>
          </w14:textFill>
        </w:rPr>
        <w:t>日</w:t>
      </w:r>
      <w:r>
        <w:rPr>
          <w:rFonts w:hint="eastAsia" w:ascii="仿宋" w:hAnsi="仿宋" w:eastAsia="仿宋" w:cs="仿宋"/>
          <w:bCs/>
          <w:color w:val="000000" w:themeColor="text1"/>
          <w:kern w:val="0"/>
          <w:sz w:val="24"/>
          <w14:textFill>
            <w14:solidFill>
              <w14:schemeClr w14:val="tx1"/>
            </w14:solidFill>
          </w14:textFill>
        </w:rPr>
        <w:t xml:space="preserve"> 14:30</w:t>
      </w:r>
      <w:r>
        <w:rPr>
          <w:rFonts w:hint="eastAsia" w:ascii="仿宋" w:hAnsi="仿宋" w:eastAsia="仿宋" w:cs="仿宋"/>
          <w:bCs/>
          <w:kern w:val="0"/>
          <w:sz w:val="24"/>
          <w:lang w:val="zh-CN"/>
        </w:rPr>
        <w:t>时</w:t>
      </w:r>
      <w:r>
        <w:rPr>
          <w:rFonts w:hint="eastAsia" w:ascii="仿宋" w:hAnsi="仿宋" w:eastAsia="仿宋" w:cs="仿宋"/>
          <w:sz w:val="24"/>
          <w:szCs w:val="22"/>
          <w:lang w:val="zh-CN"/>
        </w:rPr>
        <w:t>（北京时间）</w:t>
      </w:r>
    </w:p>
    <w:p w14:paraId="36D794FC">
      <w:pPr>
        <w:adjustRightInd w:val="0"/>
        <w:snapToGrid w:val="0"/>
        <w:spacing w:line="360" w:lineRule="auto"/>
        <w:ind w:firstLine="240" w:firstLineChars="100"/>
        <w:rPr>
          <w:rFonts w:ascii="仿宋" w:hAnsi="仿宋" w:eastAsia="仿宋" w:cs="仿宋"/>
          <w:sz w:val="24"/>
          <w:szCs w:val="22"/>
        </w:rPr>
      </w:pPr>
      <w:r>
        <w:rPr>
          <w:rFonts w:hint="eastAsia" w:ascii="仿宋" w:hAnsi="仿宋" w:eastAsia="仿宋" w:cs="仿宋"/>
          <w:sz w:val="24"/>
          <w:szCs w:val="22"/>
        </w:rPr>
        <w:t>（二）</w:t>
      </w:r>
      <w:r>
        <w:rPr>
          <w:rFonts w:hint="eastAsia" w:ascii="仿宋" w:hAnsi="仿宋" w:eastAsia="仿宋" w:cs="仿宋"/>
          <w:sz w:val="24"/>
          <w:szCs w:val="22"/>
          <w:lang w:val="zh-CN"/>
        </w:rPr>
        <w:t>比选开标地址：</w:t>
      </w:r>
      <w:r>
        <w:rPr>
          <w:rFonts w:hint="eastAsia" w:ascii="仿宋" w:hAnsi="仿宋" w:eastAsia="仿宋" w:cs="仿宋"/>
          <w:sz w:val="24"/>
          <w:szCs w:val="22"/>
        </w:rPr>
        <w:t>重庆市渝北区龙山大道333号广电大厦</w:t>
      </w:r>
      <w:r>
        <w:rPr>
          <w:rFonts w:hint="eastAsia" w:ascii="仿宋" w:hAnsi="仿宋" w:eastAsia="仿宋" w:cs="仿宋"/>
          <w:bCs/>
          <w:kern w:val="0"/>
          <w:sz w:val="24"/>
        </w:rPr>
        <w:t>第1眼TV三楼会议室</w:t>
      </w:r>
    </w:p>
    <w:p w14:paraId="4BE319CE">
      <w:pPr>
        <w:adjustRightInd w:val="0"/>
        <w:snapToGrid w:val="0"/>
        <w:spacing w:line="360" w:lineRule="auto"/>
        <w:ind w:firstLine="240" w:firstLineChars="100"/>
        <w:rPr>
          <w:rFonts w:ascii="仿宋" w:hAnsi="仿宋" w:eastAsia="仿宋" w:cs="仿宋"/>
          <w:sz w:val="24"/>
          <w:szCs w:val="22"/>
        </w:rPr>
      </w:pPr>
      <w:r>
        <w:rPr>
          <w:rFonts w:hint="eastAsia" w:ascii="仿宋" w:hAnsi="仿宋" w:eastAsia="仿宋" w:cs="仿宋"/>
          <w:sz w:val="24"/>
          <w:szCs w:val="22"/>
        </w:rPr>
        <w:t>（三）</w:t>
      </w:r>
      <w:r>
        <w:rPr>
          <w:rFonts w:hint="eastAsia" w:ascii="仿宋" w:hAnsi="仿宋" w:eastAsia="仿宋" w:cs="仿宋"/>
          <w:bCs/>
          <w:kern w:val="0"/>
          <w:sz w:val="24"/>
        </w:rPr>
        <w:t>现场递交或邮寄递交</w:t>
      </w:r>
    </w:p>
    <w:p w14:paraId="2E05F5C1">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四、评审办法</w:t>
      </w:r>
    </w:p>
    <w:p w14:paraId="2ED3FDE8">
      <w:pPr>
        <w:adjustRightInd w:val="0"/>
        <w:snapToGrid w:val="0"/>
        <w:spacing w:line="360" w:lineRule="auto"/>
        <w:ind w:firstLine="480" w:firstLineChars="200"/>
        <w:rPr>
          <w:rFonts w:ascii="仿宋" w:hAnsi="仿宋" w:eastAsia="仿宋" w:cs="仿宋"/>
          <w:sz w:val="24"/>
          <w:szCs w:val="22"/>
        </w:rPr>
      </w:pPr>
      <w:r>
        <w:rPr>
          <w:rFonts w:hint="eastAsia" w:ascii="仿宋" w:hAnsi="仿宋" w:eastAsia="仿宋" w:cs="仿宋"/>
          <w:sz w:val="24"/>
          <w:szCs w:val="22"/>
        </w:rPr>
        <w:t>本项目采用经评审的最低价法进行评审。</w:t>
      </w:r>
      <w:r>
        <w:rPr>
          <w:rFonts w:hint="eastAsia" w:ascii="仿宋" w:hAnsi="仿宋" w:eastAsia="仿宋" w:cs="仿宋"/>
          <w:sz w:val="24"/>
          <w:szCs w:val="22"/>
          <w:lang w:val="zh-CN"/>
        </w:rPr>
        <w:t>经评审的最低价法是指评审小组对所有资格性审查、符合性审查合格的供应商，以报价最低的原则确定中选人（成交人）的评审方法。</w:t>
      </w:r>
    </w:p>
    <w:p w14:paraId="7D80A6CB">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（一）资格性审查和符合性审查。</w:t>
      </w:r>
    </w:p>
    <w:p w14:paraId="6405B10E">
      <w:pPr>
        <w:adjustRightInd w:val="0"/>
        <w:snapToGrid w:val="0"/>
        <w:spacing w:line="360" w:lineRule="auto"/>
        <w:ind w:firstLine="482" w:firstLineChars="200"/>
        <w:rPr>
          <w:rFonts w:ascii="仿宋" w:hAnsi="仿宋" w:eastAsia="仿宋" w:cs="仿宋"/>
          <w:sz w:val="24"/>
        </w:rPr>
      </w:pPr>
      <w:r>
        <w:rPr>
          <w:rFonts w:hint="eastAsia" w:ascii="仿宋" w:hAnsi="仿宋" w:eastAsia="仿宋" w:cs="仿宋"/>
          <w:b/>
          <w:bCs/>
          <w:sz w:val="24"/>
          <w:u w:val="single"/>
        </w:rPr>
        <w:t>资格性审查</w:t>
      </w:r>
      <w:r>
        <w:rPr>
          <w:rFonts w:hint="eastAsia" w:ascii="仿宋" w:hAnsi="仿宋" w:eastAsia="仿宋" w:cs="仿宋"/>
          <w:sz w:val="24"/>
        </w:rPr>
        <w:t>是比选文件的规定，对比选申请文件中的资格证明等进行审查，以确定供应商是否具备比选资格：</w:t>
      </w:r>
    </w:p>
    <w:tbl>
      <w:tblPr>
        <w:tblStyle w:val="23"/>
        <w:tblpPr w:leftFromText="180" w:rightFromText="180" w:vertAnchor="text" w:horzAnchor="page" w:tblpX="1072" w:tblpY="290"/>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624"/>
        <w:gridCol w:w="4794"/>
        <w:gridCol w:w="4113"/>
      </w:tblGrid>
      <w:tr w14:paraId="4D9E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4" w:type="dxa"/>
            <w:vAlign w:val="center"/>
          </w:tcPr>
          <w:p w14:paraId="10B2447C">
            <w:pPr>
              <w:jc w:val="center"/>
              <w:rPr>
                <w:rFonts w:ascii="仿宋" w:hAnsi="仿宋" w:eastAsia="仿宋" w:cs="仿宋"/>
                <w:b/>
                <w:bCs/>
                <w:szCs w:val="21"/>
              </w:rPr>
            </w:pPr>
            <w:r>
              <w:rPr>
                <w:rFonts w:hint="eastAsia" w:ascii="仿宋" w:hAnsi="仿宋" w:eastAsia="仿宋" w:cs="仿宋"/>
                <w:b/>
                <w:bCs/>
                <w:szCs w:val="21"/>
              </w:rPr>
              <w:t>序号</w:t>
            </w:r>
          </w:p>
        </w:tc>
        <w:tc>
          <w:tcPr>
            <w:tcW w:w="5418" w:type="dxa"/>
            <w:gridSpan w:val="2"/>
            <w:vAlign w:val="center"/>
          </w:tcPr>
          <w:p w14:paraId="258F40DC">
            <w:pPr>
              <w:jc w:val="center"/>
              <w:rPr>
                <w:rFonts w:ascii="仿宋" w:hAnsi="仿宋" w:eastAsia="仿宋" w:cs="仿宋"/>
                <w:b/>
                <w:bCs/>
                <w:szCs w:val="21"/>
              </w:rPr>
            </w:pPr>
            <w:r>
              <w:rPr>
                <w:rFonts w:hint="eastAsia" w:ascii="仿宋" w:hAnsi="仿宋" w:eastAsia="仿宋" w:cs="仿宋"/>
                <w:b/>
                <w:bCs/>
                <w:szCs w:val="21"/>
              </w:rPr>
              <w:t>检查因素</w:t>
            </w:r>
          </w:p>
        </w:tc>
        <w:tc>
          <w:tcPr>
            <w:tcW w:w="4113" w:type="dxa"/>
            <w:vAlign w:val="center"/>
          </w:tcPr>
          <w:p w14:paraId="6E57E33D">
            <w:pPr>
              <w:jc w:val="center"/>
              <w:rPr>
                <w:rFonts w:ascii="仿宋" w:hAnsi="仿宋" w:eastAsia="仿宋" w:cs="仿宋"/>
                <w:b/>
                <w:bCs/>
                <w:szCs w:val="21"/>
              </w:rPr>
            </w:pPr>
            <w:r>
              <w:rPr>
                <w:rFonts w:hint="eastAsia" w:ascii="仿宋" w:hAnsi="仿宋" w:eastAsia="仿宋" w:cs="仿宋"/>
                <w:b/>
                <w:bCs/>
                <w:szCs w:val="21"/>
              </w:rPr>
              <w:t>检查内容</w:t>
            </w:r>
          </w:p>
        </w:tc>
      </w:tr>
      <w:tr w14:paraId="742C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34" w:type="dxa"/>
            <w:vAlign w:val="center"/>
          </w:tcPr>
          <w:p w14:paraId="5F104238">
            <w:pPr>
              <w:jc w:val="center"/>
              <w:rPr>
                <w:rFonts w:ascii="仿宋" w:hAnsi="仿宋" w:eastAsia="仿宋" w:cs="仿宋"/>
                <w:szCs w:val="21"/>
              </w:rPr>
            </w:pPr>
            <w:r>
              <w:rPr>
                <w:rFonts w:hint="eastAsia" w:ascii="仿宋" w:hAnsi="仿宋" w:eastAsia="仿宋" w:cs="仿宋"/>
                <w:szCs w:val="21"/>
              </w:rPr>
              <w:t>1</w:t>
            </w:r>
          </w:p>
        </w:tc>
        <w:tc>
          <w:tcPr>
            <w:tcW w:w="624" w:type="dxa"/>
            <w:vMerge w:val="restart"/>
            <w:vAlign w:val="center"/>
          </w:tcPr>
          <w:p w14:paraId="2491BBF6">
            <w:pPr>
              <w:jc w:val="center"/>
              <w:rPr>
                <w:rFonts w:ascii="仿宋" w:hAnsi="仿宋" w:eastAsia="仿宋" w:cs="仿宋"/>
                <w:szCs w:val="21"/>
              </w:rPr>
            </w:pPr>
            <w:r>
              <w:rPr>
                <w:rFonts w:hint="eastAsia" w:ascii="仿宋" w:hAnsi="仿宋" w:eastAsia="仿宋" w:cs="仿宋"/>
                <w:szCs w:val="21"/>
                <w:lang w:val="zh-CN"/>
              </w:rPr>
              <w:t>应符合的资格条件</w:t>
            </w:r>
          </w:p>
        </w:tc>
        <w:tc>
          <w:tcPr>
            <w:tcW w:w="4794" w:type="dxa"/>
            <w:vAlign w:val="center"/>
          </w:tcPr>
          <w:p w14:paraId="56CAFBE4">
            <w:pPr>
              <w:rPr>
                <w:rFonts w:ascii="仿宋" w:hAnsi="仿宋" w:eastAsia="仿宋" w:cs="仿宋"/>
                <w:szCs w:val="21"/>
              </w:rPr>
            </w:pPr>
            <w:r>
              <w:rPr>
                <w:rFonts w:hint="eastAsia" w:ascii="仿宋" w:hAnsi="仿宋" w:eastAsia="仿宋" w:cs="仿宋"/>
                <w:szCs w:val="21"/>
              </w:rPr>
              <w:t>具有独立承担民事责任能力，具有独立订立合同的权利的企业法人。</w:t>
            </w:r>
          </w:p>
        </w:tc>
        <w:tc>
          <w:tcPr>
            <w:tcW w:w="4113" w:type="dxa"/>
            <w:vAlign w:val="center"/>
          </w:tcPr>
          <w:p w14:paraId="54A686AE">
            <w:pPr>
              <w:tabs>
                <w:tab w:val="left" w:pos="720"/>
              </w:tabs>
              <w:adjustRightInd w:val="0"/>
              <w:snapToGrid w:val="0"/>
              <w:rPr>
                <w:rFonts w:ascii="仿宋" w:hAnsi="仿宋" w:eastAsia="仿宋" w:cs="仿宋"/>
                <w:szCs w:val="21"/>
              </w:rPr>
            </w:pPr>
            <w:r>
              <w:rPr>
                <w:rFonts w:hint="eastAsia" w:ascii="仿宋" w:hAnsi="仿宋" w:eastAsia="仿宋" w:cs="仿宋"/>
                <w:szCs w:val="21"/>
              </w:rPr>
              <w:t xml:space="preserve">1、供应商法人营业执照（副本）（提供复印件） </w:t>
            </w:r>
          </w:p>
          <w:p w14:paraId="4C7A6493">
            <w:pPr>
              <w:tabs>
                <w:tab w:val="left" w:pos="720"/>
              </w:tabs>
              <w:adjustRightInd w:val="0"/>
              <w:snapToGrid w:val="0"/>
              <w:rPr>
                <w:rFonts w:ascii="仿宋" w:hAnsi="仿宋" w:eastAsia="仿宋" w:cs="仿宋"/>
                <w:szCs w:val="21"/>
              </w:rPr>
            </w:pPr>
            <w:r>
              <w:rPr>
                <w:rFonts w:hint="eastAsia" w:ascii="仿宋" w:hAnsi="仿宋" w:eastAsia="仿宋" w:cs="仿宋"/>
                <w:szCs w:val="21"/>
              </w:rPr>
              <w:t>2、供应商法定代表人身份证明和法定代表人授权代表委托书。</w:t>
            </w:r>
          </w:p>
        </w:tc>
      </w:tr>
      <w:tr w14:paraId="7FF9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34" w:type="dxa"/>
            <w:vAlign w:val="center"/>
          </w:tcPr>
          <w:p w14:paraId="36FB1F88">
            <w:pPr>
              <w:jc w:val="center"/>
              <w:rPr>
                <w:rFonts w:ascii="仿宋" w:hAnsi="仿宋" w:eastAsia="仿宋" w:cs="仿宋"/>
                <w:szCs w:val="21"/>
              </w:rPr>
            </w:pPr>
            <w:r>
              <w:rPr>
                <w:rFonts w:hint="eastAsia" w:ascii="仿宋" w:hAnsi="仿宋" w:eastAsia="仿宋" w:cs="仿宋"/>
                <w:szCs w:val="21"/>
              </w:rPr>
              <w:t>2</w:t>
            </w:r>
          </w:p>
        </w:tc>
        <w:tc>
          <w:tcPr>
            <w:tcW w:w="624" w:type="dxa"/>
            <w:vMerge w:val="continue"/>
            <w:vAlign w:val="center"/>
          </w:tcPr>
          <w:p w14:paraId="4F1368D8">
            <w:pPr>
              <w:rPr>
                <w:rFonts w:ascii="仿宋" w:hAnsi="仿宋" w:eastAsia="仿宋" w:cs="仿宋"/>
                <w:szCs w:val="21"/>
                <w:lang w:val="zh-CN"/>
              </w:rPr>
            </w:pPr>
          </w:p>
        </w:tc>
        <w:tc>
          <w:tcPr>
            <w:tcW w:w="4794" w:type="dxa"/>
            <w:vAlign w:val="center"/>
          </w:tcPr>
          <w:p w14:paraId="1786FCED">
            <w:pPr>
              <w:rPr>
                <w:rFonts w:ascii="仿宋" w:hAnsi="仿宋" w:eastAsia="仿宋" w:cs="仿宋"/>
                <w:szCs w:val="21"/>
                <w:lang w:val="zh-CN"/>
              </w:rPr>
            </w:pPr>
            <w:r>
              <w:rPr>
                <w:rFonts w:ascii="Calibri" w:hAnsi="Calibri" w:eastAsia="仿宋" w:cs="Calibri"/>
                <w:szCs w:val="21"/>
                <w:lang w:val="zh-CN"/>
              </w:rPr>
              <w:t>①</w:t>
            </w:r>
            <w:r>
              <w:rPr>
                <w:rFonts w:hint="eastAsia" w:ascii="仿宋" w:hAnsi="仿宋" w:eastAsia="仿宋" w:cs="仿宋"/>
                <w:szCs w:val="21"/>
                <w:lang w:val="zh-CN"/>
              </w:rPr>
              <w:t>有依法缴纳税收和社会保障资金的良好记录。</w:t>
            </w:r>
          </w:p>
          <w:p w14:paraId="29865188">
            <w:pPr>
              <w:rPr>
                <w:rFonts w:ascii="仿宋" w:hAnsi="仿宋" w:eastAsia="仿宋" w:cs="仿宋"/>
                <w:szCs w:val="21"/>
                <w:lang w:val="zh-CN"/>
              </w:rPr>
            </w:pPr>
            <w:r>
              <w:rPr>
                <w:rFonts w:ascii="Calibri" w:hAnsi="Calibri" w:eastAsia="仿宋" w:cs="Calibri"/>
                <w:szCs w:val="21"/>
                <w:lang w:val="zh-CN"/>
              </w:rPr>
              <w:t>②</w:t>
            </w:r>
            <w:r>
              <w:rPr>
                <w:rFonts w:hint="eastAsia" w:ascii="仿宋" w:hAnsi="仿宋" w:eastAsia="仿宋" w:cs="仿宋"/>
                <w:szCs w:val="21"/>
                <w:lang w:val="zh-CN"/>
              </w:rPr>
              <w:t>具有履行合同所必需的设备和专业技术能力。</w:t>
            </w:r>
          </w:p>
          <w:p w14:paraId="29623580">
            <w:pPr>
              <w:rPr>
                <w:rFonts w:ascii="仿宋" w:hAnsi="仿宋" w:eastAsia="仿宋" w:cs="仿宋"/>
                <w:szCs w:val="21"/>
                <w:lang w:val="zh-CN"/>
              </w:rPr>
            </w:pPr>
            <w:r>
              <w:rPr>
                <w:rFonts w:ascii="Calibri" w:hAnsi="Calibri" w:eastAsia="仿宋" w:cs="Calibri"/>
                <w:szCs w:val="21"/>
                <w:lang w:val="zh-CN"/>
              </w:rPr>
              <w:t>③</w:t>
            </w:r>
            <w:r>
              <w:rPr>
                <w:rFonts w:hint="eastAsia" w:ascii="仿宋" w:hAnsi="仿宋" w:eastAsia="仿宋" w:cs="仿宋"/>
                <w:szCs w:val="21"/>
                <w:lang w:val="zh-CN"/>
              </w:rPr>
              <w:t>参加本次比选前三年内，在经营活动中没有重大违法记录。</w:t>
            </w:r>
          </w:p>
          <w:p w14:paraId="6AA7388E">
            <w:pPr>
              <w:rPr>
                <w:rFonts w:ascii="仿宋" w:hAnsi="仿宋" w:eastAsia="仿宋" w:cs="仿宋"/>
                <w:szCs w:val="21"/>
              </w:rPr>
            </w:pPr>
          </w:p>
        </w:tc>
        <w:tc>
          <w:tcPr>
            <w:tcW w:w="4113" w:type="dxa"/>
            <w:vMerge w:val="restart"/>
            <w:vAlign w:val="center"/>
          </w:tcPr>
          <w:p w14:paraId="60852026">
            <w:pPr>
              <w:tabs>
                <w:tab w:val="left" w:pos="720"/>
              </w:tabs>
              <w:adjustRightInd w:val="0"/>
              <w:snapToGrid w:val="0"/>
              <w:rPr>
                <w:rFonts w:ascii="仿宋" w:hAnsi="仿宋" w:eastAsia="仿宋" w:cs="仿宋"/>
                <w:szCs w:val="21"/>
              </w:rPr>
            </w:pPr>
            <w:r>
              <w:rPr>
                <w:rFonts w:hint="eastAsia" w:ascii="仿宋" w:hAnsi="仿宋" w:eastAsia="仿宋" w:cs="仿宋"/>
                <w:szCs w:val="21"/>
              </w:rPr>
              <w:t>供应商提供“资格条件承诺函”（格式详见第六篇）</w:t>
            </w:r>
          </w:p>
          <w:p w14:paraId="1CF6050E">
            <w:pPr>
              <w:tabs>
                <w:tab w:val="left" w:pos="720"/>
              </w:tabs>
              <w:adjustRightInd w:val="0"/>
              <w:snapToGrid w:val="0"/>
              <w:rPr>
                <w:rFonts w:ascii="仿宋" w:hAnsi="仿宋" w:eastAsia="仿宋" w:cs="仿宋"/>
                <w:szCs w:val="21"/>
              </w:rPr>
            </w:pPr>
          </w:p>
        </w:tc>
      </w:tr>
      <w:tr w14:paraId="0DAB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34" w:type="dxa"/>
            <w:vAlign w:val="center"/>
          </w:tcPr>
          <w:p w14:paraId="7C3BB99F">
            <w:pPr>
              <w:jc w:val="center"/>
              <w:rPr>
                <w:rFonts w:ascii="仿宋" w:hAnsi="仿宋" w:eastAsia="仿宋" w:cs="仿宋"/>
                <w:szCs w:val="21"/>
              </w:rPr>
            </w:pPr>
            <w:r>
              <w:rPr>
                <w:rFonts w:hint="eastAsia" w:ascii="仿宋" w:hAnsi="仿宋" w:eastAsia="仿宋" w:cs="仿宋"/>
                <w:szCs w:val="21"/>
              </w:rPr>
              <w:t>3</w:t>
            </w:r>
          </w:p>
        </w:tc>
        <w:tc>
          <w:tcPr>
            <w:tcW w:w="624" w:type="dxa"/>
            <w:vMerge w:val="continue"/>
            <w:vAlign w:val="center"/>
          </w:tcPr>
          <w:p w14:paraId="7EAE6A1B">
            <w:pPr>
              <w:rPr>
                <w:rFonts w:ascii="仿宋" w:hAnsi="仿宋" w:eastAsia="仿宋" w:cs="仿宋"/>
                <w:szCs w:val="21"/>
                <w:lang w:val="zh-CN"/>
              </w:rPr>
            </w:pPr>
          </w:p>
        </w:tc>
        <w:tc>
          <w:tcPr>
            <w:tcW w:w="4794" w:type="dxa"/>
            <w:vAlign w:val="center"/>
          </w:tcPr>
          <w:p w14:paraId="1137B3EA">
            <w:pPr>
              <w:rPr>
                <w:rFonts w:ascii="仿宋" w:hAnsi="仿宋" w:eastAsia="仿宋" w:cs="仿宋"/>
                <w:szCs w:val="21"/>
                <w:lang w:val="zh-CN"/>
              </w:rPr>
            </w:pPr>
            <w:r>
              <w:rPr>
                <w:rFonts w:hint="eastAsia" w:ascii="仿宋" w:hAnsi="仿宋" w:eastAsia="仿宋" w:cs="仿宋"/>
                <w:bCs/>
                <w:color w:val="000000" w:themeColor="text1"/>
                <w:kern w:val="0"/>
                <w:szCs w:val="21"/>
                <w:lang w:val="zh-CN"/>
                <w14:textFill>
                  <w14:solidFill>
                    <w14:schemeClr w14:val="tx1"/>
                  </w14:solidFill>
                </w14:textFill>
              </w:rPr>
              <w:t>参选人股东非第1眼TV和重庆华龙网集团股份有限公司员工及配偶、员工子女及其配偶。</w:t>
            </w:r>
            <w:r>
              <w:rPr>
                <w:rFonts w:hint="eastAsia" w:ascii="仿宋" w:hAnsi="仿宋" w:eastAsia="仿宋" w:cs="仿宋"/>
                <w:bCs/>
                <w:color w:val="000000" w:themeColor="text1"/>
                <w:kern w:val="0"/>
                <w:szCs w:val="21"/>
                <w14:textFill>
                  <w14:solidFill>
                    <w14:schemeClr w14:val="tx1"/>
                  </w14:solidFill>
                </w14:textFill>
              </w:rPr>
              <w:t xml:space="preserve"> </w:t>
            </w:r>
          </w:p>
        </w:tc>
        <w:tc>
          <w:tcPr>
            <w:tcW w:w="4113" w:type="dxa"/>
            <w:vMerge w:val="continue"/>
            <w:vAlign w:val="center"/>
          </w:tcPr>
          <w:p w14:paraId="1ED18C5F">
            <w:pPr>
              <w:tabs>
                <w:tab w:val="left" w:pos="720"/>
              </w:tabs>
              <w:adjustRightInd w:val="0"/>
              <w:snapToGrid w:val="0"/>
              <w:rPr>
                <w:rFonts w:ascii="仿宋" w:hAnsi="仿宋" w:eastAsia="仿宋" w:cs="仿宋"/>
                <w:szCs w:val="21"/>
              </w:rPr>
            </w:pPr>
          </w:p>
        </w:tc>
      </w:tr>
      <w:tr w14:paraId="2E91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34" w:type="dxa"/>
            <w:vAlign w:val="center"/>
          </w:tcPr>
          <w:p w14:paraId="1536E584">
            <w:pPr>
              <w:jc w:val="center"/>
              <w:rPr>
                <w:rFonts w:ascii="仿宋" w:hAnsi="仿宋" w:eastAsia="仿宋" w:cs="仿宋"/>
                <w:szCs w:val="21"/>
              </w:rPr>
            </w:pPr>
            <w:r>
              <w:rPr>
                <w:rFonts w:hint="eastAsia" w:ascii="仿宋" w:hAnsi="仿宋" w:eastAsia="仿宋" w:cs="仿宋"/>
                <w:szCs w:val="21"/>
              </w:rPr>
              <w:t>4</w:t>
            </w:r>
          </w:p>
        </w:tc>
        <w:tc>
          <w:tcPr>
            <w:tcW w:w="624" w:type="dxa"/>
            <w:vMerge w:val="continue"/>
            <w:vAlign w:val="center"/>
          </w:tcPr>
          <w:p w14:paraId="3CE45367">
            <w:pPr>
              <w:rPr>
                <w:rFonts w:ascii="仿宋" w:hAnsi="仿宋" w:eastAsia="仿宋" w:cs="仿宋"/>
                <w:szCs w:val="21"/>
                <w:lang w:val="zh-CN"/>
              </w:rPr>
            </w:pPr>
          </w:p>
        </w:tc>
        <w:tc>
          <w:tcPr>
            <w:tcW w:w="4794" w:type="dxa"/>
            <w:vAlign w:val="center"/>
          </w:tcPr>
          <w:p w14:paraId="6B58D5FC">
            <w:pPr>
              <w:rPr>
                <w:rFonts w:ascii="仿宋" w:hAnsi="仿宋" w:eastAsia="仿宋" w:cs="仿宋"/>
                <w:szCs w:val="21"/>
                <w:lang w:val="zh-CN"/>
              </w:rPr>
            </w:pPr>
            <w:r>
              <w:rPr>
                <w:rFonts w:hint="eastAsia" w:ascii="仿宋" w:hAnsi="仿宋" w:eastAsia="仿宋" w:cs="仿宋"/>
                <w:szCs w:val="21"/>
                <w:lang w:val="zh-CN"/>
              </w:rPr>
              <w:t>单位负责人为同一人或者存在直接控股、管理关系的不同比选方，不得参加同一合同项（分包）下的比选活动，否则均为无效。</w:t>
            </w:r>
          </w:p>
        </w:tc>
        <w:tc>
          <w:tcPr>
            <w:tcW w:w="4113" w:type="dxa"/>
            <w:vMerge w:val="continue"/>
            <w:vAlign w:val="center"/>
          </w:tcPr>
          <w:p w14:paraId="15FB46DA">
            <w:pPr>
              <w:rPr>
                <w:rFonts w:ascii="仿宋" w:hAnsi="仿宋" w:eastAsia="仿宋" w:cs="仿宋"/>
                <w:szCs w:val="21"/>
                <w:lang w:val="zh-CN"/>
              </w:rPr>
            </w:pPr>
          </w:p>
        </w:tc>
      </w:tr>
      <w:tr w14:paraId="077B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34" w:type="dxa"/>
            <w:vAlign w:val="center"/>
          </w:tcPr>
          <w:p w14:paraId="3F0B9168">
            <w:pPr>
              <w:jc w:val="center"/>
              <w:rPr>
                <w:rFonts w:ascii="仿宋" w:hAnsi="仿宋" w:eastAsia="仿宋" w:cs="仿宋"/>
                <w:szCs w:val="21"/>
              </w:rPr>
            </w:pPr>
            <w:r>
              <w:rPr>
                <w:rFonts w:hint="eastAsia" w:ascii="仿宋" w:hAnsi="仿宋" w:eastAsia="仿宋" w:cs="仿宋"/>
                <w:szCs w:val="21"/>
              </w:rPr>
              <w:t>5</w:t>
            </w:r>
          </w:p>
        </w:tc>
        <w:tc>
          <w:tcPr>
            <w:tcW w:w="624" w:type="dxa"/>
            <w:vAlign w:val="center"/>
          </w:tcPr>
          <w:p w14:paraId="66DE2050">
            <w:pPr>
              <w:rPr>
                <w:rFonts w:ascii="仿宋" w:hAnsi="仿宋" w:eastAsia="仿宋" w:cs="仿宋"/>
                <w:szCs w:val="21"/>
                <w:lang w:val="zh-CN"/>
              </w:rPr>
            </w:pPr>
          </w:p>
        </w:tc>
        <w:tc>
          <w:tcPr>
            <w:tcW w:w="4794" w:type="dxa"/>
            <w:vAlign w:val="center"/>
          </w:tcPr>
          <w:p w14:paraId="5FDC6606">
            <w:pPr>
              <w:rPr>
                <w:rFonts w:ascii="仿宋" w:hAnsi="仿宋" w:eastAsia="仿宋" w:cs="仿宋"/>
                <w:szCs w:val="21"/>
                <w:lang w:val="zh-CN"/>
              </w:rPr>
            </w:pPr>
            <w:r>
              <w:rPr>
                <w:rFonts w:hint="eastAsia" w:ascii="仿宋" w:hAnsi="仿宋" w:eastAsia="仿宋" w:cs="仿宋"/>
                <w:szCs w:val="21"/>
                <w:lang w:val="zh-CN"/>
              </w:rPr>
              <w:t>诚信声明</w:t>
            </w:r>
          </w:p>
        </w:tc>
        <w:tc>
          <w:tcPr>
            <w:tcW w:w="4113" w:type="dxa"/>
            <w:vAlign w:val="center"/>
          </w:tcPr>
          <w:p w14:paraId="306EE159">
            <w:pPr>
              <w:rPr>
                <w:rFonts w:ascii="仿宋" w:hAnsi="仿宋" w:eastAsia="仿宋" w:cs="仿宋"/>
                <w:szCs w:val="21"/>
                <w:lang w:val="zh-CN"/>
              </w:rPr>
            </w:pPr>
            <w:r>
              <w:rPr>
                <w:rFonts w:hint="eastAsia" w:ascii="仿宋" w:hAnsi="仿宋" w:eastAsia="仿宋" w:cs="仿宋"/>
                <w:szCs w:val="21"/>
              </w:rPr>
              <w:t>供应商</w:t>
            </w:r>
            <w:r>
              <w:rPr>
                <w:rFonts w:hint="eastAsia" w:ascii="仿宋" w:hAnsi="仿宋" w:eastAsia="仿宋" w:cs="仿宋"/>
                <w:szCs w:val="21"/>
                <w:lang w:val="zh-CN"/>
              </w:rPr>
              <w:t>提供“诚信声明”（格式详见第</w:t>
            </w:r>
            <w:r>
              <w:rPr>
                <w:rFonts w:hint="eastAsia" w:ascii="仿宋" w:hAnsi="仿宋" w:eastAsia="仿宋" w:cs="仿宋"/>
                <w:szCs w:val="21"/>
              </w:rPr>
              <w:t>六篇</w:t>
            </w:r>
            <w:r>
              <w:rPr>
                <w:rFonts w:hint="eastAsia" w:ascii="仿宋" w:hAnsi="仿宋" w:eastAsia="仿宋" w:cs="仿宋"/>
                <w:szCs w:val="21"/>
                <w:lang w:val="zh-CN"/>
              </w:rPr>
              <w:t>）</w:t>
            </w:r>
          </w:p>
          <w:p w14:paraId="561AF374">
            <w:pPr>
              <w:rPr>
                <w:rFonts w:ascii="仿宋" w:hAnsi="仿宋" w:eastAsia="仿宋" w:cs="仿宋"/>
                <w:szCs w:val="21"/>
                <w:lang w:val="zh-CN"/>
              </w:rPr>
            </w:pPr>
          </w:p>
        </w:tc>
      </w:tr>
    </w:tbl>
    <w:p w14:paraId="4E297287">
      <w:pPr>
        <w:rPr>
          <w:rFonts w:ascii="仿宋" w:hAnsi="仿宋" w:eastAsia="仿宋" w:cs="仿宋"/>
          <w:szCs w:val="21"/>
          <w:lang w:val="zh-CN"/>
        </w:rPr>
      </w:pPr>
    </w:p>
    <w:p w14:paraId="479FBBDD">
      <w:pPr>
        <w:adjustRightInd w:val="0"/>
        <w:snapToGrid w:val="0"/>
        <w:spacing w:line="360" w:lineRule="auto"/>
        <w:ind w:firstLine="482" w:firstLineChars="200"/>
        <w:rPr>
          <w:rFonts w:ascii="仿宋" w:hAnsi="仿宋" w:eastAsia="仿宋" w:cs="仿宋"/>
        </w:rPr>
      </w:pPr>
      <w:r>
        <w:rPr>
          <w:rFonts w:hint="eastAsia" w:ascii="仿宋" w:hAnsi="仿宋" w:eastAsia="仿宋" w:cs="仿宋"/>
          <w:b/>
          <w:bCs/>
          <w:sz w:val="24"/>
          <w:u w:val="single"/>
        </w:rPr>
        <w:t>符合性审查</w:t>
      </w:r>
      <w:r>
        <w:rPr>
          <w:rFonts w:hint="eastAsia" w:ascii="仿宋" w:hAnsi="仿宋" w:eastAsia="仿宋" w:cs="仿宋"/>
          <w:sz w:val="24"/>
        </w:rPr>
        <w:t>是依据比选文件的规定，从比选申请文件的有效性、完整性和对比选文件的响应程度进行审查，以确定供应商是否对比选文件的实质性要求作出响应。</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704"/>
        <w:gridCol w:w="1984"/>
        <w:gridCol w:w="5600"/>
      </w:tblGrid>
      <w:tr w14:paraId="0A7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33" w:type="dxa"/>
            <w:vAlign w:val="center"/>
          </w:tcPr>
          <w:p w14:paraId="02D1D812">
            <w:pPr>
              <w:spacing w:line="240" w:lineRule="exact"/>
              <w:jc w:val="center"/>
              <w:rPr>
                <w:rFonts w:ascii="仿宋" w:hAnsi="仿宋" w:eastAsia="仿宋" w:cs="仿宋"/>
                <w:b/>
                <w:kern w:val="0"/>
                <w:szCs w:val="21"/>
              </w:rPr>
            </w:pPr>
            <w:r>
              <w:rPr>
                <w:rFonts w:hint="eastAsia" w:ascii="仿宋" w:hAnsi="仿宋" w:eastAsia="仿宋" w:cs="仿宋"/>
                <w:b/>
                <w:kern w:val="0"/>
                <w:szCs w:val="21"/>
              </w:rPr>
              <w:t>序号</w:t>
            </w:r>
          </w:p>
        </w:tc>
        <w:tc>
          <w:tcPr>
            <w:tcW w:w="3688" w:type="dxa"/>
            <w:gridSpan w:val="2"/>
            <w:vAlign w:val="center"/>
          </w:tcPr>
          <w:p w14:paraId="63964B0E">
            <w:pPr>
              <w:spacing w:line="240" w:lineRule="exact"/>
              <w:jc w:val="center"/>
              <w:rPr>
                <w:rFonts w:ascii="仿宋" w:hAnsi="仿宋" w:eastAsia="仿宋" w:cs="仿宋"/>
                <w:b/>
                <w:kern w:val="0"/>
                <w:szCs w:val="21"/>
              </w:rPr>
            </w:pPr>
            <w:r>
              <w:rPr>
                <w:rFonts w:hint="eastAsia" w:ascii="仿宋" w:hAnsi="仿宋" w:eastAsia="仿宋" w:cs="仿宋"/>
                <w:b/>
                <w:kern w:val="0"/>
                <w:szCs w:val="21"/>
              </w:rPr>
              <w:t>评审因素</w:t>
            </w:r>
          </w:p>
        </w:tc>
        <w:tc>
          <w:tcPr>
            <w:tcW w:w="5600" w:type="dxa"/>
            <w:vAlign w:val="center"/>
          </w:tcPr>
          <w:p w14:paraId="050340A2">
            <w:pPr>
              <w:spacing w:line="240" w:lineRule="exact"/>
              <w:jc w:val="center"/>
              <w:rPr>
                <w:rFonts w:ascii="仿宋" w:hAnsi="仿宋" w:eastAsia="仿宋" w:cs="仿宋"/>
                <w:b/>
                <w:kern w:val="0"/>
                <w:szCs w:val="21"/>
              </w:rPr>
            </w:pPr>
            <w:r>
              <w:rPr>
                <w:rFonts w:hint="eastAsia" w:ascii="仿宋" w:hAnsi="仿宋" w:eastAsia="仿宋" w:cs="仿宋"/>
                <w:b/>
                <w:kern w:val="0"/>
                <w:szCs w:val="21"/>
              </w:rPr>
              <w:t>评审标准</w:t>
            </w:r>
          </w:p>
        </w:tc>
      </w:tr>
      <w:tr w14:paraId="116D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33" w:type="dxa"/>
            <w:vMerge w:val="restart"/>
            <w:vAlign w:val="center"/>
          </w:tcPr>
          <w:p w14:paraId="3475B399">
            <w:pPr>
              <w:spacing w:line="240" w:lineRule="exact"/>
              <w:jc w:val="center"/>
              <w:rPr>
                <w:rFonts w:ascii="仿宋" w:hAnsi="仿宋" w:eastAsia="仿宋" w:cs="仿宋"/>
                <w:kern w:val="0"/>
                <w:szCs w:val="21"/>
              </w:rPr>
            </w:pPr>
            <w:r>
              <w:rPr>
                <w:rFonts w:hint="eastAsia" w:ascii="仿宋" w:hAnsi="仿宋" w:eastAsia="仿宋" w:cs="仿宋"/>
                <w:kern w:val="0"/>
                <w:szCs w:val="21"/>
              </w:rPr>
              <w:t>1</w:t>
            </w:r>
          </w:p>
        </w:tc>
        <w:tc>
          <w:tcPr>
            <w:tcW w:w="1704" w:type="dxa"/>
            <w:vMerge w:val="restart"/>
            <w:vAlign w:val="center"/>
          </w:tcPr>
          <w:p w14:paraId="3B98F625">
            <w:pPr>
              <w:spacing w:line="240" w:lineRule="exact"/>
              <w:rPr>
                <w:rFonts w:ascii="仿宋" w:hAnsi="仿宋" w:eastAsia="仿宋" w:cs="仿宋"/>
                <w:kern w:val="0"/>
                <w:szCs w:val="21"/>
              </w:rPr>
            </w:pPr>
            <w:r>
              <w:rPr>
                <w:rFonts w:hint="eastAsia" w:ascii="仿宋" w:hAnsi="仿宋" w:eastAsia="仿宋" w:cs="仿宋"/>
                <w:kern w:val="0"/>
                <w:szCs w:val="21"/>
              </w:rPr>
              <w:t>有效性审查</w:t>
            </w:r>
          </w:p>
        </w:tc>
        <w:tc>
          <w:tcPr>
            <w:tcW w:w="1984" w:type="dxa"/>
            <w:vAlign w:val="center"/>
          </w:tcPr>
          <w:p w14:paraId="26542C04">
            <w:pPr>
              <w:spacing w:line="240" w:lineRule="exact"/>
              <w:rPr>
                <w:rFonts w:ascii="仿宋" w:hAnsi="仿宋" w:eastAsia="仿宋" w:cs="仿宋"/>
                <w:szCs w:val="21"/>
              </w:rPr>
            </w:pPr>
            <w:r>
              <w:rPr>
                <w:rFonts w:hint="eastAsia" w:ascii="仿宋" w:hAnsi="仿宋" w:eastAsia="仿宋" w:cs="仿宋"/>
                <w:szCs w:val="21"/>
              </w:rPr>
              <w:t>比选申请文件签署或盖章</w:t>
            </w:r>
          </w:p>
        </w:tc>
        <w:tc>
          <w:tcPr>
            <w:tcW w:w="5600" w:type="dxa"/>
            <w:vAlign w:val="center"/>
          </w:tcPr>
          <w:p w14:paraId="04CE4ABD">
            <w:pPr>
              <w:spacing w:line="240" w:lineRule="exact"/>
              <w:rPr>
                <w:rFonts w:ascii="仿宋" w:hAnsi="仿宋" w:eastAsia="仿宋" w:cs="仿宋"/>
                <w:szCs w:val="21"/>
              </w:rPr>
            </w:pPr>
            <w:r>
              <w:rPr>
                <w:rFonts w:hint="eastAsia" w:ascii="仿宋" w:hAnsi="仿宋" w:eastAsia="仿宋" w:cs="仿宋"/>
                <w:szCs w:val="21"/>
              </w:rPr>
              <w:t>按比选文件“第六篇 比选申请文件格式”要求签署或盖章。</w:t>
            </w:r>
          </w:p>
        </w:tc>
      </w:tr>
      <w:tr w14:paraId="0FEB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33" w:type="dxa"/>
            <w:vMerge w:val="continue"/>
            <w:vAlign w:val="center"/>
          </w:tcPr>
          <w:p w14:paraId="7BC4EF33">
            <w:pPr>
              <w:spacing w:line="240" w:lineRule="exact"/>
              <w:jc w:val="center"/>
              <w:rPr>
                <w:rFonts w:ascii="仿宋" w:hAnsi="仿宋" w:eastAsia="仿宋" w:cs="仿宋"/>
                <w:kern w:val="0"/>
                <w:szCs w:val="21"/>
              </w:rPr>
            </w:pPr>
          </w:p>
        </w:tc>
        <w:tc>
          <w:tcPr>
            <w:tcW w:w="1704" w:type="dxa"/>
            <w:vMerge w:val="continue"/>
            <w:vAlign w:val="center"/>
          </w:tcPr>
          <w:p w14:paraId="1993CD39">
            <w:pPr>
              <w:spacing w:line="240" w:lineRule="exact"/>
              <w:rPr>
                <w:rFonts w:ascii="仿宋" w:hAnsi="仿宋" w:eastAsia="仿宋" w:cs="仿宋"/>
                <w:kern w:val="0"/>
                <w:szCs w:val="21"/>
              </w:rPr>
            </w:pPr>
          </w:p>
        </w:tc>
        <w:tc>
          <w:tcPr>
            <w:tcW w:w="1984" w:type="dxa"/>
            <w:vAlign w:val="center"/>
          </w:tcPr>
          <w:p w14:paraId="60ACECF1">
            <w:pPr>
              <w:spacing w:line="240" w:lineRule="exact"/>
              <w:rPr>
                <w:rFonts w:ascii="仿宋" w:hAnsi="仿宋" w:eastAsia="仿宋" w:cs="仿宋"/>
                <w:kern w:val="0"/>
                <w:szCs w:val="21"/>
              </w:rPr>
            </w:pPr>
            <w:r>
              <w:rPr>
                <w:rFonts w:hint="eastAsia" w:ascii="仿宋" w:hAnsi="仿宋" w:eastAsia="仿宋" w:cs="仿宋"/>
                <w:szCs w:val="21"/>
              </w:rPr>
              <w:t>法定代表人身份证明及授权委托书</w:t>
            </w:r>
          </w:p>
        </w:tc>
        <w:tc>
          <w:tcPr>
            <w:tcW w:w="5600" w:type="dxa"/>
            <w:vAlign w:val="center"/>
          </w:tcPr>
          <w:p w14:paraId="668A677E">
            <w:pPr>
              <w:spacing w:line="240" w:lineRule="exact"/>
              <w:rPr>
                <w:rFonts w:ascii="仿宋" w:hAnsi="仿宋" w:eastAsia="仿宋" w:cs="仿宋"/>
                <w:kern w:val="0"/>
                <w:szCs w:val="21"/>
              </w:rPr>
            </w:pPr>
            <w:r>
              <w:rPr>
                <w:rFonts w:hint="eastAsia" w:ascii="仿宋" w:hAnsi="仿宋" w:eastAsia="仿宋" w:cs="仿宋"/>
                <w:szCs w:val="21"/>
              </w:rPr>
              <w:t>法定代表人身份证明及授权委托书有效，符合比选文件规定的格式，签署或盖章齐全。</w:t>
            </w:r>
          </w:p>
        </w:tc>
      </w:tr>
      <w:tr w14:paraId="5545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33" w:type="dxa"/>
            <w:vMerge w:val="continue"/>
            <w:vAlign w:val="center"/>
          </w:tcPr>
          <w:p w14:paraId="0DF5D6CB">
            <w:pPr>
              <w:spacing w:line="240" w:lineRule="exact"/>
              <w:jc w:val="center"/>
              <w:rPr>
                <w:rFonts w:ascii="仿宋" w:hAnsi="仿宋" w:eastAsia="仿宋" w:cs="仿宋"/>
                <w:kern w:val="0"/>
                <w:szCs w:val="21"/>
              </w:rPr>
            </w:pPr>
          </w:p>
        </w:tc>
        <w:tc>
          <w:tcPr>
            <w:tcW w:w="1704" w:type="dxa"/>
            <w:vMerge w:val="continue"/>
            <w:vAlign w:val="center"/>
          </w:tcPr>
          <w:p w14:paraId="16097443">
            <w:pPr>
              <w:spacing w:line="240" w:lineRule="exact"/>
              <w:rPr>
                <w:rFonts w:ascii="仿宋" w:hAnsi="仿宋" w:eastAsia="仿宋" w:cs="仿宋"/>
                <w:kern w:val="0"/>
                <w:szCs w:val="21"/>
              </w:rPr>
            </w:pPr>
          </w:p>
        </w:tc>
        <w:tc>
          <w:tcPr>
            <w:tcW w:w="1984" w:type="dxa"/>
            <w:vAlign w:val="center"/>
          </w:tcPr>
          <w:p w14:paraId="1C17CA32">
            <w:pPr>
              <w:spacing w:line="240" w:lineRule="exact"/>
              <w:rPr>
                <w:rFonts w:ascii="仿宋" w:hAnsi="仿宋" w:eastAsia="仿宋" w:cs="仿宋"/>
                <w:szCs w:val="21"/>
                <w:lang w:val="zh-CN"/>
              </w:rPr>
            </w:pPr>
            <w:r>
              <w:rPr>
                <w:rFonts w:hint="eastAsia" w:ascii="仿宋" w:hAnsi="仿宋" w:eastAsia="仿宋" w:cs="仿宋"/>
                <w:szCs w:val="21"/>
              </w:rPr>
              <w:t>供应商</w:t>
            </w:r>
            <w:r>
              <w:rPr>
                <w:rFonts w:hint="eastAsia" w:ascii="仿宋" w:hAnsi="仿宋" w:eastAsia="仿宋" w:cs="仿宋"/>
                <w:szCs w:val="21"/>
                <w:lang w:val="zh-CN"/>
              </w:rPr>
              <w:t>方案</w:t>
            </w:r>
          </w:p>
        </w:tc>
        <w:tc>
          <w:tcPr>
            <w:tcW w:w="5600" w:type="dxa"/>
            <w:vAlign w:val="center"/>
          </w:tcPr>
          <w:p w14:paraId="03A3C7BE">
            <w:pPr>
              <w:spacing w:line="240" w:lineRule="exact"/>
              <w:rPr>
                <w:rFonts w:ascii="仿宋" w:hAnsi="仿宋" w:eastAsia="仿宋" w:cs="仿宋"/>
                <w:kern w:val="0"/>
                <w:szCs w:val="21"/>
              </w:rPr>
            </w:pPr>
            <w:r>
              <w:rPr>
                <w:rFonts w:hint="eastAsia" w:ascii="仿宋" w:hAnsi="仿宋" w:eastAsia="仿宋" w:cs="仿宋"/>
                <w:szCs w:val="21"/>
              </w:rPr>
              <w:t>每个包只能有一个比选方案</w:t>
            </w:r>
            <w:r>
              <w:rPr>
                <w:rFonts w:hint="eastAsia" w:ascii="仿宋" w:hAnsi="仿宋" w:eastAsia="仿宋" w:cs="仿宋"/>
                <w:szCs w:val="21"/>
                <w:lang w:val="zh-CN"/>
              </w:rPr>
              <w:t>。</w:t>
            </w:r>
          </w:p>
        </w:tc>
      </w:tr>
      <w:tr w14:paraId="0850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33" w:type="dxa"/>
            <w:vMerge w:val="continue"/>
            <w:vAlign w:val="center"/>
          </w:tcPr>
          <w:p w14:paraId="3C3E72FA">
            <w:pPr>
              <w:spacing w:line="240" w:lineRule="exact"/>
              <w:jc w:val="center"/>
              <w:rPr>
                <w:rFonts w:ascii="仿宋" w:hAnsi="仿宋" w:eastAsia="仿宋" w:cs="仿宋"/>
                <w:kern w:val="0"/>
                <w:szCs w:val="21"/>
              </w:rPr>
            </w:pPr>
          </w:p>
        </w:tc>
        <w:tc>
          <w:tcPr>
            <w:tcW w:w="1704" w:type="dxa"/>
            <w:vMerge w:val="continue"/>
            <w:vAlign w:val="center"/>
          </w:tcPr>
          <w:p w14:paraId="57B3EC24">
            <w:pPr>
              <w:spacing w:line="240" w:lineRule="exact"/>
              <w:rPr>
                <w:rFonts w:ascii="仿宋" w:hAnsi="仿宋" w:eastAsia="仿宋" w:cs="仿宋"/>
                <w:kern w:val="0"/>
                <w:szCs w:val="21"/>
              </w:rPr>
            </w:pPr>
          </w:p>
        </w:tc>
        <w:tc>
          <w:tcPr>
            <w:tcW w:w="1984" w:type="dxa"/>
            <w:vAlign w:val="center"/>
          </w:tcPr>
          <w:p w14:paraId="63865364">
            <w:pPr>
              <w:spacing w:line="240" w:lineRule="exact"/>
              <w:rPr>
                <w:rFonts w:ascii="仿宋" w:hAnsi="仿宋" w:eastAsia="仿宋" w:cs="仿宋"/>
                <w:szCs w:val="21"/>
                <w:lang w:val="zh-CN"/>
              </w:rPr>
            </w:pPr>
            <w:r>
              <w:rPr>
                <w:rFonts w:hint="eastAsia" w:ascii="仿宋" w:hAnsi="仿宋" w:eastAsia="仿宋" w:cs="仿宋"/>
                <w:szCs w:val="21"/>
              </w:rPr>
              <w:t>报价唯一</w:t>
            </w:r>
          </w:p>
        </w:tc>
        <w:tc>
          <w:tcPr>
            <w:tcW w:w="5600" w:type="dxa"/>
            <w:vAlign w:val="center"/>
          </w:tcPr>
          <w:p w14:paraId="6C366B9C">
            <w:pPr>
              <w:spacing w:line="240" w:lineRule="exact"/>
              <w:rPr>
                <w:rFonts w:ascii="仿宋" w:hAnsi="仿宋" w:eastAsia="仿宋" w:cs="仿宋"/>
                <w:kern w:val="0"/>
                <w:szCs w:val="21"/>
              </w:rPr>
            </w:pPr>
            <w:r>
              <w:rPr>
                <w:rFonts w:hint="eastAsia" w:ascii="仿宋" w:hAnsi="仿宋" w:eastAsia="仿宋" w:cs="仿宋"/>
                <w:szCs w:val="21"/>
                <w:lang w:val="zh-CN"/>
              </w:rPr>
              <w:t>只能在限价内报价，</w:t>
            </w:r>
            <w:r>
              <w:rPr>
                <w:rFonts w:hint="eastAsia" w:ascii="仿宋" w:hAnsi="仿宋" w:eastAsia="仿宋" w:cs="仿宋"/>
                <w:szCs w:val="21"/>
              </w:rPr>
              <w:t>只能有一个有效报价，不得提交选择性报价。</w:t>
            </w:r>
          </w:p>
        </w:tc>
      </w:tr>
      <w:tr w14:paraId="3580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3" w:type="dxa"/>
            <w:vAlign w:val="center"/>
          </w:tcPr>
          <w:p w14:paraId="75E78DEC">
            <w:pPr>
              <w:spacing w:line="240" w:lineRule="exact"/>
              <w:jc w:val="center"/>
              <w:rPr>
                <w:rFonts w:ascii="仿宋" w:hAnsi="仿宋" w:eastAsia="仿宋" w:cs="仿宋"/>
                <w:kern w:val="0"/>
                <w:szCs w:val="21"/>
              </w:rPr>
            </w:pPr>
            <w:r>
              <w:rPr>
                <w:rFonts w:hint="eastAsia" w:ascii="仿宋" w:hAnsi="仿宋" w:eastAsia="仿宋" w:cs="仿宋"/>
                <w:kern w:val="0"/>
                <w:szCs w:val="21"/>
              </w:rPr>
              <w:t>2</w:t>
            </w:r>
          </w:p>
        </w:tc>
        <w:tc>
          <w:tcPr>
            <w:tcW w:w="1704" w:type="dxa"/>
            <w:vAlign w:val="center"/>
          </w:tcPr>
          <w:p w14:paraId="1CC296A8">
            <w:pPr>
              <w:spacing w:line="240" w:lineRule="exact"/>
              <w:rPr>
                <w:rFonts w:ascii="仿宋" w:hAnsi="仿宋" w:eastAsia="仿宋" w:cs="仿宋"/>
                <w:kern w:val="0"/>
                <w:szCs w:val="21"/>
              </w:rPr>
            </w:pPr>
            <w:r>
              <w:rPr>
                <w:rFonts w:hint="eastAsia" w:ascii="仿宋" w:hAnsi="仿宋" w:eastAsia="仿宋" w:cs="仿宋"/>
                <w:kern w:val="0"/>
                <w:szCs w:val="21"/>
              </w:rPr>
              <w:t>完整性审查</w:t>
            </w:r>
          </w:p>
        </w:tc>
        <w:tc>
          <w:tcPr>
            <w:tcW w:w="1984" w:type="dxa"/>
            <w:vAlign w:val="center"/>
          </w:tcPr>
          <w:p w14:paraId="57F41B6A">
            <w:pPr>
              <w:spacing w:line="240" w:lineRule="exact"/>
              <w:rPr>
                <w:rFonts w:ascii="仿宋" w:hAnsi="仿宋" w:eastAsia="仿宋" w:cs="仿宋"/>
                <w:kern w:val="0"/>
                <w:szCs w:val="21"/>
              </w:rPr>
            </w:pPr>
            <w:r>
              <w:rPr>
                <w:rFonts w:hint="eastAsia" w:ascii="仿宋" w:hAnsi="仿宋" w:eastAsia="仿宋" w:cs="仿宋"/>
                <w:szCs w:val="21"/>
              </w:rPr>
              <w:t>比选申请文件</w:t>
            </w:r>
            <w:r>
              <w:rPr>
                <w:rFonts w:hint="eastAsia" w:ascii="仿宋" w:hAnsi="仿宋" w:eastAsia="仿宋" w:cs="仿宋"/>
                <w:szCs w:val="21"/>
                <w:lang w:val="zh-CN"/>
              </w:rPr>
              <w:t>份数</w:t>
            </w:r>
          </w:p>
        </w:tc>
        <w:tc>
          <w:tcPr>
            <w:tcW w:w="5600" w:type="dxa"/>
            <w:vAlign w:val="center"/>
          </w:tcPr>
          <w:p w14:paraId="3376D945">
            <w:pPr>
              <w:spacing w:line="240" w:lineRule="exact"/>
              <w:rPr>
                <w:rFonts w:ascii="仿宋" w:hAnsi="仿宋" w:eastAsia="仿宋" w:cs="仿宋"/>
                <w:kern w:val="0"/>
                <w:szCs w:val="21"/>
              </w:rPr>
            </w:pPr>
            <w:r>
              <w:rPr>
                <w:rFonts w:hint="eastAsia" w:ascii="仿宋" w:hAnsi="仿宋" w:eastAsia="仿宋" w:cs="仿宋"/>
                <w:szCs w:val="21"/>
              </w:rPr>
              <w:t>比选申请</w:t>
            </w:r>
            <w:r>
              <w:rPr>
                <w:rFonts w:hint="eastAsia" w:ascii="仿宋" w:hAnsi="仿宋" w:eastAsia="仿宋" w:cs="仿宋"/>
                <w:szCs w:val="21"/>
                <w:lang w:val="zh-CN"/>
              </w:rPr>
              <w:t>文件正、副本数量（含电子文档）符合</w:t>
            </w:r>
            <w:r>
              <w:rPr>
                <w:rFonts w:hint="eastAsia" w:ascii="仿宋" w:hAnsi="仿宋" w:eastAsia="仿宋" w:cs="仿宋"/>
                <w:szCs w:val="21"/>
              </w:rPr>
              <w:t>比选</w:t>
            </w:r>
            <w:r>
              <w:rPr>
                <w:rFonts w:hint="eastAsia" w:ascii="仿宋" w:hAnsi="仿宋" w:eastAsia="仿宋" w:cs="仿宋"/>
                <w:szCs w:val="21"/>
                <w:lang w:val="zh-CN"/>
              </w:rPr>
              <w:t>文件要求。</w:t>
            </w:r>
          </w:p>
        </w:tc>
      </w:tr>
      <w:tr w14:paraId="0F02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33" w:type="dxa"/>
            <w:vMerge w:val="restart"/>
            <w:vAlign w:val="center"/>
          </w:tcPr>
          <w:p w14:paraId="566E0F59">
            <w:pPr>
              <w:spacing w:line="240" w:lineRule="exact"/>
              <w:jc w:val="center"/>
              <w:rPr>
                <w:rFonts w:ascii="仿宋" w:hAnsi="仿宋" w:eastAsia="仿宋" w:cs="仿宋"/>
                <w:kern w:val="0"/>
                <w:szCs w:val="21"/>
              </w:rPr>
            </w:pPr>
            <w:r>
              <w:rPr>
                <w:rFonts w:hint="eastAsia" w:ascii="仿宋" w:hAnsi="仿宋" w:eastAsia="仿宋" w:cs="仿宋"/>
                <w:kern w:val="0"/>
                <w:szCs w:val="21"/>
              </w:rPr>
              <w:t>3</w:t>
            </w:r>
          </w:p>
        </w:tc>
        <w:tc>
          <w:tcPr>
            <w:tcW w:w="1704" w:type="dxa"/>
            <w:vMerge w:val="restart"/>
            <w:vAlign w:val="center"/>
          </w:tcPr>
          <w:p w14:paraId="53B20E77">
            <w:pPr>
              <w:spacing w:line="240" w:lineRule="exact"/>
              <w:rPr>
                <w:rFonts w:ascii="仿宋" w:hAnsi="仿宋" w:eastAsia="仿宋" w:cs="仿宋"/>
                <w:kern w:val="0"/>
                <w:szCs w:val="21"/>
              </w:rPr>
            </w:pPr>
            <w:r>
              <w:rPr>
                <w:rFonts w:hint="eastAsia" w:ascii="仿宋" w:hAnsi="仿宋" w:eastAsia="仿宋" w:cs="仿宋"/>
                <w:kern w:val="0"/>
                <w:szCs w:val="21"/>
              </w:rPr>
              <w:t>响应程度审查</w:t>
            </w:r>
          </w:p>
        </w:tc>
        <w:tc>
          <w:tcPr>
            <w:tcW w:w="1984" w:type="dxa"/>
            <w:vAlign w:val="center"/>
          </w:tcPr>
          <w:p w14:paraId="2A545F40">
            <w:pPr>
              <w:spacing w:line="240" w:lineRule="exact"/>
              <w:rPr>
                <w:rFonts w:ascii="仿宋" w:hAnsi="仿宋" w:eastAsia="仿宋" w:cs="仿宋"/>
                <w:kern w:val="0"/>
                <w:szCs w:val="21"/>
              </w:rPr>
            </w:pPr>
            <w:r>
              <w:rPr>
                <w:rFonts w:hint="eastAsia" w:ascii="仿宋" w:hAnsi="仿宋" w:eastAsia="仿宋" w:cs="仿宋"/>
                <w:kern w:val="0"/>
                <w:szCs w:val="21"/>
              </w:rPr>
              <w:t>第二篇 服务部分</w:t>
            </w:r>
          </w:p>
        </w:tc>
        <w:tc>
          <w:tcPr>
            <w:tcW w:w="5600" w:type="dxa"/>
            <w:vAlign w:val="center"/>
          </w:tcPr>
          <w:p w14:paraId="32ECCC0E">
            <w:pPr>
              <w:spacing w:line="240" w:lineRule="exact"/>
              <w:rPr>
                <w:rFonts w:ascii="仿宋" w:hAnsi="仿宋" w:eastAsia="仿宋" w:cs="仿宋"/>
                <w:kern w:val="0"/>
                <w:szCs w:val="21"/>
              </w:rPr>
            </w:pPr>
            <w:r>
              <w:rPr>
                <w:rFonts w:hint="eastAsia" w:ascii="仿宋" w:hAnsi="仿宋" w:eastAsia="仿宋" w:cs="仿宋"/>
                <w:kern w:val="0"/>
                <w:szCs w:val="21"/>
              </w:rPr>
              <w:t>实质性完全满足本比选文件第二篇全部内容，不允许出现负偏离。</w:t>
            </w:r>
          </w:p>
        </w:tc>
      </w:tr>
      <w:tr w14:paraId="6792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33" w:type="dxa"/>
            <w:vMerge w:val="continue"/>
            <w:vAlign w:val="center"/>
          </w:tcPr>
          <w:p w14:paraId="6A66A7AA">
            <w:pPr>
              <w:spacing w:line="240" w:lineRule="exact"/>
              <w:jc w:val="center"/>
              <w:rPr>
                <w:rFonts w:ascii="仿宋" w:hAnsi="仿宋" w:eastAsia="仿宋" w:cs="仿宋"/>
                <w:kern w:val="0"/>
                <w:szCs w:val="21"/>
              </w:rPr>
            </w:pPr>
          </w:p>
        </w:tc>
        <w:tc>
          <w:tcPr>
            <w:tcW w:w="1704" w:type="dxa"/>
            <w:vMerge w:val="continue"/>
            <w:vAlign w:val="center"/>
          </w:tcPr>
          <w:p w14:paraId="50595977">
            <w:pPr>
              <w:spacing w:line="240" w:lineRule="exact"/>
              <w:rPr>
                <w:rFonts w:ascii="仿宋" w:hAnsi="仿宋" w:eastAsia="仿宋" w:cs="仿宋"/>
                <w:kern w:val="0"/>
                <w:szCs w:val="21"/>
              </w:rPr>
            </w:pPr>
          </w:p>
        </w:tc>
        <w:tc>
          <w:tcPr>
            <w:tcW w:w="1984" w:type="dxa"/>
            <w:vAlign w:val="center"/>
          </w:tcPr>
          <w:p w14:paraId="3D8687E6">
            <w:pPr>
              <w:spacing w:line="240" w:lineRule="exact"/>
              <w:rPr>
                <w:rFonts w:ascii="仿宋" w:hAnsi="仿宋" w:eastAsia="仿宋" w:cs="仿宋"/>
                <w:kern w:val="0"/>
                <w:szCs w:val="21"/>
              </w:rPr>
            </w:pPr>
            <w:r>
              <w:rPr>
                <w:rFonts w:hint="eastAsia" w:ascii="仿宋" w:hAnsi="仿宋" w:eastAsia="仿宋" w:cs="仿宋"/>
                <w:kern w:val="0"/>
                <w:szCs w:val="21"/>
              </w:rPr>
              <w:t>第三篇 商务部分</w:t>
            </w:r>
          </w:p>
        </w:tc>
        <w:tc>
          <w:tcPr>
            <w:tcW w:w="5600" w:type="dxa"/>
            <w:vAlign w:val="center"/>
          </w:tcPr>
          <w:p w14:paraId="324E85F7">
            <w:pPr>
              <w:spacing w:line="240" w:lineRule="exact"/>
              <w:rPr>
                <w:rFonts w:ascii="仿宋" w:hAnsi="仿宋" w:eastAsia="仿宋" w:cs="仿宋"/>
                <w:kern w:val="0"/>
                <w:szCs w:val="21"/>
              </w:rPr>
            </w:pPr>
            <w:r>
              <w:rPr>
                <w:rFonts w:hint="eastAsia" w:ascii="仿宋" w:hAnsi="仿宋" w:eastAsia="仿宋" w:cs="仿宋"/>
                <w:kern w:val="0"/>
                <w:szCs w:val="21"/>
              </w:rPr>
              <w:t>实质性完全满足本比选文件第三篇全部内容，不允许出现负偏离。</w:t>
            </w:r>
          </w:p>
        </w:tc>
      </w:tr>
      <w:tr w14:paraId="3221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3" w:type="dxa"/>
            <w:vAlign w:val="center"/>
          </w:tcPr>
          <w:p w14:paraId="49555806">
            <w:pPr>
              <w:spacing w:line="240" w:lineRule="exact"/>
              <w:jc w:val="center"/>
              <w:rPr>
                <w:rFonts w:ascii="仿宋" w:hAnsi="仿宋" w:eastAsia="仿宋" w:cs="仿宋"/>
                <w:kern w:val="0"/>
                <w:szCs w:val="21"/>
              </w:rPr>
            </w:pPr>
            <w:r>
              <w:rPr>
                <w:rFonts w:hint="eastAsia" w:ascii="仿宋" w:hAnsi="仿宋" w:eastAsia="仿宋" w:cs="仿宋"/>
                <w:kern w:val="0"/>
                <w:szCs w:val="21"/>
              </w:rPr>
              <w:t>4</w:t>
            </w:r>
          </w:p>
        </w:tc>
        <w:tc>
          <w:tcPr>
            <w:tcW w:w="1704" w:type="dxa"/>
            <w:vAlign w:val="center"/>
          </w:tcPr>
          <w:p w14:paraId="412F099D">
            <w:pPr>
              <w:spacing w:line="240" w:lineRule="exact"/>
              <w:rPr>
                <w:rFonts w:ascii="仿宋" w:hAnsi="仿宋" w:eastAsia="仿宋" w:cs="仿宋"/>
                <w:kern w:val="0"/>
                <w:szCs w:val="21"/>
              </w:rPr>
            </w:pPr>
            <w:r>
              <w:rPr>
                <w:rFonts w:hint="eastAsia" w:ascii="仿宋" w:hAnsi="仿宋" w:eastAsia="仿宋" w:cs="仿宋"/>
                <w:kern w:val="0"/>
                <w:szCs w:val="21"/>
              </w:rPr>
              <w:t>比选申请有效期</w:t>
            </w:r>
          </w:p>
        </w:tc>
        <w:tc>
          <w:tcPr>
            <w:tcW w:w="1984" w:type="dxa"/>
            <w:vAlign w:val="center"/>
          </w:tcPr>
          <w:p w14:paraId="22903E3F">
            <w:pPr>
              <w:spacing w:line="240" w:lineRule="exact"/>
              <w:rPr>
                <w:rFonts w:ascii="仿宋" w:hAnsi="仿宋" w:eastAsia="仿宋" w:cs="仿宋"/>
                <w:kern w:val="0"/>
                <w:szCs w:val="21"/>
              </w:rPr>
            </w:pPr>
            <w:r>
              <w:rPr>
                <w:rFonts w:hint="eastAsia" w:ascii="仿宋" w:hAnsi="仿宋" w:eastAsia="仿宋" w:cs="仿宋"/>
                <w:szCs w:val="21"/>
              </w:rPr>
              <w:t>有效期</w:t>
            </w:r>
          </w:p>
        </w:tc>
        <w:tc>
          <w:tcPr>
            <w:tcW w:w="5600" w:type="dxa"/>
            <w:vAlign w:val="center"/>
          </w:tcPr>
          <w:p w14:paraId="009F705B">
            <w:pPr>
              <w:spacing w:line="240" w:lineRule="exact"/>
              <w:rPr>
                <w:rFonts w:ascii="仿宋" w:hAnsi="仿宋" w:eastAsia="仿宋" w:cs="仿宋"/>
                <w:kern w:val="0"/>
                <w:szCs w:val="21"/>
              </w:rPr>
            </w:pPr>
            <w:r>
              <w:rPr>
                <w:rFonts w:hint="eastAsia" w:ascii="仿宋" w:hAnsi="仿宋" w:eastAsia="仿宋" w:cs="仿宋"/>
                <w:kern w:val="0"/>
                <w:szCs w:val="21"/>
              </w:rPr>
              <w:t>有效期为比选申请文件递交截止日期起九十天</w:t>
            </w:r>
          </w:p>
        </w:tc>
      </w:tr>
    </w:tbl>
    <w:p w14:paraId="1EE8E596">
      <w:pPr>
        <w:adjustRightInd w:val="0"/>
        <w:snapToGrid w:val="0"/>
        <w:spacing w:line="360" w:lineRule="auto"/>
        <w:ind w:firstLine="480" w:firstLineChars="200"/>
        <w:rPr>
          <w:rFonts w:ascii="仿宋" w:hAnsi="仿宋" w:eastAsia="仿宋" w:cs="仿宋"/>
          <w:sz w:val="24"/>
          <w:szCs w:val="22"/>
        </w:rPr>
      </w:pPr>
    </w:p>
    <w:p w14:paraId="15C757C5">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二）澄清有关问题。对比选申请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授权代表签字，其澄清的内容不得超出比选申请文件的范围或者改变比选申请文件的实质性内容。</w:t>
      </w:r>
    </w:p>
    <w:p w14:paraId="0905E893">
      <w:pPr>
        <w:adjustRightInd w:val="0"/>
        <w:snapToGrid w:val="0"/>
        <w:spacing w:line="440" w:lineRule="exact"/>
        <w:ind w:firstLine="240" w:firstLineChars="100"/>
        <w:rPr>
          <w:rFonts w:ascii="仿宋" w:hAnsi="仿宋" w:eastAsia="仿宋" w:cs="仿宋"/>
          <w:color w:val="000000" w:themeColor="text1"/>
          <w:sz w:val="24"/>
          <w:szCs w:val="22"/>
          <w14:textFill>
            <w14:solidFill>
              <w14:schemeClr w14:val="tx1"/>
            </w14:solidFill>
          </w14:textFill>
        </w:rPr>
      </w:pPr>
      <w:r>
        <w:rPr>
          <w:rFonts w:hint="eastAsia" w:ascii="仿宋" w:hAnsi="仿宋" w:eastAsia="仿宋" w:cs="仿宋"/>
          <w:color w:val="000000" w:themeColor="text1"/>
          <w:sz w:val="24"/>
          <w:szCs w:val="22"/>
          <w14:textFill>
            <w14:solidFill>
              <w14:schemeClr w14:val="tx1"/>
            </w14:solidFill>
          </w14:textFill>
        </w:rPr>
        <w:t>（三）成交价格=中选供应商的报价。</w:t>
      </w:r>
    </w:p>
    <w:p w14:paraId="6F73E512">
      <w:pPr>
        <w:adjustRightInd w:val="0"/>
        <w:snapToGrid w:val="0"/>
        <w:spacing w:line="440" w:lineRule="exact"/>
        <w:rPr>
          <w:rFonts w:ascii="仿宋" w:hAnsi="仿宋" w:eastAsia="仿宋" w:cs="仿宋"/>
          <w:b/>
          <w:bCs/>
          <w:sz w:val="24"/>
          <w:szCs w:val="22"/>
        </w:rPr>
      </w:pPr>
      <w:r>
        <w:rPr>
          <w:rFonts w:hint="eastAsia" w:ascii="仿宋" w:hAnsi="仿宋" w:eastAsia="仿宋" w:cs="仿宋"/>
          <w:b/>
          <w:bCs/>
          <w:sz w:val="24"/>
          <w:szCs w:val="22"/>
        </w:rPr>
        <w:t>六、成交</w:t>
      </w:r>
    </w:p>
    <w:p w14:paraId="3326BCC2">
      <w:pPr>
        <w:adjustRightInd w:val="0"/>
        <w:snapToGrid w:val="0"/>
        <w:spacing w:line="440" w:lineRule="exact"/>
        <w:ind w:firstLine="240" w:firstLineChars="100"/>
        <w:rPr>
          <w:rFonts w:ascii="仿宋" w:hAnsi="仿宋" w:eastAsia="仿宋" w:cs="仿宋"/>
          <w:sz w:val="24"/>
        </w:rPr>
      </w:pPr>
      <w:r>
        <w:rPr>
          <w:rFonts w:hint="eastAsia" w:ascii="仿宋" w:hAnsi="仿宋" w:eastAsia="仿宋" w:cs="仿宋"/>
          <w:sz w:val="24"/>
        </w:rPr>
        <w:t>（一）成交原则</w:t>
      </w:r>
    </w:p>
    <w:p w14:paraId="2DD43F73">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采购人应按照评审报告中推荐的成交候选人排名顺序确定成交中选人。</w:t>
      </w:r>
    </w:p>
    <w:p w14:paraId="24241ECB">
      <w:pPr>
        <w:adjustRightInd w:val="0"/>
        <w:snapToGrid w:val="0"/>
        <w:spacing w:line="440" w:lineRule="exact"/>
        <w:ind w:firstLine="240" w:firstLineChars="100"/>
        <w:rPr>
          <w:rFonts w:ascii="仿宋" w:hAnsi="仿宋" w:eastAsia="仿宋" w:cs="仿宋"/>
          <w:sz w:val="24"/>
        </w:rPr>
      </w:pPr>
      <w:r>
        <w:rPr>
          <w:rFonts w:hint="eastAsia" w:ascii="仿宋" w:hAnsi="仿宋" w:eastAsia="仿宋" w:cs="仿宋"/>
          <w:sz w:val="24"/>
        </w:rPr>
        <w:t>（二）成交程序</w:t>
      </w:r>
    </w:p>
    <w:p w14:paraId="2D0787F5">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1.比选结束后3日内，在</w:t>
      </w:r>
      <w:r>
        <w:rPr>
          <w:rFonts w:hint="eastAsia" w:ascii="仿宋" w:hAnsi="仿宋" w:eastAsia="仿宋" w:cs="仿宋"/>
          <w:sz w:val="24"/>
          <w:u w:val="single"/>
        </w:rPr>
        <w:t>重庆广播电视集团（总台）阳光重庆网站（www.ygcq.com.cn）及第1眼APP上</w:t>
      </w:r>
      <w:r>
        <w:rPr>
          <w:rFonts w:hint="eastAsia" w:ascii="仿宋" w:hAnsi="仿宋" w:eastAsia="仿宋" w:cs="仿宋"/>
          <w:sz w:val="24"/>
        </w:rPr>
        <w:t>公告成交结果，公示时间3日。</w:t>
      </w:r>
    </w:p>
    <w:p w14:paraId="0B04F31D">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2.成交中选人变更</w:t>
      </w:r>
    </w:p>
    <w:p w14:paraId="74EED482">
      <w:pPr>
        <w:adjustRightInd w:val="0"/>
        <w:snapToGrid w:val="0"/>
        <w:spacing w:line="440" w:lineRule="exact"/>
        <w:ind w:firstLine="480" w:firstLineChars="200"/>
        <w:rPr>
          <w:rFonts w:ascii="仿宋" w:hAnsi="仿宋" w:eastAsia="仿宋" w:cs="仿宋"/>
          <w:sz w:val="24"/>
          <w:szCs w:val="22"/>
        </w:rPr>
      </w:pPr>
      <w:r>
        <w:rPr>
          <w:rFonts w:hint="eastAsia" w:ascii="仿宋" w:hAnsi="仿宋" w:eastAsia="仿宋" w:cs="仿宋"/>
          <w:sz w:val="24"/>
        </w:rPr>
        <w:t>成交中选人应在中选通知书发出之日起7日内与采购人签订合同，未按要求或无正当理由拒绝与采购人签订合同的，采购人可以按照成交候选人顺序，确定排名下一位的候选人为成交中选人，也可以重新开展比选活动</w:t>
      </w:r>
      <w:r>
        <w:rPr>
          <w:rFonts w:hint="eastAsia" w:ascii="仿宋" w:hAnsi="仿宋" w:eastAsia="仿宋" w:cs="仿宋"/>
          <w:sz w:val="24"/>
          <w:szCs w:val="22"/>
        </w:rPr>
        <w:t>。</w:t>
      </w:r>
    </w:p>
    <w:p w14:paraId="3DAA767C">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七、成交通知书</w:t>
      </w:r>
    </w:p>
    <w:p w14:paraId="6A9F2371">
      <w:pPr>
        <w:adjustRightInd w:val="0"/>
        <w:snapToGrid w:val="0"/>
        <w:spacing w:line="440" w:lineRule="exact"/>
        <w:ind w:firstLine="240" w:firstLineChars="100"/>
        <w:rPr>
          <w:rFonts w:ascii="仿宋" w:hAnsi="仿宋" w:eastAsia="仿宋" w:cs="仿宋"/>
          <w:sz w:val="24"/>
        </w:rPr>
      </w:pPr>
      <w:r>
        <w:rPr>
          <w:rFonts w:hint="eastAsia" w:ascii="仿宋" w:hAnsi="仿宋" w:eastAsia="仿宋" w:cs="仿宋"/>
          <w:sz w:val="24"/>
        </w:rPr>
        <w:t>（一）成交中选人确定后，采购人将以书面形式发出《中选通知书》，《中选通知书》一经发出即发生法律效力。</w:t>
      </w:r>
    </w:p>
    <w:p w14:paraId="02E4FBCA">
      <w:pPr>
        <w:adjustRightInd w:val="0"/>
        <w:snapToGrid w:val="0"/>
        <w:spacing w:line="440" w:lineRule="exact"/>
        <w:ind w:firstLine="240" w:firstLineChars="100"/>
        <w:rPr>
          <w:rFonts w:ascii="仿宋" w:hAnsi="仿宋" w:eastAsia="仿宋" w:cs="仿宋"/>
          <w:sz w:val="24"/>
        </w:rPr>
      </w:pPr>
      <w:r>
        <w:rPr>
          <w:rFonts w:hint="eastAsia" w:ascii="仿宋" w:hAnsi="仿宋" w:eastAsia="仿宋" w:cs="仿宋"/>
          <w:sz w:val="24"/>
        </w:rPr>
        <w:t>（二）《中选通知书》将作为签订合同的依据。</w:t>
      </w:r>
    </w:p>
    <w:p w14:paraId="4859AA02">
      <w:pPr>
        <w:adjustRightInd w:val="0"/>
        <w:snapToGrid w:val="0"/>
        <w:spacing w:line="440" w:lineRule="exact"/>
        <w:ind w:firstLine="240" w:firstLineChars="100"/>
        <w:rPr>
          <w:rFonts w:ascii="仿宋" w:hAnsi="仿宋" w:eastAsia="仿宋" w:cs="仿宋"/>
          <w:sz w:val="24"/>
        </w:rPr>
      </w:pPr>
      <w:r>
        <w:rPr>
          <w:rFonts w:hint="eastAsia" w:ascii="仿宋" w:hAnsi="仿宋" w:eastAsia="仿宋" w:cs="仿宋"/>
          <w:sz w:val="24"/>
        </w:rPr>
        <w:t>（三）签订合同时，根据需要采购人有权提出对采购要求发生变化的内容作局部调整或变更数量，但需经采购成交双方共同认定。</w:t>
      </w:r>
    </w:p>
    <w:p w14:paraId="5E449C20">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八、签订合同</w:t>
      </w:r>
    </w:p>
    <w:p w14:paraId="576B8C3D">
      <w:pPr>
        <w:adjustRightInd w:val="0"/>
        <w:snapToGrid w:val="0"/>
        <w:spacing w:line="440" w:lineRule="exact"/>
        <w:ind w:firstLine="240" w:firstLineChars="100"/>
        <w:rPr>
          <w:rFonts w:ascii="仿宋" w:hAnsi="仿宋" w:eastAsia="仿宋" w:cs="仿宋"/>
          <w:sz w:val="24"/>
        </w:rPr>
      </w:pPr>
      <w:r>
        <w:rPr>
          <w:rFonts w:hint="eastAsia" w:ascii="仿宋" w:hAnsi="仿宋" w:eastAsia="仿宋" w:cs="仿宋"/>
          <w:sz w:val="24"/>
        </w:rPr>
        <w:t>（一）比选文件、澄清文件、中选方的比选申请文件及有效承诺文件等，均为签订合同的依据。</w:t>
      </w:r>
    </w:p>
    <w:p w14:paraId="20B95EAF">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rPr>
        <w:t>（二）如</w:t>
      </w:r>
      <w:r>
        <w:rPr>
          <w:rFonts w:hint="eastAsia" w:ascii="仿宋" w:hAnsi="仿宋" w:eastAsia="仿宋" w:cs="仿宋"/>
          <w:sz w:val="24"/>
          <w:szCs w:val="22"/>
        </w:rPr>
        <w:t>成交中选人放弃成交项目或在签订合同时擅自改变成交状态的，将被取消其成交资格，其比选保证金将不予退还。</w:t>
      </w:r>
      <w:bookmarkStart w:id="18" w:name="_Toc128229721"/>
      <w:bookmarkStart w:id="19" w:name="_Toc128229278"/>
      <w:bookmarkStart w:id="20" w:name="_Toc237057789"/>
      <w:bookmarkStart w:id="21" w:name="_Toc128014287"/>
      <w:bookmarkStart w:id="22" w:name="_Toc156196446"/>
    </w:p>
    <w:p w14:paraId="06FB3E4B">
      <w:pPr>
        <w:adjustRightInd w:val="0"/>
        <w:snapToGrid w:val="0"/>
        <w:spacing w:line="440" w:lineRule="exact"/>
        <w:rPr>
          <w:rFonts w:ascii="仿宋" w:hAnsi="仿宋" w:eastAsia="仿宋" w:cs="仿宋"/>
          <w:b/>
          <w:bCs/>
          <w:sz w:val="24"/>
          <w:szCs w:val="22"/>
        </w:rPr>
      </w:pPr>
      <w:r>
        <w:rPr>
          <w:rFonts w:hint="eastAsia" w:ascii="仿宋" w:hAnsi="仿宋" w:eastAsia="仿宋" w:cs="仿宋"/>
          <w:b/>
          <w:bCs/>
          <w:sz w:val="24"/>
          <w:szCs w:val="22"/>
        </w:rPr>
        <w:t>九、无效响应</w:t>
      </w:r>
    </w:p>
    <w:p w14:paraId="482971FE">
      <w:pPr>
        <w:adjustRightInd w:val="0"/>
        <w:snapToGrid w:val="0"/>
        <w:spacing w:line="440" w:lineRule="exact"/>
        <w:ind w:firstLine="480" w:firstLineChars="200"/>
        <w:rPr>
          <w:rFonts w:ascii="仿宋" w:hAnsi="仿宋" w:eastAsia="仿宋" w:cs="仿宋"/>
          <w:sz w:val="24"/>
          <w:szCs w:val="22"/>
        </w:rPr>
      </w:pPr>
      <w:r>
        <w:rPr>
          <w:rFonts w:hint="eastAsia" w:ascii="仿宋" w:hAnsi="仿宋" w:eastAsia="仿宋" w:cs="仿宋"/>
          <w:sz w:val="24"/>
          <w:szCs w:val="22"/>
        </w:rPr>
        <w:t>供应商发生以下条款情况之一者，视为无效响应：</w:t>
      </w:r>
    </w:p>
    <w:p w14:paraId="0AC316A7">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（一）比选申请文件含有违反国家法律、法规的内容，或附有采购人不能接受的条件的；</w:t>
      </w:r>
    </w:p>
    <w:p w14:paraId="4E0B69A8">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（二）比选申请文件不按比选文件规定进行装订或密封不符合要求的；</w:t>
      </w:r>
    </w:p>
    <w:p w14:paraId="17662370">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（三）供应商不具备比选文件规定的资格（含符合性条件）要求的；</w:t>
      </w:r>
    </w:p>
    <w:p w14:paraId="576C13CA">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（四）比选申请文件不按规定的格式、内容填写；</w:t>
      </w:r>
    </w:p>
    <w:p w14:paraId="07E1A27B">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（五）比选申请文件出现多个响应方案或响应报价的；</w:t>
      </w:r>
    </w:p>
    <w:p w14:paraId="34F2AE89">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（六）供应商的比选申请文件内容与采购项目要求有严重背离；</w:t>
      </w:r>
    </w:p>
    <w:p w14:paraId="5C7262E5">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（七）供应商不能满足比选文件商务要求；</w:t>
      </w:r>
    </w:p>
    <w:p w14:paraId="0B1A8F39">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（八）出现影响采购公正的违法、违规行为的；</w:t>
      </w:r>
    </w:p>
    <w:p w14:paraId="3A7C8566">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（九）比选申请报价超出最高限价的；</w:t>
      </w:r>
    </w:p>
    <w:p w14:paraId="7F4F21BC">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（十）未按规定对比选申请文件进行签字和盖章的；</w:t>
      </w:r>
    </w:p>
    <w:p w14:paraId="78FE8C6E">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（十一）比选申请文件的内容除签名外，未按比选文件规定采用电脑打印的；</w:t>
      </w:r>
    </w:p>
    <w:p w14:paraId="7F4777BA">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（十二）资质文件内容复印不清楚，评审小组无法确认其内容，供应商又未按比选文件要求携带原件备查的；</w:t>
      </w:r>
    </w:p>
    <w:p w14:paraId="389F7800">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（十三）法定代表人为同一个人的两个及两个以上法人，母公司、全资子公司及其控股公司，在同一包中同时响应的；</w:t>
      </w:r>
    </w:p>
    <w:p w14:paraId="14CDC8E3">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（十四）单位负责人为同一人或者存在直接控股、管理关系的不同供应商，参加同一合同项下的政府采购活动的；</w:t>
      </w:r>
    </w:p>
    <w:p w14:paraId="63DA5BE8">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（十五）法定代表人或其授权代表未参加比选的。</w:t>
      </w:r>
    </w:p>
    <w:p w14:paraId="1AD5841C">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（十六）供应商不符合必须强制执行的国家标准的；</w:t>
      </w:r>
    </w:p>
    <w:p w14:paraId="3D930B17">
      <w:pPr>
        <w:adjustRightInd w:val="0"/>
        <w:snapToGrid w:val="0"/>
        <w:spacing w:line="440" w:lineRule="exact"/>
        <w:rPr>
          <w:rFonts w:ascii="仿宋" w:hAnsi="仿宋" w:eastAsia="仿宋" w:cs="仿宋"/>
          <w:b/>
          <w:bCs/>
          <w:sz w:val="24"/>
          <w:szCs w:val="22"/>
        </w:rPr>
      </w:pPr>
      <w:r>
        <w:rPr>
          <w:rFonts w:hint="eastAsia" w:ascii="仿宋" w:hAnsi="仿宋" w:eastAsia="仿宋" w:cs="仿宋"/>
          <w:b/>
          <w:bCs/>
          <w:sz w:val="24"/>
          <w:szCs w:val="22"/>
        </w:rPr>
        <w:t>十、比选终止</w:t>
      </w:r>
    </w:p>
    <w:p w14:paraId="56BB4D75">
      <w:pPr>
        <w:adjustRightInd w:val="0"/>
        <w:snapToGrid w:val="0"/>
        <w:spacing w:line="440" w:lineRule="exact"/>
        <w:ind w:firstLine="480" w:firstLineChars="200"/>
        <w:rPr>
          <w:rFonts w:ascii="仿宋" w:hAnsi="仿宋" w:eastAsia="仿宋" w:cs="仿宋"/>
          <w:sz w:val="24"/>
          <w:szCs w:val="22"/>
        </w:rPr>
      </w:pPr>
      <w:r>
        <w:rPr>
          <w:rFonts w:hint="eastAsia" w:ascii="仿宋" w:hAnsi="仿宋" w:eastAsia="仿宋" w:cs="仿宋"/>
          <w:sz w:val="24"/>
          <w:szCs w:val="22"/>
        </w:rPr>
        <w:t>出现下列情形之一的，采购人应当终止比选活动，发布项目终止公告并说明原因，重新开展比选活动：</w:t>
      </w:r>
    </w:p>
    <w:p w14:paraId="307BE794">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（一）因情况变化，不再符合规定的采购方式适用情形的；</w:t>
      </w:r>
    </w:p>
    <w:p w14:paraId="557DE567">
      <w:pPr>
        <w:adjustRightInd w:val="0"/>
        <w:snapToGrid w:val="0"/>
        <w:spacing w:line="440" w:lineRule="exact"/>
        <w:ind w:firstLine="240" w:firstLineChars="100"/>
        <w:rPr>
          <w:rFonts w:ascii="仿宋" w:hAnsi="仿宋" w:eastAsia="仿宋" w:cs="仿宋"/>
          <w:sz w:val="24"/>
          <w:szCs w:val="22"/>
        </w:rPr>
      </w:pPr>
      <w:r>
        <w:rPr>
          <w:rFonts w:hint="eastAsia" w:ascii="仿宋" w:hAnsi="仿宋" w:eastAsia="仿宋" w:cs="仿宋"/>
          <w:sz w:val="24"/>
          <w:szCs w:val="22"/>
        </w:rPr>
        <w:t>（二）出现影响比选公正的违法、违规行为的；</w:t>
      </w:r>
    </w:p>
    <w:p w14:paraId="443B90F5">
      <w:pPr>
        <w:adjustRightInd w:val="0"/>
        <w:snapToGrid w:val="0"/>
        <w:spacing w:line="440" w:lineRule="exact"/>
        <w:ind w:firstLine="240" w:firstLineChars="100"/>
        <w:jc w:val="center"/>
        <w:rPr>
          <w:rFonts w:ascii="仿宋" w:hAnsi="仿宋" w:eastAsia="仿宋" w:cs="仿宋"/>
          <w:sz w:val="28"/>
          <w:szCs w:val="28"/>
        </w:rPr>
      </w:pPr>
      <w:r>
        <w:rPr>
          <w:rFonts w:hint="eastAsia" w:ascii="仿宋" w:hAnsi="仿宋" w:eastAsia="仿宋" w:cs="仿宋"/>
          <w:sz w:val="24"/>
          <w:szCs w:val="22"/>
        </w:rPr>
        <w:t>（三）在比选过程中符合要求的供应商或者报价未超过最高限价的供应商不足3家的。</w:t>
      </w:r>
      <w:bookmarkStart w:id="23" w:name="_Toc18003"/>
    </w:p>
    <w:p w14:paraId="10E64FF8">
      <w:pPr>
        <w:pStyle w:val="2"/>
        <w:pageBreakBefore/>
        <w:ind w:firstLine="1968" w:firstLineChars="700"/>
        <w:rPr>
          <w:rFonts w:ascii="仿宋" w:hAnsi="仿宋" w:eastAsia="仿宋" w:cs="仿宋"/>
          <w:sz w:val="28"/>
          <w:szCs w:val="28"/>
        </w:rPr>
      </w:pPr>
      <w:r>
        <w:rPr>
          <w:rFonts w:hint="eastAsia" w:ascii="仿宋" w:hAnsi="仿宋" w:eastAsia="仿宋" w:cs="仿宋"/>
          <w:sz w:val="28"/>
          <w:szCs w:val="28"/>
        </w:rPr>
        <w:t>第五篇 合同主要条款和格式合同（样本）</w:t>
      </w:r>
      <w:bookmarkEnd w:id="23"/>
    </w:p>
    <w:p w14:paraId="0672B566">
      <w:pPr>
        <w:pStyle w:val="3"/>
        <w:rPr>
          <w:rFonts w:ascii="仿宋" w:hAnsi="仿宋" w:eastAsia="仿宋" w:cs="仿宋"/>
          <w:szCs w:val="24"/>
        </w:rPr>
      </w:pPr>
      <w:bookmarkStart w:id="24" w:name="_Toc17347"/>
      <w:bookmarkStart w:id="25" w:name="_Toc12776"/>
      <w:bookmarkStart w:id="26" w:name="_Toc32711"/>
      <w:bookmarkStart w:id="27" w:name="_Toc1770"/>
      <w:bookmarkStart w:id="28" w:name="_Toc2050"/>
      <w:bookmarkStart w:id="29" w:name="_Toc13026"/>
      <w:bookmarkStart w:id="30" w:name="_Toc5192"/>
      <w:bookmarkStart w:id="31" w:name="_Toc5880"/>
      <w:r>
        <w:rPr>
          <w:rFonts w:hint="eastAsia" w:ascii="仿宋" w:hAnsi="仿宋" w:eastAsia="仿宋" w:cs="仿宋"/>
          <w:szCs w:val="24"/>
        </w:rPr>
        <w:t>一、合同主要条款</w:t>
      </w:r>
      <w:bookmarkEnd w:id="24"/>
      <w:bookmarkEnd w:id="25"/>
      <w:bookmarkEnd w:id="26"/>
      <w:bookmarkEnd w:id="27"/>
      <w:bookmarkEnd w:id="28"/>
      <w:bookmarkEnd w:id="29"/>
      <w:bookmarkEnd w:id="30"/>
      <w:bookmarkEnd w:id="31"/>
    </w:p>
    <w:p w14:paraId="659A97F3">
      <w:pPr>
        <w:spacing w:line="440" w:lineRule="exact"/>
        <w:ind w:firstLine="240" w:firstLineChars="100"/>
        <w:outlineLvl w:val="1"/>
        <w:rPr>
          <w:rFonts w:ascii="仿宋" w:hAnsi="仿宋" w:eastAsia="仿宋" w:cs="仿宋"/>
          <w:sz w:val="24"/>
        </w:rPr>
      </w:pPr>
      <w:bookmarkStart w:id="32" w:name="_Toc32681"/>
      <w:bookmarkStart w:id="33" w:name="_Toc16032"/>
      <w:bookmarkStart w:id="34" w:name="_Toc11729"/>
      <w:bookmarkStart w:id="35" w:name="_Toc6947"/>
      <w:bookmarkStart w:id="36" w:name="_Toc17253"/>
      <w:bookmarkStart w:id="37" w:name="_Toc15106"/>
      <w:bookmarkStart w:id="38" w:name="_Toc8120"/>
      <w:r>
        <w:rPr>
          <w:rFonts w:hint="eastAsia" w:ascii="仿宋" w:hAnsi="仿宋" w:eastAsia="仿宋" w:cs="仿宋"/>
          <w:sz w:val="24"/>
        </w:rPr>
        <w:t>1、定义</w:t>
      </w:r>
      <w:bookmarkEnd w:id="32"/>
      <w:bookmarkEnd w:id="33"/>
      <w:bookmarkEnd w:id="34"/>
      <w:bookmarkEnd w:id="35"/>
      <w:bookmarkEnd w:id="36"/>
      <w:bookmarkEnd w:id="37"/>
      <w:bookmarkEnd w:id="38"/>
    </w:p>
    <w:p w14:paraId="64380A34">
      <w:pPr>
        <w:spacing w:line="440" w:lineRule="exact"/>
        <w:ind w:firstLine="240" w:firstLineChars="100"/>
        <w:rPr>
          <w:rFonts w:ascii="仿宋" w:hAnsi="仿宋" w:eastAsia="仿宋" w:cs="仿宋"/>
          <w:sz w:val="24"/>
        </w:rPr>
      </w:pPr>
      <w:r>
        <w:rPr>
          <w:rFonts w:hint="eastAsia" w:ascii="仿宋" w:hAnsi="仿宋" w:eastAsia="仿宋" w:cs="仿宋"/>
          <w:sz w:val="24"/>
        </w:rPr>
        <w:t>（1）甲方（需方）即招标人，是指通过招标采购，接受合同服务的各级国家机关、事业单位和团体组织。</w:t>
      </w:r>
    </w:p>
    <w:p w14:paraId="3B2C92C7">
      <w:pPr>
        <w:spacing w:line="440" w:lineRule="exact"/>
        <w:ind w:firstLine="240" w:firstLineChars="100"/>
        <w:rPr>
          <w:rFonts w:ascii="仿宋" w:hAnsi="仿宋" w:eastAsia="仿宋" w:cs="仿宋"/>
          <w:sz w:val="24"/>
        </w:rPr>
      </w:pPr>
      <w:r>
        <w:rPr>
          <w:rFonts w:hint="eastAsia" w:ascii="仿宋" w:hAnsi="仿宋" w:eastAsia="仿宋" w:cs="仿宋"/>
          <w:sz w:val="24"/>
        </w:rPr>
        <w:t>（2）乙方（供方）即中标人，是指中标后提供合同的自然人、法人及其他组织。</w:t>
      </w:r>
    </w:p>
    <w:p w14:paraId="1A2A9FBE">
      <w:pPr>
        <w:spacing w:line="440" w:lineRule="exact"/>
        <w:ind w:firstLine="240" w:firstLineChars="100"/>
        <w:rPr>
          <w:rFonts w:ascii="仿宋" w:hAnsi="仿宋" w:eastAsia="仿宋" w:cs="仿宋"/>
          <w:sz w:val="24"/>
        </w:rPr>
      </w:pPr>
      <w:r>
        <w:rPr>
          <w:rFonts w:hint="eastAsia" w:ascii="仿宋" w:hAnsi="仿宋" w:eastAsia="仿宋" w:cs="仿宋"/>
          <w:sz w:val="24"/>
        </w:rPr>
        <w:t>（3）合同是指由甲乙双方按照招标文件和投标文件的实质性内容，通过协商一致达成的书面协议。</w:t>
      </w:r>
    </w:p>
    <w:p w14:paraId="685588A2">
      <w:pPr>
        <w:spacing w:line="440" w:lineRule="exact"/>
        <w:ind w:firstLine="240" w:firstLineChars="100"/>
        <w:rPr>
          <w:rFonts w:ascii="仿宋" w:hAnsi="仿宋" w:eastAsia="仿宋" w:cs="仿宋"/>
          <w:sz w:val="24"/>
        </w:rPr>
      </w:pPr>
      <w:r>
        <w:rPr>
          <w:rFonts w:hint="eastAsia" w:ascii="仿宋" w:hAnsi="仿宋" w:eastAsia="仿宋" w:cs="仿宋"/>
          <w:sz w:val="24"/>
        </w:rPr>
        <w:t>（4）合同价格指以中标价格为依据，在乙方全面履行合同义务后，甲方（应支付给乙方的金额。</w:t>
      </w:r>
    </w:p>
    <w:p w14:paraId="4EF14055">
      <w:pPr>
        <w:spacing w:line="440" w:lineRule="exact"/>
        <w:ind w:firstLine="240" w:firstLineChars="100"/>
        <w:outlineLvl w:val="1"/>
        <w:rPr>
          <w:rFonts w:ascii="仿宋" w:hAnsi="仿宋" w:eastAsia="仿宋" w:cs="仿宋"/>
          <w:sz w:val="24"/>
        </w:rPr>
      </w:pPr>
      <w:bookmarkStart w:id="39" w:name="_Toc21918"/>
      <w:bookmarkStart w:id="40" w:name="_Toc29187"/>
      <w:bookmarkStart w:id="41" w:name="_Toc23484"/>
      <w:bookmarkStart w:id="42" w:name="_Toc29465"/>
      <w:bookmarkStart w:id="43" w:name="_Toc27538"/>
      <w:bookmarkStart w:id="44" w:name="_Toc29196"/>
      <w:bookmarkStart w:id="45" w:name="_Toc27009"/>
      <w:r>
        <w:rPr>
          <w:rFonts w:hint="eastAsia" w:ascii="仿宋" w:hAnsi="仿宋" w:eastAsia="仿宋" w:cs="仿宋"/>
          <w:sz w:val="24"/>
        </w:rPr>
        <w:t>2、服务内容</w:t>
      </w:r>
      <w:bookmarkEnd w:id="39"/>
      <w:bookmarkEnd w:id="40"/>
      <w:bookmarkEnd w:id="41"/>
      <w:bookmarkEnd w:id="42"/>
      <w:bookmarkEnd w:id="43"/>
      <w:bookmarkEnd w:id="44"/>
      <w:bookmarkEnd w:id="45"/>
    </w:p>
    <w:p w14:paraId="269CBBE9">
      <w:pPr>
        <w:spacing w:line="440" w:lineRule="exact"/>
        <w:ind w:firstLine="240" w:firstLineChars="100"/>
        <w:rPr>
          <w:rFonts w:ascii="仿宋" w:hAnsi="仿宋" w:eastAsia="仿宋" w:cs="仿宋"/>
          <w:sz w:val="24"/>
        </w:rPr>
      </w:pPr>
      <w:r>
        <w:rPr>
          <w:rFonts w:hint="eastAsia" w:ascii="仿宋" w:hAnsi="仿宋" w:eastAsia="仿宋" w:cs="仿宋"/>
          <w:sz w:val="24"/>
        </w:rPr>
        <w:t>合同包括以下内容：服务名称、实施方式、服务期限、服务成果等内容。</w:t>
      </w:r>
    </w:p>
    <w:p w14:paraId="31681ED5">
      <w:pPr>
        <w:spacing w:line="440" w:lineRule="exact"/>
        <w:ind w:firstLine="240" w:firstLineChars="100"/>
        <w:outlineLvl w:val="1"/>
        <w:rPr>
          <w:rFonts w:ascii="仿宋" w:hAnsi="仿宋" w:eastAsia="仿宋" w:cs="仿宋"/>
          <w:sz w:val="24"/>
        </w:rPr>
      </w:pPr>
      <w:bookmarkStart w:id="46" w:name="_Toc10704"/>
      <w:bookmarkStart w:id="47" w:name="_Toc13976"/>
      <w:bookmarkStart w:id="48" w:name="_Toc19933"/>
      <w:bookmarkStart w:id="49" w:name="_Toc2062"/>
      <w:bookmarkStart w:id="50" w:name="_Toc18397"/>
      <w:bookmarkStart w:id="51" w:name="_Toc30260"/>
      <w:bookmarkStart w:id="52" w:name="_Toc9539"/>
      <w:r>
        <w:rPr>
          <w:rFonts w:hint="eastAsia" w:ascii="仿宋" w:hAnsi="仿宋" w:eastAsia="仿宋" w:cs="仿宋"/>
          <w:sz w:val="24"/>
        </w:rPr>
        <w:t>3、合同价格</w:t>
      </w:r>
      <w:bookmarkEnd w:id="46"/>
      <w:bookmarkEnd w:id="47"/>
      <w:bookmarkEnd w:id="48"/>
      <w:bookmarkEnd w:id="49"/>
      <w:bookmarkEnd w:id="50"/>
      <w:bookmarkEnd w:id="51"/>
      <w:bookmarkEnd w:id="52"/>
    </w:p>
    <w:p w14:paraId="53F77676">
      <w:pPr>
        <w:spacing w:line="440" w:lineRule="exact"/>
        <w:ind w:firstLine="240" w:firstLineChars="100"/>
        <w:rPr>
          <w:rFonts w:ascii="仿宋" w:hAnsi="仿宋" w:eastAsia="仿宋" w:cs="仿宋"/>
          <w:sz w:val="24"/>
        </w:rPr>
      </w:pPr>
      <w:r>
        <w:rPr>
          <w:rFonts w:hint="eastAsia" w:ascii="仿宋" w:hAnsi="仿宋" w:eastAsia="仿宋" w:cs="仿宋"/>
          <w:sz w:val="24"/>
        </w:rPr>
        <w:t>（1）合同价格即合同总价。</w:t>
      </w:r>
    </w:p>
    <w:p w14:paraId="3E4FA5B4">
      <w:pPr>
        <w:spacing w:line="440" w:lineRule="exact"/>
        <w:ind w:firstLine="240" w:firstLineChars="100"/>
        <w:rPr>
          <w:rFonts w:ascii="仿宋" w:hAnsi="仿宋" w:eastAsia="仿宋" w:cs="仿宋"/>
          <w:sz w:val="24"/>
        </w:rPr>
      </w:pPr>
      <w:r>
        <w:rPr>
          <w:rFonts w:hint="eastAsia" w:ascii="仿宋" w:hAnsi="仿宋" w:eastAsia="仿宋" w:cs="仿宋"/>
          <w:sz w:val="24"/>
        </w:rPr>
        <w:t>（2）合同价格包括提供服务所需提供的所有人、财、物、税费等一切费用，所有税费由乙方负担。</w:t>
      </w:r>
    </w:p>
    <w:p w14:paraId="1C473AD3">
      <w:pPr>
        <w:spacing w:line="440" w:lineRule="exact"/>
        <w:ind w:firstLine="240" w:firstLineChars="100"/>
        <w:rPr>
          <w:rFonts w:ascii="仿宋" w:hAnsi="仿宋" w:eastAsia="仿宋" w:cs="仿宋"/>
          <w:sz w:val="24"/>
        </w:rPr>
      </w:pPr>
      <w:r>
        <w:rPr>
          <w:rFonts w:hint="eastAsia" w:ascii="仿宋" w:hAnsi="仿宋" w:eastAsia="仿宋" w:cs="仿宋"/>
          <w:sz w:val="24"/>
        </w:rPr>
        <w:t>（3）合同价格为不变价。</w:t>
      </w:r>
    </w:p>
    <w:p w14:paraId="59B4F203">
      <w:pPr>
        <w:spacing w:line="440" w:lineRule="exact"/>
        <w:ind w:firstLine="240" w:firstLineChars="100"/>
        <w:outlineLvl w:val="1"/>
        <w:rPr>
          <w:rFonts w:ascii="仿宋" w:hAnsi="仿宋" w:eastAsia="仿宋" w:cs="仿宋"/>
          <w:sz w:val="24"/>
        </w:rPr>
      </w:pPr>
      <w:bookmarkStart w:id="53" w:name="_Toc296"/>
      <w:bookmarkStart w:id="54" w:name="_Toc24241"/>
      <w:bookmarkStart w:id="55" w:name="_Toc13417"/>
      <w:bookmarkStart w:id="56" w:name="_Toc11129"/>
      <w:bookmarkStart w:id="57" w:name="_Toc25044"/>
      <w:bookmarkStart w:id="58" w:name="_Toc12491"/>
      <w:bookmarkStart w:id="59" w:name="_Toc896"/>
      <w:r>
        <w:rPr>
          <w:rFonts w:hint="eastAsia" w:ascii="仿宋" w:hAnsi="仿宋" w:eastAsia="仿宋" w:cs="仿宋"/>
          <w:sz w:val="24"/>
        </w:rPr>
        <w:t>4、转包或分包</w:t>
      </w:r>
      <w:bookmarkEnd w:id="53"/>
      <w:bookmarkEnd w:id="54"/>
      <w:bookmarkEnd w:id="55"/>
      <w:bookmarkEnd w:id="56"/>
      <w:bookmarkEnd w:id="57"/>
      <w:bookmarkEnd w:id="58"/>
      <w:bookmarkEnd w:id="59"/>
    </w:p>
    <w:p w14:paraId="47D93889">
      <w:pPr>
        <w:spacing w:line="440" w:lineRule="exact"/>
        <w:ind w:firstLine="240" w:firstLineChars="100"/>
        <w:rPr>
          <w:rFonts w:ascii="仿宋" w:hAnsi="仿宋" w:eastAsia="仿宋" w:cs="仿宋"/>
          <w:sz w:val="24"/>
        </w:rPr>
      </w:pPr>
      <w:r>
        <w:rPr>
          <w:rFonts w:hint="eastAsia" w:ascii="仿宋" w:hAnsi="仿宋" w:eastAsia="仿宋" w:cs="仿宋"/>
          <w:sz w:val="24"/>
        </w:rPr>
        <w:t>（1）本合同范围的服务，应由乙方直接供应，不得转让他人供应；</w:t>
      </w:r>
    </w:p>
    <w:p w14:paraId="7F68C730">
      <w:pPr>
        <w:spacing w:line="440" w:lineRule="exact"/>
        <w:ind w:firstLine="240" w:firstLineChars="100"/>
        <w:rPr>
          <w:rFonts w:ascii="仿宋" w:hAnsi="仿宋" w:eastAsia="仿宋" w:cs="仿宋"/>
          <w:sz w:val="24"/>
        </w:rPr>
      </w:pPr>
      <w:r>
        <w:rPr>
          <w:rFonts w:hint="eastAsia" w:ascii="仿宋" w:hAnsi="仿宋" w:eastAsia="仿宋" w:cs="仿宋"/>
          <w:sz w:val="24"/>
        </w:rPr>
        <w:t>（2）非经甲方书面同意，乙方不得将本合同范围的服务全部或部分分包给他人供应；</w:t>
      </w:r>
    </w:p>
    <w:p w14:paraId="09780358">
      <w:pPr>
        <w:spacing w:line="440" w:lineRule="exact"/>
        <w:ind w:firstLine="240" w:firstLineChars="100"/>
        <w:rPr>
          <w:rFonts w:ascii="仿宋" w:hAnsi="仿宋" w:eastAsia="仿宋" w:cs="仿宋"/>
          <w:sz w:val="24"/>
        </w:rPr>
      </w:pPr>
      <w:r>
        <w:rPr>
          <w:rFonts w:hint="eastAsia" w:ascii="仿宋" w:hAnsi="仿宋" w:eastAsia="仿宋" w:cs="仿宋"/>
          <w:sz w:val="24"/>
        </w:rPr>
        <w:t>（3）如有转让和未经甲方同意的分包行为，甲方有权解除合同，没收履约保证金并追究乙方的违约责任。</w:t>
      </w:r>
    </w:p>
    <w:p w14:paraId="5CB74DB9">
      <w:pPr>
        <w:spacing w:line="440" w:lineRule="exact"/>
        <w:ind w:firstLine="240" w:firstLineChars="100"/>
        <w:outlineLvl w:val="1"/>
        <w:rPr>
          <w:rFonts w:ascii="仿宋" w:hAnsi="仿宋" w:eastAsia="仿宋" w:cs="仿宋"/>
          <w:sz w:val="24"/>
        </w:rPr>
      </w:pPr>
      <w:bookmarkStart w:id="60" w:name="_Toc29278"/>
      <w:bookmarkStart w:id="61" w:name="_Toc17362"/>
      <w:bookmarkStart w:id="62" w:name="_Toc16357"/>
      <w:bookmarkStart w:id="63" w:name="_Toc30914"/>
      <w:bookmarkStart w:id="64" w:name="_Toc18654"/>
      <w:bookmarkStart w:id="65" w:name="_Toc6375"/>
      <w:bookmarkStart w:id="66" w:name="_Toc25520"/>
      <w:r>
        <w:rPr>
          <w:rFonts w:hint="eastAsia" w:ascii="仿宋" w:hAnsi="仿宋" w:eastAsia="仿宋" w:cs="仿宋"/>
          <w:sz w:val="24"/>
        </w:rPr>
        <w:t>5.质量保证及售后服务</w:t>
      </w:r>
      <w:bookmarkEnd w:id="60"/>
      <w:bookmarkEnd w:id="61"/>
      <w:bookmarkEnd w:id="62"/>
      <w:bookmarkEnd w:id="63"/>
      <w:bookmarkEnd w:id="64"/>
      <w:bookmarkEnd w:id="65"/>
      <w:bookmarkEnd w:id="66"/>
    </w:p>
    <w:p w14:paraId="21241FA3">
      <w:pPr>
        <w:spacing w:line="440" w:lineRule="exact"/>
        <w:ind w:firstLine="240" w:firstLineChars="100"/>
        <w:rPr>
          <w:rFonts w:ascii="仿宋" w:hAnsi="仿宋" w:eastAsia="仿宋" w:cs="仿宋"/>
          <w:sz w:val="24"/>
        </w:rPr>
      </w:pPr>
      <w:r>
        <w:rPr>
          <w:rFonts w:hint="eastAsia" w:ascii="仿宋" w:hAnsi="仿宋" w:eastAsia="仿宋" w:cs="仿宋"/>
          <w:sz w:val="24"/>
        </w:rPr>
        <w:t>（1）乙方应按招标文件规定的服务要求、质量标准向甲方保质保量的提供服务。</w:t>
      </w:r>
    </w:p>
    <w:p w14:paraId="0EDB9046">
      <w:pPr>
        <w:spacing w:line="440" w:lineRule="exact"/>
        <w:ind w:firstLine="240" w:firstLineChars="100"/>
        <w:rPr>
          <w:rFonts w:ascii="仿宋" w:hAnsi="仿宋" w:eastAsia="仿宋" w:cs="仿宋"/>
          <w:sz w:val="24"/>
        </w:rPr>
      </w:pPr>
      <w:r>
        <w:rPr>
          <w:rFonts w:hint="eastAsia" w:ascii="仿宋" w:hAnsi="仿宋" w:eastAsia="仿宋" w:cs="仿宋"/>
          <w:sz w:val="24"/>
        </w:rPr>
        <w:t>（2）乙方提供的服务如果存在质量问题，乙方应负责更正。对达不到服务要求者，根据实际情况，经双方协商，可按以下办法处理：</w:t>
      </w:r>
    </w:p>
    <w:p w14:paraId="2603861C">
      <w:pPr>
        <w:spacing w:line="440" w:lineRule="exact"/>
        <w:ind w:firstLine="240" w:firstLineChars="100"/>
        <w:rPr>
          <w:rFonts w:ascii="仿宋" w:hAnsi="仿宋" w:eastAsia="仿宋" w:cs="仿宋"/>
          <w:sz w:val="24"/>
        </w:rPr>
      </w:pPr>
      <w:r>
        <w:rPr>
          <w:rFonts w:hint="eastAsia" w:ascii="仿宋" w:hAnsi="仿宋" w:eastAsia="仿宋" w:cs="仿宋"/>
          <w:sz w:val="24"/>
        </w:rPr>
        <w:t>① 重做：由乙方承担所发生的全部费用。</w:t>
      </w:r>
    </w:p>
    <w:p w14:paraId="08329023">
      <w:pPr>
        <w:spacing w:line="440" w:lineRule="exact"/>
        <w:ind w:firstLine="240" w:firstLineChars="100"/>
        <w:rPr>
          <w:rFonts w:ascii="仿宋" w:hAnsi="仿宋" w:eastAsia="仿宋" w:cs="仿宋"/>
          <w:sz w:val="24"/>
        </w:rPr>
      </w:pPr>
      <w:r>
        <w:rPr>
          <w:rFonts w:hint="eastAsia" w:ascii="仿宋" w:hAnsi="仿宋" w:eastAsia="仿宋" w:cs="仿宋"/>
          <w:sz w:val="24"/>
        </w:rPr>
        <w:t>② 贬值处理：由甲乙双方合议定价。</w:t>
      </w:r>
    </w:p>
    <w:p w14:paraId="40D72B3A">
      <w:pPr>
        <w:spacing w:line="440" w:lineRule="exact"/>
        <w:ind w:firstLine="240" w:firstLineChars="100"/>
        <w:rPr>
          <w:rFonts w:ascii="仿宋" w:hAnsi="仿宋" w:eastAsia="仿宋" w:cs="仿宋"/>
          <w:sz w:val="24"/>
        </w:rPr>
      </w:pPr>
      <w:r>
        <w:rPr>
          <w:rFonts w:hint="eastAsia" w:ascii="仿宋" w:hAnsi="仿宋" w:eastAsia="仿宋" w:cs="仿宋"/>
          <w:sz w:val="24"/>
        </w:rPr>
        <w:t>③ 退款处理：乙方应退还甲方支付的合同款。</w:t>
      </w:r>
    </w:p>
    <w:p w14:paraId="64E70EE7">
      <w:pPr>
        <w:spacing w:line="440" w:lineRule="exact"/>
        <w:ind w:firstLine="240" w:firstLineChars="100"/>
        <w:rPr>
          <w:rFonts w:ascii="仿宋" w:hAnsi="仿宋" w:eastAsia="仿宋" w:cs="仿宋"/>
          <w:sz w:val="24"/>
        </w:rPr>
      </w:pPr>
      <w:r>
        <w:rPr>
          <w:rFonts w:hint="eastAsia" w:ascii="仿宋" w:hAnsi="仿宋" w:eastAsia="仿宋" w:cs="仿宋"/>
          <w:sz w:val="24"/>
        </w:rPr>
        <w:t>（3）乙方应对服务过程中出现的安全问题负责处理解决并承担一切费用。</w:t>
      </w:r>
    </w:p>
    <w:p w14:paraId="0BAA4F3B">
      <w:pPr>
        <w:spacing w:line="440" w:lineRule="exact"/>
        <w:ind w:firstLine="240" w:firstLineChars="100"/>
        <w:outlineLvl w:val="1"/>
        <w:rPr>
          <w:rFonts w:ascii="仿宋" w:hAnsi="仿宋" w:eastAsia="仿宋" w:cs="仿宋"/>
          <w:sz w:val="24"/>
        </w:rPr>
      </w:pPr>
      <w:bookmarkStart w:id="67" w:name="_Toc22760"/>
      <w:bookmarkStart w:id="68" w:name="_Toc4166"/>
      <w:bookmarkStart w:id="69" w:name="_Toc20749"/>
      <w:bookmarkStart w:id="70" w:name="_Toc30453"/>
      <w:bookmarkStart w:id="71" w:name="_Toc15531"/>
      <w:bookmarkStart w:id="72" w:name="_Toc22492"/>
      <w:bookmarkStart w:id="73" w:name="_Toc11571"/>
      <w:r>
        <w:rPr>
          <w:rFonts w:hint="eastAsia" w:ascii="仿宋" w:hAnsi="仿宋" w:eastAsia="仿宋" w:cs="仿宋"/>
          <w:sz w:val="24"/>
        </w:rPr>
        <w:t>6、付款</w:t>
      </w:r>
      <w:bookmarkEnd w:id="67"/>
      <w:bookmarkEnd w:id="68"/>
      <w:bookmarkEnd w:id="69"/>
      <w:bookmarkEnd w:id="70"/>
      <w:bookmarkEnd w:id="71"/>
      <w:bookmarkEnd w:id="72"/>
      <w:bookmarkEnd w:id="73"/>
    </w:p>
    <w:p w14:paraId="78DAF073">
      <w:pPr>
        <w:spacing w:line="440" w:lineRule="exact"/>
        <w:ind w:firstLine="240" w:firstLineChars="100"/>
        <w:rPr>
          <w:rFonts w:ascii="仿宋" w:hAnsi="仿宋" w:eastAsia="仿宋" w:cs="仿宋"/>
          <w:sz w:val="24"/>
        </w:rPr>
      </w:pPr>
      <w:r>
        <w:rPr>
          <w:rFonts w:hint="eastAsia" w:ascii="仿宋" w:hAnsi="仿宋" w:eastAsia="仿宋" w:cs="仿宋"/>
          <w:sz w:val="24"/>
        </w:rPr>
        <w:t>（1）本合同使用货币币制如未作特别说明均为人民币。</w:t>
      </w:r>
    </w:p>
    <w:p w14:paraId="6DF34D98">
      <w:pPr>
        <w:spacing w:line="440" w:lineRule="exact"/>
        <w:ind w:firstLine="240" w:firstLineChars="100"/>
        <w:rPr>
          <w:rFonts w:ascii="仿宋" w:hAnsi="仿宋" w:eastAsia="仿宋" w:cs="仿宋"/>
          <w:sz w:val="24"/>
        </w:rPr>
      </w:pPr>
      <w:r>
        <w:rPr>
          <w:rFonts w:hint="eastAsia" w:ascii="仿宋" w:hAnsi="仿宋" w:eastAsia="仿宋" w:cs="仿宋"/>
          <w:sz w:val="24"/>
        </w:rPr>
        <w:t>（2）付款方式：银行转账。</w:t>
      </w:r>
    </w:p>
    <w:p w14:paraId="2B0B13DA">
      <w:pPr>
        <w:spacing w:line="440" w:lineRule="exact"/>
        <w:ind w:firstLine="240" w:firstLineChars="100"/>
        <w:rPr>
          <w:rFonts w:ascii="仿宋" w:hAnsi="仿宋" w:eastAsia="仿宋" w:cs="仿宋"/>
          <w:sz w:val="24"/>
        </w:rPr>
      </w:pPr>
      <w:r>
        <w:rPr>
          <w:rFonts w:hint="eastAsia" w:ascii="仿宋" w:hAnsi="仿宋" w:eastAsia="仿宋" w:cs="仿宋"/>
          <w:sz w:val="24"/>
        </w:rPr>
        <w:t>（3）付款方法：同本项目“第三篇 项目商务要求”中关于费用付款的约定。</w:t>
      </w:r>
    </w:p>
    <w:p w14:paraId="761B459F">
      <w:pPr>
        <w:spacing w:line="440" w:lineRule="exact"/>
        <w:ind w:firstLine="240" w:firstLineChars="100"/>
        <w:outlineLvl w:val="1"/>
        <w:rPr>
          <w:rFonts w:ascii="仿宋" w:hAnsi="仿宋" w:eastAsia="仿宋" w:cs="仿宋"/>
          <w:sz w:val="24"/>
        </w:rPr>
      </w:pPr>
      <w:bookmarkStart w:id="74" w:name="_Toc4624"/>
      <w:bookmarkStart w:id="75" w:name="_Toc25498"/>
      <w:bookmarkStart w:id="76" w:name="_Toc25962"/>
      <w:bookmarkStart w:id="77" w:name="_Toc9088"/>
      <w:bookmarkStart w:id="78" w:name="_Toc13956"/>
      <w:bookmarkStart w:id="79" w:name="_Toc29128"/>
      <w:bookmarkStart w:id="80" w:name="_Toc2343"/>
      <w:r>
        <w:rPr>
          <w:rFonts w:hint="eastAsia" w:ascii="仿宋" w:hAnsi="仿宋" w:eastAsia="仿宋" w:cs="仿宋"/>
          <w:sz w:val="24"/>
        </w:rPr>
        <w:t>7、检查验收</w:t>
      </w:r>
      <w:bookmarkEnd w:id="74"/>
      <w:bookmarkEnd w:id="75"/>
      <w:bookmarkEnd w:id="76"/>
      <w:bookmarkEnd w:id="77"/>
      <w:bookmarkEnd w:id="78"/>
      <w:bookmarkEnd w:id="79"/>
      <w:bookmarkEnd w:id="80"/>
    </w:p>
    <w:p w14:paraId="5E1F8D3C">
      <w:pPr>
        <w:spacing w:line="440" w:lineRule="exact"/>
        <w:ind w:firstLine="240" w:firstLineChars="100"/>
        <w:rPr>
          <w:rFonts w:ascii="仿宋" w:hAnsi="仿宋" w:eastAsia="仿宋" w:cs="仿宋"/>
          <w:sz w:val="24"/>
        </w:rPr>
      </w:pPr>
      <w:r>
        <w:rPr>
          <w:rFonts w:hint="eastAsia" w:ascii="仿宋" w:hAnsi="仿宋" w:eastAsia="仿宋" w:cs="仿宋"/>
          <w:sz w:val="24"/>
        </w:rPr>
        <w:t>（1）服务验收</w:t>
      </w:r>
    </w:p>
    <w:p w14:paraId="60DD9780">
      <w:pPr>
        <w:spacing w:line="440" w:lineRule="exact"/>
        <w:ind w:firstLine="240" w:firstLineChars="100"/>
        <w:rPr>
          <w:rFonts w:ascii="仿宋" w:hAnsi="仿宋" w:eastAsia="仿宋" w:cs="仿宋"/>
          <w:sz w:val="24"/>
        </w:rPr>
      </w:pPr>
      <w:r>
        <w:rPr>
          <w:rFonts w:hint="eastAsia" w:ascii="仿宋" w:hAnsi="仿宋" w:eastAsia="仿宋" w:cs="仿宋"/>
          <w:sz w:val="24"/>
        </w:rPr>
        <w:t>乙方所供服务的各种指标不得低于招标文件和投标文件的约定，服务质量要求按照招标文件和投标文件的内容执行。</w:t>
      </w:r>
    </w:p>
    <w:p w14:paraId="583F2F6A">
      <w:pPr>
        <w:spacing w:line="440" w:lineRule="exact"/>
        <w:ind w:firstLine="240" w:firstLineChars="100"/>
        <w:rPr>
          <w:rFonts w:ascii="仿宋" w:hAnsi="仿宋" w:eastAsia="仿宋" w:cs="仿宋"/>
          <w:sz w:val="24"/>
        </w:rPr>
      </w:pPr>
      <w:r>
        <w:rPr>
          <w:rFonts w:hint="eastAsia" w:ascii="仿宋" w:hAnsi="仿宋" w:eastAsia="仿宋" w:cs="仿宋"/>
          <w:sz w:val="24"/>
        </w:rPr>
        <w:t>（2）乙方提供最终成片，以此作为支付凭据。</w:t>
      </w:r>
    </w:p>
    <w:p w14:paraId="488E2D3D">
      <w:pPr>
        <w:spacing w:line="440" w:lineRule="exact"/>
        <w:ind w:firstLine="240" w:firstLineChars="100"/>
        <w:outlineLvl w:val="1"/>
        <w:rPr>
          <w:rFonts w:ascii="仿宋" w:hAnsi="仿宋" w:eastAsia="仿宋" w:cs="仿宋"/>
          <w:sz w:val="24"/>
        </w:rPr>
      </w:pPr>
      <w:bookmarkStart w:id="81" w:name="_Toc6447"/>
      <w:bookmarkStart w:id="82" w:name="_Toc29486"/>
      <w:bookmarkStart w:id="83" w:name="_Toc26832"/>
      <w:bookmarkStart w:id="84" w:name="_Toc26740"/>
      <w:bookmarkStart w:id="85" w:name="_Toc27494"/>
      <w:bookmarkStart w:id="86" w:name="_Toc2121"/>
      <w:bookmarkStart w:id="87" w:name="_Toc26639"/>
      <w:r>
        <w:rPr>
          <w:rFonts w:hint="eastAsia" w:ascii="仿宋" w:hAnsi="仿宋" w:eastAsia="仿宋" w:cs="仿宋"/>
          <w:sz w:val="24"/>
        </w:rPr>
        <w:t>8、索赔</w:t>
      </w:r>
      <w:bookmarkEnd w:id="81"/>
      <w:bookmarkEnd w:id="82"/>
      <w:bookmarkEnd w:id="83"/>
      <w:bookmarkEnd w:id="84"/>
      <w:bookmarkEnd w:id="85"/>
      <w:bookmarkEnd w:id="86"/>
      <w:bookmarkEnd w:id="87"/>
    </w:p>
    <w:p w14:paraId="02FD2D11">
      <w:pPr>
        <w:spacing w:line="440" w:lineRule="exact"/>
        <w:ind w:firstLine="240" w:firstLineChars="100"/>
        <w:rPr>
          <w:rFonts w:ascii="仿宋" w:hAnsi="仿宋" w:eastAsia="仿宋" w:cs="仿宋"/>
          <w:sz w:val="24"/>
        </w:rPr>
      </w:pPr>
      <w:r>
        <w:rPr>
          <w:rFonts w:hint="eastAsia" w:ascii="仿宋" w:hAnsi="仿宋" w:eastAsia="仿宋" w:cs="仿宋"/>
          <w:sz w:val="24"/>
        </w:rPr>
        <w:t>乙方对所提供服务与合同要求不符负有责任，并且甲方提出索赔，乙方应按甲方同意的下述一种或多种方法解决索赔事宜：</w:t>
      </w:r>
    </w:p>
    <w:p w14:paraId="647626CF">
      <w:pPr>
        <w:spacing w:line="440" w:lineRule="exact"/>
        <w:ind w:firstLine="240" w:firstLineChars="100"/>
        <w:rPr>
          <w:rFonts w:ascii="仿宋" w:hAnsi="仿宋" w:eastAsia="仿宋" w:cs="仿宋"/>
          <w:sz w:val="24"/>
        </w:rPr>
      </w:pPr>
      <w:r>
        <w:rPr>
          <w:rFonts w:hint="eastAsia" w:ascii="仿宋" w:hAnsi="仿宋" w:eastAsia="仿宋" w:cs="仿宋"/>
          <w:sz w:val="24"/>
        </w:rPr>
        <w:t>（1）乙方同意甲方拒绝服务并把拒绝部分的金额以合同规定的同类货币付给甲方，乙方负担发生的一切损失和费用。</w:t>
      </w:r>
    </w:p>
    <w:p w14:paraId="18491C75">
      <w:pPr>
        <w:spacing w:line="440" w:lineRule="exact"/>
        <w:ind w:firstLine="240" w:firstLineChars="100"/>
        <w:rPr>
          <w:rFonts w:ascii="仿宋" w:hAnsi="仿宋" w:eastAsia="仿宋" w:cs="仿宋"/>
          <w:sz w:val="24"/>
        </w:rPr>
      </w:pPr>
      <w:r>
        <w:rPr>
          <w:rFonts w:hint="eastAsia" w:ascii="仿宋" w:hAnsi="仿宋" w:eastAsia="仿宋" w:cs="仿宋"/>
          <w:sz w:val="24"/>
        </w:rPr>
        <w:t>（2）根据服务的疵劣和受损程度以及甲方遭受损失的金额，经双方同意降低服务价格。</w:t>
      </w:r>
    </w:p>
    <w:p w14:paraId="56C30FEF">
      <w:pPr>
        <w:spacing w:line="440" w:lineRule="exact"/>
        <w:ind w:firstLine="240" w:firstLineChars="100"/>
        <w:outlineLvl w:val="1"/>
        <w:rPr>
          <w:rFonts w:ascii="仿宋" w:hAnsi="仿宋" w:eastAsia="仿宋" w:cs="仿宋"/>
          <w:sz w:val="24"/>
        </w:rPr>
      </w:pPr>
      <w:bookmarkStart w:id="88" w:name="_Toc26705"/>
      <w:bookmarkStart w:id="89" w:name="_Toc22274"/>
      <w:bookmarkStart w:id="90" w:name="_Toc30807"/>
      <w:bookmarkStart w:id="91" w:name="_Toc19023"/>
      <w:bookmarkStart w:id="92" w:name="_Toc23995"/>
      <w:bookmarkStart w:id="93" w:name="_Toc32453"/>
      <w:bookmarkStart w:id="94" w:name="_Toc14873"/>
      <w:r>
        <w:rPr>
          <w:rFonts w:hint="eastAsia" w:ascii="仿宋" w:hAnsi="仿宋" w:eastAsia="仿宋" w:cs="仿宋"/>
          <w:sz w:val="24"/>
        </w:rPr>
        <w:t>9、知识产权</w:t>
      </w:r>
      <w:bookmarkEnd w:id="88"/>
      <w:bookmarkEnd w:id="89"/>
      <w:bookmarkEnd w:id="90"/>
      <w:bookmarkEnd w:id="91"/>
      <w:bookmarkEnd w:id="92"/>
      <w:bookmarkEnd w:id="93"/>
      <w:bookmarkEnd w:id="94"/>
    </w:p>
    <w:p w14:paraId="5F43F15C">
      <w:pPr>
        <w:spacing w:line="440" w:lineRule="exact"/>
        <w:ind w:firstLine="240" w:firstLineChars="100"/>
        <w:rPr>
          <w:rFonts w:ascii="仿宋" w:hAnsi="仿宋" w:eastAsia="仿宋" w:cs="仿宋"/>
          <w:sz w:val="24"/>
        </w:rPr>
      </w:pPr>
      <w:r>
        <w:rPr>
          <w:rFonts w:hint="eastAsia" w:ascii="仿宋" w:hAnsi="仿宋" w:eastAsia="仿宋" w:cs="仿宋"/>
          <w:sz w:val="24"/>
        </w:rPr>
        <w:t>甲方在中华人民共和国境内使用乙方提供的服务时免受第三方提出的侵犯其专利权或其它知识产权的起诉。如果第三方提出侵权指控，乙方应承担由此而引起的一切法律责任和费用。</w:t>
      </w:r>
    </w:p>
    <w:p w14:paraId="24052E52">
      <w:pPr>
        <w:spacing w:line="440" w:lineRule="exact"/>
        <w:ind w:firstLine="240" w:firstLineChars="100"/>
        <w:outlineLvl w:val="1"/>
        <w:rPr>
          <w:rFonts w:ascii="仿宋" w:hAnsi="仿宋" w:eastAsia="仿宋" w:cs="仿宋"/>
          <w:sz w:val="24"/>
        </w:rPr>
      </w:pPr>
      <w:bookmarkStart w:id="95" w:name="_Toc13847"/>
      <w:bookmarkStart w:id="96" w:name="_Toc10311"/>
      <w:bookmarkStart w:id="97" w:name="_Toc13016"/>
      <w:bookmarkStart w:id="98" w:name="_Toc10156"/>
      <w:bookmarkStart w:id="99" w:name="_Toc14975"/>
      <w:bookmarkStart w:id="100" w:name="_Toc11016"/>
      <w:bookmarkStart w:id="101" w:name="_Toc29401"/>
      <w:r>
        <w:rPr>
          <w:rFonts w:hint="eastAsia" w:ascii="仿宋" w:hAnsi="仿宋" w:eastAsia="仿宋" w:cs="仿宋"/>
          <w:sz w:val="24"/>
        </w:rPr>
        <w:t>10、合同争议的解决</w:t>
      </w:r>
      <w:bookmarkEnd w:id="95"/>
      <w:bookmarkEnd w:id="96"/>
      <w:bookmarkEnd w:id="97"/>
      <w:bookmarkEnd w:id="98"/>
      <w:bookmarkEnd w:id="99"/>
      <w:bookmarkEnd w:id="100"/>
      <w:bookmarkEnd w:id="101"/>
    </w:p>
    <w:p w14:paraId="46A2B087">
      <w:pPr>
        <w:spacing w:line="440" w:lineRule="exact"/>
        <w:ind w:firstLine="240" w:firstLineChars="100"/>
        <w:rPr>
          <w:rFonts w:ascii="仿宋" w:hAnsi="仿宋" w:eastAsia="仿宋" w:cs="仿宋"/>
          <w:sz w:val="24"/>
        </w:rPr>
      </w:pPr>
      <w:r>
        <w:rPr>
          <w:rFonts w:hint="eastAsia" w:ascii="仿宋" w:hAnsi="仿宋" w:eastAsia="仿宋" w:cs="仿宋"/>
          <w:sz w:val="24"/>
        </w:rPr>
        <w:t>（1）甲乙双方友好协商达成一致。</w:t>
      </w:r>
    </w:p>
    <w:p w14:paraId="0328DA9C">
      <w:pPr>
        <w:spacing w:line="440" w:lineRule="exact"/>
        <w:ind w:firstLine="240" w:firstLineChars="100"/>
        <w:rPr>
          <w:rFonts w:ascii="仿宋" w:hAnsi="仿宋" w:eastAsia="仿宋" w:cs="仿宋"/>
          <w:sz w:val="24"/>
        </w:rPr>
      </w:pPr>
      <w:r>
        <w:rPr>
          <w:rFonts w:hint="eastAsia" w:ascii="仿宋" w:hAnsi="仿宋" w:eastAsia="仿宋" w:cs="仿宋"/>
          <w:sz w:val="24"/>
        </w:rPr>
        <w:t>（2）在60天内甲乙双方协商不能达成协议的，可提请向甲方所在地有管辖权的人民法院提起诉讼。</w:t>
      </w:r>
    </w:p>
    <w:p w14:paraId="3B2B057F">
      <w:pPr>
        <w:spacing w:line="440" w:lineRule="exact"/>
        <w:ind w:firstLine="240" w:firstLineChars="100"/>
        <w:outlineLvl w:val="1"/>
        <w:rPr>
          <w:rFonts w:ascii="仿宋" w:hAnsi="仿宋" w:eastAsia="仿宋" w:cs="仿宋"/>
          <w:sz w:val="24"/>
        </w:rPr>
      </w:pPr>
      <w:bookmarkStart w:id="102" w:name="_Toc22399"/>
      <w:bookmarkStart w:id="103" w:name="_Toc18832"/>
      <w:bookmarkStart w:id="104" w:name="_Toc20970"/>
      <w:bookmarkStart w:id="105" w:name="_Toc11507"/>
      <w:bookmarkStart w:id="106" w:name="_Toc9173"/>
      <w:bookmarkStart w:id="107" w:name="_Toc11240"/>
      <w:bookmarkStart w:id="108" w:name="_Toc7297"/>
      <w:r>
        <w:rPr>
          <w:rFonts w:hint="eastAsia" w:ascii="仿宋" w:hAnsi="仿宋" w:eastAsia="仿宋" w:cs="仿宋"/>
          <w:sz w:val="24"/>
        </w:rPr>
        <w:t>11、违约责任</w:t>
      </w:r>
      <w:bookmarkEnd w:id="102"/>
      <w:bookmarkEnd w:id="103"/>
      <w:bookmarkEnd w:id="104"/>
      <w:bookmarkEnd w:id="105"/>
      <w:bookmarkEnd w:id="106"/>
      <w:bookmarkEnd w:id="107"/>
      <w:bookmarkEnd w:id="108"/>
    </w:p>
    <w:p w14:paraId="0DCDE0F1">
      <w:pPr>
        <w:spacing w:line="440" w:lineRule="exact"/>
        <w:ind w:firstLine="240" w:firstLineChars="100"/>
        <w:rPr>
          <w:rFonts w:ascii="仿宋" w:hAnsi="仿宋" w:eastAsia="仿宋" w:cs="仿宋"/>
          <w:sz w:val="24"/>
        </w:rPr>
      </w:pPr>
      <w:r>
        <w:rPr>
          <w:rFonts w:hint="eastAsia" w:ascii="仿宋" w:hAnsi="仿宋" w:eastAsia="仿宋" w:cs="仿宋"/>
          <w:sz w:val="24"/>
        </w:rPr>
        <w:t>按《中华人民共和国民法典》、《中华人民共和国政府采购法》有关条款，或由甲乙双方约定。</w:t>
      </w:r>
    </w:p>
    <w:p w14:paraId="21CE31AA">
      <w:pPr>
        <w:spacing w:line="440" w:lineRule="exact"/>
        <w:ind w:firstLine="240" w:firstLineChars="100"/>
        <w:outlineLvl w:val="0"/>
        <w:rPr>
          <w:rFonts w:ascii="仿宋" w:hAnsi="仿宋" w:eastAsia="仿宋" w:cs="仿宋"/>
          <w:sz w:val="24"/>
        </w:rPr>
      </w:pPr>
      <w:bookmarkStart w:id="109" w:name="_Toc17768"/>
      <w:bookmarkStart w:id="110" w:name="_Toc18133"/>
      <w:bookmarkStart w:id="111" w:name="_Toc25096"/>
      <w:bookmarkStart w:id="112" w:name="_Toc1366"/>
      <w:bookmarkStart w:id="113" w:name="_Toc4754"/>
      <w:bookmarkStart w:id="114" w:name="_Toc10431"/>
      <w:bookmarkStart w:id="115" w:name="_Toc1580"/>
      <w:r>
        <w:rPr>
          <w:rFonts w:hint="eastAsia" w:ascii="仿宋" w:hAnsi="仿宋" w:eastAsia="仿宋" w:cs="仿宋"/>
          <w:sz w:val="24"/>
        </w:rPr>
        <w:t>二、合同生效及其它</w:t>
      </w:r>
      <w:bookmarkEnd w:id="109"/>
      <w:bookmarkEnd w:id="110"/>
      <w:bookmarkEnd w:id="111"/>
      <w:bookmarkEnd w:id="112"/>
      <w:bookmarkEnd w:id="113"/>
      <w:bookmarkEnd w:id="114"/>
      <w:bookmarkEnd w:id="115"/>
    </w:p>
    <w:p w14:paraId="6C8B8798">
      <w:pPr>
        <w:spacing w:line="440" w:lineRule="exact"/>
        <w:ind w:firstLine="240" w:firstLineChars="100"/>
        <w:outlineLvl w:val="1"/>
        <w:rPr>
          <w:rFonts w:ascii="仿宋" w:hAnsi="仿宋" w:eastAsia="仿宋" w:cs="仿宋"/>
          <w:sz w:val="24"/>
        </w:rPr>
      </w:pPr>
      <w:bookmarkStart w:id="116" w:name="_Toc769"/>
      <w:bookmarkStart w:id="117" w:name="_Toc1848"/>
      <w:bookmarkStart w:id="118" w:name="_Toc13578"/>
      <w:bookmarkStart w:id="119" w:name="_Toc9792"/>
      <w:bookmarkStart w:id="120" w:name="_Toc4026"/>
      <w:bookmarkStart w:id="121" w:name="_Toc2341"/>
      <w:bookmarkStart w:id="122" w:name="_Toc21835"/>
      <w:r>
        <w:rPr>
          <w:rFonts w:hint="eastAsia" w:ascii="仿宋" w:hAnsi="仿宋" w:eastAsia="仿宋" w:cs="仿宋"/>
          <w:sz w:val="24"/>
        </w:rPr>
        <w:t>1、合同生效及其效力应符合《中华人民共和国民法典》有关规定。</w:t>
      </w:r>
      <w:bookmarkEnd w:id="116"/>
      <w:bookmarkEnd w:id="117"/>
      <w:bookmarkEnd w:id="118"/>
      <w:bookmarkEnd w:id="119"/>
      <w:bookmarkEnd w:id="120"/>
      <w:bookmarkEnd w:id="121"/>
      <w:bookmarkEnd w:id="122"/>
    </w:p>
    <w:p w14:paraId="008166D0">
      <w:pPr>
        <w:spacing w:line="440" w:lineRule="exact"/>
        <w:ind w:firstLine="240" w:firstLineChars="100"/>
        <w:rPr>
          <w:rFonts w:ascii="仿宋" w:hAnsi="仿宋" w:eastAsia="仿宋" w:cs="仿宋"/>
          <w:sz w:val="24"/>
        </w:rPr>
      </w:pPr>
      <w:r>
        <w:rPr>
          <w:rFonts w:hint="eastAsia" w:ascii="仿宋" w:hAnsi="仿宋" w:eastAsia="仿宋" w:cs="仿宋"/>
          <w:sz w:val="24"/>
        </w:rPr>
        <w:t>2、合同应经当事人法定代表人或委托代理人签字，加盖双方合同专用章或公章。</w:t>
      </w:r>
    </w:p>
    <w:p w14:paraId="23FC6A41">
      <w:pPr>
        <w:spacing w:line="440" w:lineRule="exact"/>
        <w:ind w:firstLine="240" w:firstLineChars="100"/>
        <w:rPr>
          <w:rFonts w:ascii="仿宋" w:hAnsi="仿宋" w:eastAsia="仿宋" w:cs="仿宋"/>
          <w:sz w:val="24"/>
        </w:rPr>
      </w:pPr>
      <w:r>
        <w:rPr>
          <w:rFonts w:hint="eastAsia" w:ascii="仿宋" w:hAnsi="仿宋" w:eastAsia="仿宋" w:cs="仿宋"/>
          <w:sz w:val="24"/>
        </w:rPr>
        <w:t>3、合同所包括附件，是合同不可分割的一部分，具有同等法律效力。</w:t>
      </w:r>
    </w:p>
    <w:p w14:paraId="58C25075">
      <w:pPr>
        <w:spacing w:line="440" w:lineRule="exact"/>
        <w:ind w:firstLine="240" w:firstLineChars="100"/>
        <w:rPr>
          <w:rFonts w:ascii="仿宋" w:hAnsi="仿宋" w:eastAsia="仿宋" w:cs="仿宋"/>
          <w:b/>
          <w:bCs/>
          <w:color w:val="000000"/>
          <w:sz w:val="24"/>
        </w:rPr>
      </w:pPr>
      <w:r>
        <w:rPr>
          <w:rFonts w:hint="eastAsia" w:ascii="仿宋" w:hAnsi="仿宋" w:eastAsia="仿宋" w:cs="仿宋"/>
          <w:sz w:val="24"/>
        </w:rPr>
        <w:t>4、本合同条件未尽事宜依照《中华人民共和国民法典》，由甲乙双方共同协商确定。</w:t>
      </w:r>
    </w:p>
    <w:p w14:paraId="4EB7D0D4">
      <w:bookmarkStart w:id="123" w:name="_Toc587"/>
      <w:bookmarkStart w:id="124" w:name="_Toc21942"/>
      <w:bookmarkStart w:id="125" w:name="_Toc14963"/>
      <w:bookmarkStart w:id="126" w:name="_Toc22625"/>
      <w:bookmarkStart w:id="127" w:name="_Toc76387263"/>
      <w:bookmarkStart w:id="128" w:name="_Toc277084871"/>
      <w:bookmarkStart w:id="129" w:name="_Toc20685"/>
      <w:bookmarkStart w:id="130" w:name="_Toc20901"/>
      <w:bookmarkStart w:id="131" w:name="_Toc285722713"/>
    </w:p>
    <w:p w14:paraId="0C9AC67A">
      <w:pPr>
        <w:pStyle w:val="3"/>
        <w:rPr>
          <w:rFonts w:ascii="仿宋" w:hAnsi="仿宋" w:eastAsia="仿宋" w:cs="仿宋"/>
          <w:szCs w:val="24"/>
        </w:rPr>
      </w:pPr>
      <w:bookmarkStart w:id="132" w:name="_Toc29986"/>
      <w:bookmarkStart w:id="133" w:name="_Toc12251"/>
      <w:bookmarkStart w:id="134" w:name="_Toc23814"/>
      <w:bookmarkStart w:id="135" w:name="_Toc21313"/>
      <w:r>
        <w:rPr>
          <w:rFonts w:hint="eastAsia" w:ascii="仿宋" w:hAnsi="仿宋" w:eastAsia="仿宋" w:cs="仿宋"/>
          <w:szCs w:val="24"/>
        </w:rPr>
        <w:t>二、合同（格式）</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476A700D">
      <w:pPr>
        <w:spacing w:line="500" w:lineRule="exact"/>
        <w:jc w:val="center"/>
        <w:rPr>
          <w:rFonts w:ascii="仿宋" w:hAnsi="仿宋" w:eastAsia="仿宋" w:cs="仿宋"/>
          <w:b/>
          <w:sz w:val="44"/>
        </w:rPr>
      </w:pPr>
    </w:p>
    <w:p w14:paraId="68DFD213">
      <w:pPr>
        <w:spacing w:line="440" w:lineRule="exact"/>
        <w:ind w:firstLine="240" w:firstLineChars="100"/>
        <w:rPr>
          <w:rFonts w:ascii="仿宋" w:hAnsi="仿宋" w:eastAsia="仿宋" w:cs="仿宋"/>
          <w:sz w:val="24"/>
        </w:rPr>
      </w:pPr>
      <w:r>
        <w:rPr>
          <w:rFonts w:hint="eastAsia" w:ascii="仿宋" w:hAnsi="仿宋" w:eastAsia="仿宋" w:cs="仿宋"/>
          <w:sz w:val="24"/>
        </w:rPr>
        <w:t xml:space="preserve">甲方（需方）：___________________________      </w:t>
      </w:r>
    </w:p>
    <w:p w14:paraId="45E0B6BD">
      <w:pPr>
        <w:spacing w:line="440" w:lineRule="exact"/>
        <w:ind w:firstLine="240" w:firstLineChars="100"/>
        <w:rPr>
          <w:rFonts w:ascii="仿宋" w:hAnsi="仿宋" w:eastAsia="仿宋" w:cs="仿宋"/>
          <w:sz w:val="24"/>
        </w:rPr>
      </w:pPr>
      <w:r>
        <w:rPr>
          <w:rFonts w:hint="eastAsia" w:ascii="仿宋" w:hAnsi="仿宋" w:eastAsia="仿宋" w:cs="仿宋"/>
          <w:sz w:val="24"/>
        </w:rPr>
        <w:t xml:space="preserve">乙方（供方）：___________________________      </w:t>
      </w:r>
    </w:p>
    <w:p w14:paraId="46BE257B">
      <w:pPr>
        <w:spacing w:line="440" w:lineRule="exact"/>
        <w:ind w:firstLine="240" w:firstLineChars="100"/>
        <w:rPr>
          <w:rFonts w:ascii="仿宋" w:hAnsi="仿宋" w:eastAsia="仿宋" w:cs="仿宋"/>
          <w:sz w:val="24"/>
        </w:rPr>
      </w:pPr>
      <w:r>
        <w:rPr>
          <w:rFonts w:hint="eastAsia" w:ascii="仿宋" w:hAnsi="仿宋" w:eastAsia="仿宋" w:cs="仿宋"/>
          <w:sz w:val="24"/>
        </w:rPr>
        <w:t>经双方协商一致，达成以下合同：</w:t>
      </w:r>
    </w:p>
    <w:tbl>
      <w:tblPr>
        <w:tblStyle w:val="23"/>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827"/>
        <w:gridCol w:w="726"/>
        <w:gridCol w:w="1337"/>
        <w:gridCol w:w="1500"/>
        <w:gridCol w:w="1787"/>
      </w:tblGrid>
      <w:tr w14:paraId="03C8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071" w:type="dxa"/>
            <w:vAlign w:val="center"/>
          </w:tcPr>
          <w:p w14:paraId="4985EF53">
            <w:pPr>
              <w:spacing w:line="440" w:lineRule="exact"/>
              <w:ind w:firstLine="240" w:firstLineChars="100"/>
              <w:jc w:val="center"/>
              <w:rPr>
                <w:rFonts w:ascii="仿宋" w:hAnsi="仿宋" w:eastAsia="仿宋" w:cs="仿宋"/>
                <w:sz w:val="24"/>
              </w:rPr>
            </w:pPr>
            <w:r>
              <w:rPr>
                <w:rFonts w:hint="eastAsia" w:ascii="仿宋" w:hAnsi="仿宋" w:eastAsia="仿宋" w:cs="仿宋"/>
                <w:sz w:val="24"/>
              </w:rPr>
              <w:t>项目名称</w:t>
            </w:r>
          </w:p>
        </w:tc>
        <w:tc>
          <w:tcPr>
            <w:tcW w:w="827" w:type="dxa"/>
            <w:vAlign w:val="center"/>
          </w:tcPr>
          <w:p w14:paraId="073B76F0">
            <w:pPr>
              <w:spacing w:line="440" w:lineRule="exact"/>
              <w:jc w:val="center"/>
              <w:rPr>
                <w:rFonts w:ascii="仿宋" w:hAnsi="仿宋" w:eastAsia="仿宋" w:cs="仿宋"/>
                <w:sz w:val="24"/>
              </w:rPr>
            </w:pPr>
            <w:r>
              <w:rPr>
                <w:rFonts w:hint="eastAsia" w:ascii="仿宋" w:hAnsi="仿宋" w:eastAsia="仿宋" w:cs="仿宋"/>
                <w:sz w:val="24"/>
              </w:rPr>
              <w:t>数量</w:t>
            </w:r>
          </w:p>
        </w:tc>
        <w:tc>
          <w:tcPr>
            <w:tcW w:w="2063" w:type="dxa"/>
            <w:gridSpan w:val="2"/>
            <w:vAlign w:val="center"/>
          </w:tcPr>
          <w:p w14:paraId="65E39AAE">
            <w:pPr>
              <w:spacing w:line="440" w:lineRule="exact"/>
              <w:jc w:val="center"/>
              <w:rPr>
                <w:rFonts w:ascii="仿宋" w:hAnsi="仿宋" w:eastAsia="仿宋" w:cs="仿宋"/>
                <w:sz w:val="24"/>
              </w:rPr>
            </w:pPr>
            <w:r>
              <w:rPr>
                <w:rFonts w:hint="eastAsia" w:ascii="仿宋" w:hAnsi="仿宋" w:eastAsia="仿宋" w:cs="仿宋"/>
                <w:sz w:val="24"/>
              </w:rPr>
              <w:t>总价</w:t>
            </w:r>
          </w:p>
        </w:tc>
        <w:tc>
          <w:tcPr>
            <w:tcW w:w="1500" w:type="dxa"/>
            <w:vAlign w:val="center"/>
          </w:tcPr>
          <w:p w14:paraId="76066C98">
            <w:pPr>
              <w:spacing w:line="440" w:lineRule="exact"/>
              <w:jc w:val="center"/>
              <w:rPr>
                <w:rFonts w:ascii="仿宋" w:hAnsi="仿宋" w:eastAsia="仿宋" w:cs="仿宋"/>
                <w:sz w:val="24"/>
              </w:rPr>
            </w:pPr>
            <w:r>
              <w:rPr>
                <w:rFonts w:hint="eastAsia" w:ascii="仿宋" w:hAnsi="仿宋" w:eastAsia="仿宋" w:cs="仿宋"/>
                <w:sz w:val="24"/>
              </w:rPr>
              <w:t>服务时间</w:t>
            </w:r>
          </w:p>
        </w:tc>
        <w:tc>
          <w:tcPr>
            <w:tcW w:w="1787" w:type="dxa"/>
            <w:vAlign w:val="center"/>
          </w:tcPr>
          <w:p w14:paraId="0A12925B">
            <w:pPr>
              <w:spacing w:line="440" w:lineRule="exact"/>
              <w:jc w:val="center"/>
              <w:rPr>
                <w:rFonts w:ascii="仿宋" w:hAnsi="仿宋" w:eastAsia="仿宋" w:cs="仿宋"/>
                <w:sz w:val="24"/>
              </w:rPr>
            </w:pPr>
            <w:r>
              <w:rPr>
                <w:rFonts w:hint="eastAsia" w:ascii="仿宋" w:hAnsi="仿宋" w:eastAsia="仿宋" w:cs="仿宋"/>
                <w:sz w:val="24"/>
              </w:rPr>
              <w:t>服务地点</w:t>
            </w:r>
          </w:p>
        </w:tc>
      </w:tr>
      <w:tr w14:paraId="53C6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28C2272C">
            <w:pPr>
              <w:spacing w:line="440" w:lineRule="exact"/>
              <w:ind w:firstLine="240" w:firstLineChars="100"/>
              <w:rPr>
                <w:rFonts w:ascii="仿宋" w:hAnsi="仿宋" w:eastAsia="仿宋" w:cs="仿宋"/>
                <w:sz w:val="24"/>
              </w:rPr>
            </w:pPr>
          </w:p>
        </w:tc>
        <w:tc>
          <w:tcPr>
            <w:tcW w:w="827" w:type="dxa"/>
            <w:vAlign w:val="center"/>
          </w:tcPr>
          <w:p w14:paraId="45EBCF56">
            <w:pPr>
              <w:spacing w:line="440" w:lineRule="exact"/>
              <w:ind w:firstLine="240" w:firstLineChars="100"/>
              <w:rPr>
                <w:rFonts w:ascii="仿宋" w:hAnsi="仿宋" w:eastAsia="仿宋" w:cs="仿宋"/>
                <w:sz w:val="24"/>
              </w:rPr>
            </w:pPr>
          </w:p>
        </w:tc>
        <w:tc>
          <w:tcPr>
            <w:tcW w:w="2063" w:type="dxa"/>
            <w:gridSpan w:val="2"/>
            <w:vAlign w:val="center"/>
          </w:tcPr>
          <w:p w14:paraId="1FAD02FE">
            <w:pPr>
              <w:spacing w:line="440" w:lineRule="exact"/>
              <w:ind w:firstLine="240" w:firstLineChars="100"/>
              <w:rPr>
                <w:rFonts w:ascii="仿宋" w:hAnsi="仿宋" w:eastAsia="仿宋" w:cs="仿宋"/>
                <w:sz w:val="24"/>
              </w:rPr>
            </w:pPr>
          </w:p>
        </w:tc>
        <w:tc>
          <w:tcPr>
            <w:tcW w:w="1500" w:type="dxa"/>
            <w:vAlign w:val="center"/>
          </w:tcPr>
          <w:p w14:paraId="6FAD9EB4">
            <w:pPr>
              <w:spacing w:line="440" w:lineRule="exact"/>
              <w:ind w:firstLine="240" w:firstLineChars="100"/>
              <w:jc w:val="center"/>
              <w:rPr>
                <w:rFonts w:ascii="仿宋" w:hAnsi="仿宋" w:eastAsia="仿宋" w:cs="仿宋"/>
                <w:sz w:val="24"/>
              </w:rPr>
            </w:pPr>
          </w:p>
        </w:tc>
        <w:tc>
          <w:tcPr>
            <w:tcW w:w="1787" w:type="dxa"/>
            <w:vAlign w:val="center"/>
          </w:tcPr>
          <w:p w14:paraId="39754E5B">
            <w:pPr>
              <w:spacing w:line="440" w:lineRule="exact"/>
              <w:ind w:firstLine="240" w:firstLineChars="100"/>
              <w:rPr>
                <w:rFonts w:ascii="仿宋" w:hAnsi="仿宋" w:eastAsia="仿宋" w:cs="仿宋"/>
                <w:sz w:val="24"/>
              </w:rPr>
            </w:pPr>
          </w:p>
        </w:tc>
      </w:tr>
      <w:tr w14:paraId="60ED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48" w:type="dxa"/>
            <w:gridSpan w:val="6"/>
            <w:vAlign w:val="center"/>
          </w:tcPr>
          <w:p w14:paraId="0F35C4E2">
            <w:pPr>
              <w:spacing w:line="440" w:lineRule="exact"/>
              <w:ind w:firstLine="240" w:firstLineChars="100"/>
              <w:rPr>
                <w:rFonts w:ascii="仿宋" w:hAnsi="仿宋" w:eastAsia="仿宋" w:cs="仿宋"/>
                <w:sz w:val="24"/>
              </w:rPr>
            </w:pPr>
            <w:r>
              <w:rPr>
                <w:rFonts w:hint="eastAsia" w:ascii="仿宋" w:hAnsi="仿宋" w:eastAsia="仿宋" w:cs="仿宋"/>
                <w:sz w:val="24"/>
              </w:rPr>
              <w:t>合计人民币（小写）：</w:t>
            </w:r>
          </w:p>
        </w:tc>
      </w:tr>
      <w:tr w14:paraId="28CA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48" w:type="dxa"/>
            <w:gridSpan w:val="6"/>
            <w:vAlign w:val="center"/>
          </w:tcPr>
          <w:p w14:paraId="1C6BE439">
            <w:pPr>
              <w:spacing w:line="440" w:lineRule="exact"/>
              <w:ind w:firstLine="240" w:firstLineChars="100"/>
              <w:rPr>
                <w:rFonts w:ascii="仿宋" w:hAnsi="仿宋" w:eastAsia="仿宋" w:cs="仿宋"/>
                <w:sz w:val="24"/>
              </w:rPr>
            </w:pPr>
            <w:r>
              <w:rPr>
                <w:rFonts w:hint="eastAsia" w:ascii="仿宋" w:hAnsi="仿宋" w:eastAsia="仿宋" w:cs="仿宋"/>
                <w:sz w:val="24"/>
              </w:rPr>
              <w:t>合计人民币（大写）：</w:t>
            </w:r>
          </w:p>
        </w:tc>
      </w:tr>
      <w:tr w14:paraId="1289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9248" w:type="dxa"/>
            <w:gridSpan w:val="6"/>
          </w:tcPr>
          <w:p w14:paraId="1F23F59A">
            <w:pPr>
              <w:spacing w:line="440" w:lineRule="exact"/>
              <w:ind w:firstLine="240" w:firstLineChars="100"/>
              <w:rPr>
                <w:rFonts w:ascii="仿宋" w:hAnsi="仿宋" w:eastAsia="仿宋" w:cs="仿宋"/>
                <w:sz w:val="24"/>
              </w:rPr>
            </w:pPr>
            <w:r>
              <w:rPr>
                <w:rFonts w:hint="eastAsia" w:ascii="仿宋" w:hAnsi="仿宋" w:eastAsia="仿宋" w:cs="仿宋"/>
                <w:sz w:val="24"/>
              </w:rPr>
              <w:t>一、服务要求</w:t>
            </w:r>
          </w:p>
        </w:tc>
      </w:tr>
      <w:tr w14:paraId="1D65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248" w:type="dxa"/>
            <w:gridSpan w:val="6"/>
          </w:tcPr>
          <w:p w14:paraId="36E3EA1E">
            <w:pPr>
              <w:spacing w:line="440" w:lineRule="exact"/>
              <w:ind w:firstLine="240" w:firstLineChars="100"/>
              <w:rPr>
                <w:rFonts w:ascii="仿宋" w:hAnsi="仿宋" w:eastAsia="仿宋" w:cs="仿宋"/>
                <w:sz w:val="24"/>
              </w:rPr>
            </w:pPr>
            <w:r>
              <w:rPr>
                <w:rFonts w:hint="eastAsia" w:ascii="仿宋" w:hAnsi="仿宋" w:eastAsia="仿宋" w:cs="仿宋"/>
                <w:sz w:val="24"/>
              </w:rPr>
              <w:t>二、考核方式：</w:t>
            </w:r>
          </w:p>
        </w:tc>
      </w:tr>
      <w:tr w14:paraId="705C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248" w:type="dxa"/>
            <w:gridSpan w:val="6"/>
          </w:tcPr>
          <w:p w14:paraId="77DB56E0">
            <w:pPr>
              <w:spacing w:line="440" w:lineRule="exact"/>
              <w:ind w:firstLine="240" w:firstLineChars="100"/>
              <w:rPr>
                <w:rFonts w:ascii="仿宋" w:hAnsi="仿宋" w:eastAsia="仿宋" w:cs="仿宋"/>
                <w:sz w:val="24"/>
              </w:rPr>
            </w:pPr>
            <w:r>
              <w:rPr>
                <w:rFonts w:hint="eastAsia" w:ascii="仿宋" w:hAnsi="仿宋" w:eastAsia="仿宋" w:cs="仿宋"/>
                <w:sz w:val="24"/>
              </w:rPr>
              <w:t>三、付款方式：</w:t>
            </w:r>
          </w:p>
          <w:p w14:paraId="16BD8F0E">
            <w:pPr>
              <w:spacing w:line="440" w:lineRule="exact"/>
              <w:ind w:firstLine="240" w:firstLineChars="100"/>
              <w:rPr>
                <w:rFonts w:ascii="仿宋" w:hAnsi="仿宋" w:eastAsia="仿宋" w:cs="仿宋"/>
                <w:sz w:val="24"/>
              </w:rPr>
            </w:pPr>
          </w:p>
        </w:tc>
      </w:tr>
      <w:tr w14:paraId="22C6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9248" w:type="dxa"/>
            <w:gridSpan w:val="6"/>
          </w:tcPr>
          <w:p w14:paraId="583A6485">
            <w:pPr>
              <w:spacing w:line="440" w:lineRule="exact"/>
              <w:ind w:firstLine="240" w:firstLineChars="100"/>
              <w:rPr>
                <w:rFonts w:ascii="仿宋" w:hAnsi="仿宋" w:eastAsia="仿宋" w:cs="仿宋"/>
                <w:sz w:val="24"/>
              </w:rPr>
            </w:pPr>
            <w:r>
              <w:rPr>
                <w:rFonts w:hint="eastAsia" w:ascii="仿宋" w:hAnsi="仿宋" w:eastAsia="仿宋" w:cs="仿宋"/>
                <w:sz w:val="24"/>
              </w:rPr>
              <w:t>四、违约责任：</w:t>
            </w:r>
          </w:p>
          <w:p w14:paraId="1AF7C9D8">
            <w:pPr>
              <w:spacing w:line="440" w:lineRule="exact"/>
              <w:ind w:firstLine="240" w:firstLineChars="100"/>
              <w:rPr>
                <w:rFonts w:ascii="仿宋" w:hAnsi="仿宋" w:eastAsia="仿宋" w:cs="仿宋"/>
                <w:sz w:val="24"/>
              </w:rPr>
            </w:pPr>
            <w:r>
              <w:rPr>
                <w:rFonts w:hint="eastAsia" w:ascii="仿宋" w:hAnsi="仿宋" w:eastAsia="仿宋" w:cs="仿宋"/>
                <w:sz w:val="24"/>
              </w:rPr>
              <w:t>按《中华人民共和国民法典》、《中华人民共和国政府采购法》执行，或按双方约定。（采购人应按项目实际情况完整填写）</w:t>
            </w:r>
          </w:p>
        </w:tc>
      </w:tr>
      <w:tr w14:paraId="428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248" w:type="dxa"/>
            <w:gridSpan w:val="6"/>
          </w:tcPr>
          <w:p w14:paraId="792AA333">
            <w:pPr>
              <w:spacing w:line="440" w:lineRule="exact"/>
              <w:ind w:firstLine="240" w:firstLineChars="100"/>
              <w:rPr>
                <w:rFonts w:ascii="仿宋" w:hAnsi="仿宋" w:eastAsia="仿宋" w:cs="仿宋"/>
                <w:sz w:val="24"/>
              </w:rPr>
            </w:pPr>
            <w:r>
              <w:rPr>
                <w:rFonts w:hint="eastAsia" w:ascii="仿宋" w:hAnsi="仿宋" w:eastAsia="仿宋" w:cs="仿宋"/>
                <w:sz w:val="24"/>
              </w:rPr>
              <w:t>五、其他约定事项：</w:t>
            </w:r>
          </w:p>
          <w:p w14:paraId="0C3472DB">
            <w:pPr>
              <w:spacing w:line="440" w:lineRule="exact"/>
              <w:ind w:firstLine="240" w:firstLineChars="100"/>
              <w:rPr>
                <w:rFonts w:ascii="仿宋" w:hAnsi="仿宋" w:eastAsia="仿宋" w:cs="仿宋"/>
                <w:sz w:val="24"/>
              </w:rPr>
            </w:pPr>
            <w:r>
              <w:rPr>
                <w:rFonts w:hint="eastAsia" w:ascii="仿宋" w:hAnsi="仿宋" w:eastAsia="仿宋" w:cs="仿宋"/>
                <w:sz w:val="24"/>
              </w:rPr>
              <w:t>1.比选文件及其澄清文件、比选申请文件和承诺是本合同不可分割的部分。</w:t>
            </w:r>
          </w:p>
          <w:p w14:paraId="4288BAD9">
            <w:pPr>
              <w:spacing w:line="440" w:lineRule="exact"/>
              <w:ind w:firstLine="240" w:firstLineChars="100"/>
              <w:rPr>
                <w:rFonts w:ascii="仿宋" w:hAnsi="仿宋" w:eastAsia="仿宋" w:cs="仿宋"/>
                <w:sz w:val="24"/>
              </w:rPr>
            </w:pPr>
            <w:r>
              <w:rPr>
                <w:rFonts w:hint="eastAsia" w:ascii="仿宋" w:hAnsi="仿宋" w:eastAsia="仿宋" w:cs="仿宋"/>
                <w:sz w:val="24"/>
              </w:rPr>
              <w:t>2. 本合同如发生争议由双方协商解决，协商不成向需方所在地仲裁机构提请仲裁。</w:t>
            </w:r>
          </w:p>
          <w:p w14:paraId="033631C3">
            <w:pPr>
              <w:spacing w:line="440" w:lineRule="exact"/>
              <w:ind w:firstLine="240" w:firstLineChars="100"/>
              <w:rPr>
                <w:rFonts w:ascii="仿宋" w:hAnsi="仿宋" w:eastAsia="仿宋" w:cs="仿宋"/>
                <w:sz w:val="24"/>
              </w:rPr>
            </w:pPr>
            <w:r>
              <w:rPr>
                <w:rFonts w:hint="eastAsia" w:ascii="仿宋" w:hAnsi="仿宋" w:eastAsia="仿宋" w:cs="仿宋"/>
                <w:sz w:val="24"/>
              </w:rPr>
              <w:t>3.本合同一式__份， 需方__份，供方__份，具备同等法律效力。</w:t>
            </w:r>
          </w:p>
          <w:p w14:paraId="4E8C14D6">
            <w:pPr>
              <w:spacing w:line="440" w:lineRule="exact"/>
              <w:ind w:firstLine="240" w:firstLineChars="100"/>
              <w:rPr>
                <w:rFonts w:ascii="仿宋" w:hAnsi="仿宋" w:eastAsia="仿宋" w:cs="仿宋"/>
                <w:sz w:val="24"/>
              </w:rPr>
            </w:pPr>
            <w:r>
              <w:rPr>
                <w:rFonts w:hint="eastAsia" w:ascii="仿宋" w:hAnsi="仿宋" w:eastAsia="仿宋" w:cs="仿宋"/>
                <w:sz w:val="24"/>
              </w:rPr>
              <w:t>4.其他：</w:t>
            </w:r>
          </w:p>
        </w:tc>
      </w:tr>
      <w:tr w14:paraId="0491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4624" w:type="dxa"/>
            <w:gridSpan w:val="3"/>
          </w:tcPr>
          <w:p w14:paraId="0A2ED69B">
            <w:pPr>
              <w:spacing w:line="240" w:lineRule="atLeast"/>
              <w:rPr>
                <w:rFonts w:ascii="仿宋" w:hAnsi="仿宋" w:eastAsia="仿宋" w:cs="仿宋"/>
                <w:sz w:val="24"/>
                <w:szCs w:val="24"/>
              </w:rPr>
            </w:pPr>
            <w:r>
              <w:rPr>
                <w:rFonts w:hint="eastAsia" w:ascii="仿宋" w:hAnsi="仿宋" w:eastAsia="仿宋" w:cs="仿宋"/>
                <w:sz w:val="24"/>
                <w:szCs w:val="24"/>
              </w:rPr>
              <w:t>需方：</w:t>
            </w:r>
          </w:p>
          <w:p w14:paraId="4AB3DC61">
            <w:pPr>
              <w:spacing w:line="240" w:lineRule="atLeast"/>
              <w:rPr>
                <w:rFonts w:ascii="仿宋" w:hAnsi="仿宋" w:eastAsia="仿宋" w:cs="仿宋"/>
                <w:sz w:val="24"/>
                <w:szCs w:val="24"/>
              </w:rPr>
            </w:pPr>
            <w:r>
              <w:rPr>
                <w:rFonts w:hint="eastAsia" w:ascii="仿宋" w:hAnsi="仿宋" w:eastAsia="仿宋" w:cs="仿宋"/>
                <w:sz w:val="24"/>
                <w:szCs w:val="24"/>
              </w:rPr>
              <w:t>地址：</w:t>
            </w:r>
          </w:p>
          <w:p w14:paraId="116F196C">
            <w:pPr>
              <w:spacing w:line="240" w:lineRule="atLeast"/>
              <w:rPr>
                <w:rFonts w:ascii="仿宋" w:hAnsi="仿宋" w:eastAsia="仿宋" w:cs="仿宋"/>
                <w:sz w:val="24"/>
                <w:szCs w:val="24"/>
              </w:rPr>
            </w:pPr>
            <w:r>
              <w:rPr>
                <w:rFonts w:hint="eastAsia" w:ascii="仿宋" w:hAnsi="仿宋" w:eastAsia="仿宋" w:cs="仿宋"/>
                <w:sz w:val="24"/>
                <w:szCs w:val="24"/>
              </w:rPr>
              <w:t>联系电话：</w:t>
            </w:r>
          </w:p>
          <w:p w14:paraId="6A2D9EE0">
            <w:pPr>
              <w:spacing w:line="240" w:lineRule="atLeast"/>
              <w:rPr>
                <w:rFonts w:ascii="仿宋" w:hAnsi="仿宋" w:eastAsia="仿宋" w:cs="仿宋"/>
                <w:sz w:val="24"/>
              </w:rPr>
            </w:pPr>
            <w:r>
              <w:rPr>
                <w:rFonts w:hint="eastAsia" w:ascii="仿宋" w:hAnsi="仿宋" w:eastAsia="仿宋" w:cs="仿宋"/>
                <w:sz w:val="24"/>
                <w:szCs w:val="24"/>
              </w:rPr>
              <w:t>授权代表：</w:t>
            </w:r>
          </w:p>
        </w:tc>
        <w:tc>
          <w:tcPr>
            <w:tcW w:w="4624" w:type="dxa"/>
            <w:gridSpan w:val="3"/>
          </w:tcPr>
          <w:p w14:paraId="3F66BB75">
            <w:pPr>
              <w:spacing w:line="240" w:lineRule="atLeast"/>
              <w:rPr>
                <w:rFonts w:ascii="仿宋" w:hAnsi="仿宋" w:eastAsia="仿宋" w:cs="仿宋"/>
                <w:sz w:val="24"/>
                <w:szCs w:val="24"/>
              </w:rPr>
            </w:pPr>
            <w:r>
              <w:rPr>
                <w:rFonts w:hint="eastAsia" w:ascii="仿宋" w:hAnsi="仿宋" w:eastAsia="仿宋" w:cs="仿宋"/>
                <w:sz w:val="24"/>
                <w:szCs w:val="24"/>
              </w:rPr>
              <w:t>供方：</w:t>
            </w:r>
          </w:p>
          <w:p w14:paraId="1460316F">
            <w:pPr>
              <w:spacing w:line="240" w:lineRule="atLeast"/>
              <w:rPr>
                <w:rFonts w:ascii="仿宋" w:hAnsi="仿宋" w:eastAsia="仿宋" w:cs="仿宋"/>
                <w:sz w:val="24"/>
                <w:szCs w:val="24"/>
              </w:rPr>
            </w:pPr>
            <w:r>
              <w:rPr>
                <w:rFonts w:hint="eastAsia" w:ascii="仿宋" w:hAnsi="仿宋" w:eastAsia="仿宋" w:cs="仿宋"/>
                <w:sz w:val="24"/>
                <w:szCs w:val="24"/>
              </w:rPr>
              <w:t>地址：</w:t>
            </w:r>
          </w:p>
          <w:p w14:paraId="3F4E80BD">
            <w:pPr>
              <w:spacing w:line="240" w:lineRule="atLeast"/>
              <w:rPr>
                <w:rFonts w:ascii="仿宋" w:hAnsi="仿宋" w:eastAsia="仿宋" w:cs="仿宋"/>
                <w:sz w:val="24"/>
                <w:szCs w:val="24"/>
              </w:rPr>
            </w:pPr>
            <w:r>
              <w:rPr>
                <w:rFonts w:hint="eastAsia" w:ascii="仿宋" w:hAnsi="仿宋" w:eastAsia="仿宋" w:cs="仿宋"/>
                <w:sz w:val="24"/>
                <w:szCs w:val="24"/>
              </w:rPr>
              <w:t>电话：</w:t>
            </w:r>
          </w:p>
          <w:p w14:paraId="59D14886">
            <w:pPr>
              <w:spacing w:line="240" w:lineRule="atLeast"/>
              <w:rPr>
                <w:rFonts w:ascii="仿宋" w:hAnsi="仿宋" w:eastAsia="仿宋" w:cs="仿宋"/>
                <w:sz w:val="24"/>
                <w:szCs w:val="24"/>
              </w:rPr>
            </w:pPr>
            <w:r>
              <w:rPr>
                <w:rFonts w:hint="eastAsia" w:ascii="仿宋" w:hAnsi="仿宋" w:eastAsia="仿宋" w:cs="仿宋"/>
                <w:sz w:val="24"/>
                <w:szCs w:val="24"/>
              </w:rPr>
              <w:t>传真：</w:t>
            </w:r>
          </w:p>
          <w:p w14:paraId="062A645E">
            <w:pPr>
              <w:spacing w:line="240" w:lineRule="atLeast"/>
              <w:rPr>
                <w:rFonts w:ascii="仿宋" w:hAnsi="仿宋" w:eastAsia="仿宋" w:cs="仿宋"/>
                <w:sz w:val="24"/>
                <w:szCs w:val="24"/>
              </w:rPr>
            </w:pPr>
            <w:r>
              <w:rPr>
                <w:rFonts w:hint="eastAsia" w:ascii="仿宋" w:hAnsi="仿宋" w:eastAsia="仿宋" w:cs="仿宋"/>
                <w:sz w:val="24"/>
                <w:szCs w:val="24"/>
              </w:rPr>
              <w:t>开户银行：</w:t>
            </w:r>
          </w:p>
          <w:p w14:paraId="094B0765">
            <w:pPr>
              <w:spacing w:line="240" w:lineRule="atLeast"/>
              <w:rPr>
                <w:rFonts w:ascii="仿宋" w:hAnsi="仿宋" w:eastAsia="仿宋" w:cs="仿宋"/>
                <w:sz w:val="24"/>
                <w:szCs w:val="24"/>
              </w:rPr>
            </w:pPr>
            <w:r>
              <w:rPr>
                <w:rFonts w:hint="eastAsia" w:ascii="仿宋" w:hAnsi="仿宋" w:eastAsia="仿宋" w:cs="仿宋"/>
                <w:sz w:val="24"/>
                <w:szCs w:val="24"/>
              </w:rPr>
              <w:t>账号：</w:t>
            </w:r>
          </w:p>
          <w:p w14:paraId="5E4D2316">
            <w:pPr>
              <w:spacing w:line="240" w:lineRule="atLeast"/>
              <w:rPr>
                <w:rFonts w:ascii="仿宋" w:hAnsi="仿宋" w:eastAsia="仿宋" w:cs="仿宋"/>
                <w:sz w:val="24"/>
              </w:rPr>
            </w:pPr>
            <w:r>
              <w:rPr>
                <w:rFonts w:hint="eastAsia" w:ascii="仿宋" w:hAnsi="仿宋" w:eastAsia="仿宋" w:cs="仿宋"/>
                <w:sz w:val="24"/>
                <w:szCs w:val="24"/>
              </w:rPr>
              <w:t>授权代表：</w:t>
            </w:r>
          </w:p>
        </w:tc>
      </w:tr>
    </w:tbl>
    <w:p w14:paraId="41B2329B">
      <w:pPr>
        <w:rPr>
          <w:rFonts w:ascii="仿宋" w:hAnsi="仿宋" w:eastAsia="仿宋" w:cs="仿宋"/>
          <w:sz w:val="24"/>
          <w:szCs w:val="24"/>
        </w:rPr>
      </w:pPr>
    </w:p>
    <w:p w14:paraId="686500B1">
      <w:pPr>
        <w:rPr>
          <w:rFonts w:ascii="仿宋" w:hAnsi="仿宋" w:eastAsia="仿宋" w:cs="仿宋"/>
          <w:sz w:val="24"/>
          <w:szCs w:val="24"/>
        </w:rPr>
      </w:pPr>
      <w:r>
        <w:rPr>
          <w:rFonts w:hint="eastAsia" w:ascii="仿宋" w:hAnsi="仿宋" w:eastAsia="仿宋" w:cs="仿宋"/>
          <w:sz w:val="24"/>
          <w:szCs w:val="24"/>
        </w:rPr>
        <w:t>签约时间：</w:t>
      </w:r>
    </w:p>
    <w:p w14:paraId="3AAD7F02">
      <w:pPr>
        <w:pStyle w:val="2"/>
        <w:pageBreakBefore/>
        <w:numPr>
          <w:ilvl w:val="0"/>
          <w:numId w:val="4"/>
        </w:numPr>
        <w:jc w:val="center"/>
        <w:rPr>
          <w:rFonts w:ascii="仿宋" w:hAnsi="仿宋" w:eastAsia="仿宋" w:cs="仿宋"/>
          <w:sz w:val="28"/>
          <w:szCs w:val="28"/>
        </w:rPr>
      </w:pPr>
      <w:bookmarkStart w:id="136" w:name="_Toc26698"/>
      <w:bookmarkStart w:id="137" w:name="_Toc13512"/>
      <w:r>
        <w:rPr>
          <w:rFonts w:hint="eastAsia" w:ascii="仿宋" w:hAnsi="仿宋" w:eastAsia="仿宋" w:cs="仿宋"/>
          <w:sz w:val="28"/>
          <w:szCs w:val="28"/>
        </w:rPr>
        <w:t>比选申请文件格式</w:t>
      </w:r>
      <w:bookmarkEnd w:id="18"/>
      <w:bookmarkEnd w:id="19"/>
      <w:bookmarkEnd w:id="20"/>
      <w:bookmarkEnd w:id="21"/>
      <w:bookmarkEnd w:id="22"/>
      <w:bookmarkEnd w:id="136"/>
      <w:bookmarkEnd w:id="137"/>
    </w:p>
    <w:p w14:paraId="599FB626"/>
    <w:p w14:paraId="428EDC9B">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“2026年主持人发型设计服务”项目采购</w:t>
      </w:r>
    </w:p>
    <w:p w14:paraId="6D0A7B85">
      <w:pPr>
        <w:pStyle w:val="6"/>
        <w:numPr>
          <w:ilvl w:val="0"/>
          <w:numId w:val="0"/>
        </w:numPr>
        <w:jc w:val="right"/>
        <w:rPr>
          <w:rFonts w:ascii="仿宋" w:hAnsi="仿宋" w:eastAsia="仿宋" w:cs="仿宋"/>
          <w:color w:val="000000"/>
          <w:sz w:val="28"/>
        </w:rPr>
      </w:pPr>
    </w:p>
    <w:p w14:paraId="21D3A288">
      <w:pPr>
        <w:pStyle w:val="6"/>
        <w:numPr>
          <w:ilvl w:val="0"/>
          <w:numId w:val="0"/>
        </w:numPr>
        <w:jc w:val="right"/>
        <w:rPr>
          <w:rFonts w:ascii="仿宋" w:hAnsi="仿宋" w:eastAsia="仿宋" w:cs="宋体"/>
        </w:rPr>
      </w:pPr>
      <w:r>
        <w:rPr>
          <w:rFonts w:hint="eastAsia" w:ascii="仿宋" w:hAnsi="仿宋" w:eastAsia="仿宋" w:cs="仿宋"/>
          <w:color w:val="000000"/>
          <w:sz w:val="28"/>
        </w:rPr>
        <w:t>（标注正本或副本处）</w:t>
      </w:r>
    </w:p>
    <w:p w14:paraId="61C8BDB4">
      <w:pPr>
        <w:tabs>
          <w:tab w:val="left" w:pos="6080"/>
          <w:tab w:val="left" w:pos="6640"/>
        </w:tabs>
        <w:autoSpaceDE w:val="0"/>
        <w:autoSpaceDN w:val="0"/>
        <w:adjustRightInd w:val="0"/>
        <w:snapToGrid w:val="0"/>
        <w:spacing w:line="400" w:lineRule="exact"/>
        <w:jc w:val="right"/>
        <w:rPr>
          <w:rFonts w:ascii="仿宋" w:hAnsi="仿宋" w:eastAsia="仿宋" w:cs="宋体"/>
        </w:rPr>
      </w:pPr>
      <w:r>
        <w:rPr>
          <w:rFonts w:hint="eastAsia" w:ascii="仿宋" w:hAnsi="仿宋" w:eastAsia="仿宋" w:cs="宋体"/>
        </w:rPr>
        <w:t xml:space="preserve">                                                                 </w:t>
      </w:r>
    </w:p>
    <w:p w14:paraId="099708BA">
      <w:pPr>
        <w:rPr>
          <w:rFonts w:ascii="仿宋" w:hAnsi="仿宋" w:eastAsia="仿宋" w:cs="宋体"/>
          <w:sz w:val="32"/>
          <w:szCs w:val="32"/>
        </w:rPr>
      </w:pPr>
    </w:p>
    <w:p w14:paraId="4AE797C1">
      <w:pPr>
        <w:rPr>
          <w:rFonts w:ascii="仿宋" w:hAnsi="仿宋" w:eastAsia="仿宋" w:cs="宋体"/>
          <w:sz w:val="32"/>
          <w:szCs w:val="32"/>
        </w:rPr>
      </w:pPr>
    </w:p>
    <w:p w14:paraId="6855FF1D">
      <w:pPr>
        <w:pStyle w:val="4"/>
        <w:rPr>
          <w:rFonts w:ascii="仿宋" w:hAnsi="仿宋" w:eastAsia="仿宋" w:cs="宋体"/>
        </w:rPr>
      </w:pPr>
      <w:r>
        <w:rPr>
          <w:rFonts w:ascii="仿宋" w:hAnsi="仿宋" w:eastAsia="仿宋" w:cs="宋体"/>
        </w:rPr>
        <w:br w:type="textWrapping"/>
      </w:r>
    </w:p>
    <w:p w14:paraId="496BB665">
      <w:pPr>
        <w:jc w:val="center"/>
        <w:rPr>
          <w:rFonts w:ascii="仿宋" w:hAnsi="仿宋" w:eastAsia="仿宋" w:cs="宋体"/>
          <w:b/>
          <w:sz w:val="80"/>
          <w:szCs w:val="80"/>
        </w:rPr>
      </w:pPr>
      <w:r>
        <w:rPr>
          <w:rFonts w:hint="eastAsia" w:ascii="仿宋" w:hAnsi="仿宋" w:eastAsia="仿宋" w:cs="宋体"/>
          <w:b/>
          <w:sz w:val="80"/>
          <w:szCs w:val="80"/>
        </w:rPr>
        <w:t>比选申请文件</w:t>
      </w:r>
    </w:p>
    <w:p w14:paraId="0BC20700">
      <w:pPr>
        <w:rPr>
          <w:rFonts w:ascii="仿宋" w:hAnsi="仿宋" w:eastAsia="仿宋" w:cs="宋体"/>
        </w:rPr>
      </w:pPr>
    </w:p>
    <w:p w14:paraId="0C70313A">
      <w:pPr>
        <w:rPr>
          <w:rFonts w:ascii="仿宋" w:hAnsi="仿宋" w:eastAsia="仿宋" w:cs="宋体"/>
        </w:rPr>
      </w:pPr>
    </w:p>
    <w:p w14:paraId="71B4D2FC">
      <w:pPr>
        <w:rPr>
          <w:rFonts w:ascii="仿宋" w:hAnsi="仿宋" w:eastAsia="仿宋" w:cs="宋体"/>
        </w:rPr>
      </w:pPr>
    </w:p>
    <w:p w14:paraId="4B72D3CC">
      <w:pPr>
        <w:rPr>
          <w:rFonts w:ascii="仿宋" w:hAnsi="仿宋" w:eastAsia="仿宋" w:cs="宋体"/>
        </w:rPr>
      </w:pPr>
    </w:p>
    <w:p w14:paraId="08D7EC45">
      <w:pPr>
        <w:rPr>
          <w:rFonts w:ascii="仿宋" w:hAnsi="仿宋" w:eastAsia="仿宋" w:cs="宋体"/>
        </w:rPr>
      </w:pPr>
    </w:p>
    <w:p w14:paraId="06A8B395">
      <w:pPr>
        <w:rPr>
          <w:rFonts w:ascii="仿宋" w:hAnsi="仿宋" w:eastAsia="仿宋" w:cs="宋体"/>
        </w:rPr>
      </w:pPr>
    </w:p>
    <w:p w14:paraId="7E08C557">
      <w:pPr>
        <w:rPr>
          <w:rFonts w:ascii="仿宋" w:hAnsi="仿宋" w:eastAsia="仿宋" w:cs="宋体"/>
          <w:sz w:val="32"/>
          <w:szCs w:val="32"/>
        </w:rPr>
      </w:pPr>
    </w:p>
    <w:p w14:paraId="189FDD12">
      <w:pPr>
        <w:rPr>
          <w:rFonts w:ascii="仿宋" w:hAnsi="仿宋" w:eastAsia="仿宋" w:cs="宋体"/>
          <w:sz w:val="32"/>
          <w:szCs w:val="32"/>
        </w:rPr>
      </w:pPr>
    </w:p>
    <w:p w14:paraId="22565D0E">
      <w:pPr>
        <w:rPr>
          <w:rFonts w:ascii="仿宋" w:hAnsi="仿宋" w:eastAsia="仿宋" w:cs="宋体"/>
          <w:sz w:val="32"/>
          <w:szCs w:val="32"/>
        </w:rPr>
      </w:pPr>
    </w:p>
    <w:p w14:paraId="497FB63B">
      <w:pPr>
        <w:rPr>
          <w:rStyle w:val="35"/>
        </w:rPr>
      </w:pPr>
    </w:p>
    <w:p w14:paraId="2902AA68">
      <w:pPr>
        <w:rPr>
          <w:rStyle w:val="35"/>
        </w:rPr>
      </w:pPr>
    </w:p>
    <w:p w14:paraId="28753188">
      <w:pPr>
        <w:rPr>
          <w:rStyle w:val="35"/>
        </w:rPr>
      </w:pPr>
    </w:p>
    <w:p w14:paraId="144C7601">
      <w:pPr>
        <w:pStyle w:val="18"/>
      </w:pPr>
    </w:p>
    <w:p w14:paraId="5BE22C27">
      <w:pPr>
        <w:pStyle w:val="18"/>
        <w:jc w:val="both"/>
      </w:pPr>
    </w:p>
    <w:p w14:paraId="3191C802"/>
    <w:p w14:paraId="2F8AA8A0"/>
    <w:p w14:paraId="16D6A5D5">
      <w:pPr>
        <w:spacing w:line="360" w:lineRule="auto"/>
        <w:jc w:val="center"/>
        <w:rPr>
          <w:rFonts w:ascii="仿宋" w:hAnsi="仿宋" w:eastAsia="仿宋" w:cs="宋体"/>
          <w:b/>
          <w:bCs/>
          <w:sz w:val="32"/>
          <w:szCs w:val="32"/>
        </w:rPr>
      </w:pPr>
      <w:r>
        <w:rPr>
          <w:rFonts w:hint="eastAsia" w:ascii="仿宋" w:hAnsi="仿宋" w:eastAsia="仿宋" w:cs="宋体"/>
          <w:b/>
          <w:bCs/>
          <w:sz w:val="32"/>
          <w:szCs w:val="32"/>
        </w:rPr>
        <w:t xml:space="preserve"> 供应商:</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(名称+盖章)</w:t>
      </w:r>
    </w:p>
    <w:p w14:paraId="237D8568">
      <w:pPr>
        <w:spacing w:line="360" w:lineRule="auto"/>
        <w:ind w:firstLine="1928" w:firstLineChars="600"/>
      </w:pPr>
      <w:r>
        <w:rPr>
          <w:rFonts w:hint="eastAsia" w:ascii="仿宋" w:hAnsi="仿宋" w:eastAsia="仿宋" w:cs="宋体"/>
          <w:b/>
          <w:bCs/>
          <w:sz w:val="32"/>
          <w:szCs w:val="32"/>
        </w:rPr>
        <w:t xml:space="preserve">时  间:     </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年</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 xml:space="preserve">月 </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日</w:t>
      </w:r>
    </w:p>
    <w:p w14:paraId="1710DE76"/>
    <w:p w14:paraId="26739081">
      <w:pPr>
        <w:adjustRightInd w:val="0"/>
        <w:snapToGrid w:val="0"/>
        <w:spacing w:line="360" w:lineRule="auto"/>
        <w:rPr>
          <w:rFonts w:ascii="仿宋" w:hAnsi="仿宋" w:eastAsia="仿宋" w:cs="宋体"/>
          <w:b/>
          <w:bCs/>
          <w:sz w:val="24"/>
          <w:szCs w:val="24"/>
        </w:rPr>
      </w:pPr>
    </w:p>
    <w:p w14:paraId="0064FF16">
      <w:pPr>
        <w:adjustRightInd w:val="0"/>
        <w:snapToGrid w:val="0"/>
        <w:spacing w:line="360" w:lineRule="auto"/>
        <w:rPr>
          <w:rFonts w:ascii="仿宋" w:hAnsi="仿宋" w:eastAsia="仿宋" w:cs="宋体"/>
          <w:b/>
          <w:bCs/>
          <w:sz w:val="24"/>
          <w:szCs w:val="24"/>
        </w:rPr>
      </w:pPr>
      <w:r>
        <w:rPr>
          <w:rFonts w:hint="eastAsia" w:ascii="仿宋" w:hAnsi="仿宋" w:eastAsia="仿宋" w:cs="宋体"/>
          <w:b/>
          <w:bCs/>
          <w:sz w:val="24"/>
          <w:szCs w:val="24"/>
        </w:rPr>
        <w:t>一、经济文件</w:t>
      </w:r>
    </w:p>
    <w:p w14:paraId="278B54FF">
      <w:pPr>
        <w:adjustRightInd w:val="0"/>
        <w:snapToGrid w:val="0"/>
        <w:spacing w:line="360" w:lineRule="auto"/>
        <w:ind w:firstLine="240" w:firstLineChars="100"/>
        <w:rPr>
          <w:rFonts w:ascii="仿宋" w:hAnsi="仿宋" w:eastAsia="仿宋" w:cs="宋体"/>
          <w:sz w:val="24"/>
          <w:szCs w:val="24"/>
        </w:rPr>
      </w:pPr>
      <w:r>
        <w:rPr>
          <w:rFonts w:hint="eastAsia" w:ascii="仿宋" w:hAnsi="仿宋" w:eastAsia="仿宋" w:cs="宋体"/>
          <w:sz w:val="24"/>
          <w:szCs w:val="24"/>
        </w:rPr>
        <w:t>（一）比选一览表（报价函）</w:t>
      </w:r>
    </w:p>
    <w:p w14:paraId="5FD4278A">
      <w:pPr>
        <w:adjustRightInd w:val="0"/>
        <w:snapToGrid w:val="0"/>
        <w:spacing w:line="360" w:lineRule="auto"/>
        <w:ind w:firstLine="240" w:firstLineChars="100"/>
        <w:rPr>
          <w:rFonts w:ascii="仿宋" w:hAnsi="仿宋" w:eastAsia="仿宋" w:cs="宋体"/>
          <w:sz w:val="24"/>
          <w:szCs w:val="24"/>
        </w:rPr>
      </w:pPr>
      <w:r>
        <w:rPr>
          <w:rFonts w:hint="eastAsia" w:ascii="仿宋" w:hAnsi="仿宋" w:eastAsia="仿宋" w:cs="宋体"/>
          <w:sz w:val="24"/>
          <w:szCs w:val="24"/>
        </w:rPr>
        <w:t>（二）报价明细表（项目清单报价明细表）</w:t>
      </w:r>
    </w:p>
    <w:p w14:paraId="60D84FDA">
      <w:pPr>
        <w:adjustRightInd w:val="0"/>
        <w:snapToGrid w:val="0"/>
        <w:spacing w:line="360" w:lineRule="auto"/>
        <w:rPr>
          <w:rFonts w:ascii="仿宋" w:hAnsi="仿宋" w:eastAsia="仿宋" w:cs="宋体"/>
          <w:b/>
          <w:bCs/>
          <w:sz w:val="24"/>
          <w:szCs w:val="24"/>
        </w:rPr>
      </w:pPr>
      <w:r>
        <w:rPr>
          <w:rFonts w:hint="eastAsia" w:ascii="仿宋" w:hAnsi="仿宋" w:eastAsia="仿宋" w:cs="宋体"/>
          <w:b/>
          <w:bCs/>
          <w:sz w:val="24"/>
          <w:szCs w:val="24"/>
        </w:rPr>
        <w:t>二、服务文件</w:t>
      </w:r>
    </w:p>
    <w:p w14:paraId="34B90177">
      <w:pPr>
        <w:adjustRightInd w:val="0"/>
        <w:snapToGrid w:val="0"/>
        <w:spacing w:line="360" w:lineRule="auto"/>
        <w:ind w:firstLine="240" w:firstLineChars="100"/>
        <w:rPr>
          <w:rFonts w:ascii="仿宋" w:hAnsi="仿宋" w:eastAsia="仿宋" w:cs="宋体"/>
          <w:sz w:val="24"/>
          <w:szCs w:val="24"/>
        </w:rPr>
      </w:pPr>
      <w:r>
        <w:rPr>
          <w:rFonts w:hint="eastAsia" w:ascii="仿宋" w:hAnsi="仿宋" w:eastAsia="仿宋" w:cs="宋体"/>
          <w:sz w:val="24"/>
          <w:szCs w:val="24"/>
        </w:rPr>
        <w:t>（一）项目服务要求无差别承诺书</w:t>
      </w:r>
    </w:p>
    <w:p w14:paraId="409BD40A">
      <w:pPr>
        <w:adjustRightInd w:val="0"/>
        <w:snapToGrid w:val="0"/>
        <w:spacing w:line="360" w:lineRule="auto"/>
        <w:rPr>
          <w:rFonts w:ascii="仿宋" w:hAnsi="仿宋" w:eastAsia="仿宋" w:cs="宋体"/>
          <w:b/>
          <w:bCs/>
          <w:sz w:val="24"/>
          <w:szCs w:val="24"/>
        </w:rPr>
      </w:pPr>
      <w:r>
        <w:rPr>
          <w:rFonts w:hint="eastAsia" w:ascii="仿宋" w:hAnsi="仿宋" w:eastAsia="仿宋" w:cs="宋体"/>
          <w:b/>
          <w:bCs/>
          <w:sz w:val="24"/>
          <w:szCs w:val="24"/>
        </w:rPr>
        <w:t>三、商务文件</w:t>
      </w:r>
    </w:p>
    <w:p w14:paraId="76C55557">
      <w:pPr>
        <w:adjustRightInd w:val="0"/>
        <w:snapToGrid w:val="0"/>
        <w:spacing w:line="360" w:lineRule="auto"/>
        <w:ind w:firstLine="240" w:firstLineChars="100"/>
        <w:rPr>
          <w:rFonts w:ascii="仿宋" w:hAnsi="仿宋" w:eastAsia="仿宋" w:cs="宋体"/>
          <w:sz w:val="24"/>
          <w:szCs w:val="24"/>
        </w:rPr>
      </w:pPr>
      <w:r>
        <w:rPr>
          <w:rFonts w:hint="eastAsia" w:ascii="仿宋" w:hAnsi="仿宋" w:eastAsia="仿宋" w:cs="宋体"/>
          <w:sz w:val="24"/>
          <w:szCs w:val="24"/>
        </w:rPr>
        <w:t>（一）项目商务要求无差别承诺书</w:t>
      </w:r>
    </w:p>
    <w:p w14:paraId="1FD5F5FF">
      <w:pPr>
        <w:adjustRightInd w:val="0"/>
        <w:snapToGrid w:val="0"/>
        <w:spacing w:line="360" w:lineRule="auto"/>
        <w:ind w:firstLine="240" w:firstLineChars="100"/>
        <w:rPr>
          <w:rFonts w:ascii="仿宋" w:hAnsi="仿宋" w:eastAsia="仿宋" w:cs="宋体"/>
          <w:sz w:val="24"/>
          <w:szCs w:val="24"/>
        </w:rPr>
      </w:pPr>
      <w:r>
        <w:rPr>
          <w:rFonts w:hint="eastAsia" w:ascii="仿宋" w:hAnsi="仿宋" w:eastAsia="仿宋" w:cs="宋体"/>
          <w:sz w:val="24"/>
          <w:szCs w:val="24"/>
        </w:rPr>
        <w:t>（二）第三篇中所需证明材料（承诺函）</w:t>
      </w:r>
    </w:p>
    <w:p w14:paraId="17BC5660">
      <w:pPr>
        <w:adjustRightInd w:val="0"/>
        <w:snapToGrid w:val="0"/>
        <w:spacing w:line="360" w:lineRule="auto"/>
        <w:rPr>
          <w:rFonts w:ascii="仿宋" w:hAnsi="仿宋" w:eastAsia="仿宋" w:cs="宋体"/>
          <w:b/>
          <w:bCs/>
          <w:sz w:val="24"/>
          <w:szCs w:val="24"/>
        </w:rPr>
      </w:pPr>
      <w:r>
        <w:rPr>
          <w:rFonts w:hint="eastAsia" w:ascii="仿宋" w:hAnsi="仿宋" w:eastAsia="仿宋" w:cs="宋体"/>
          <w:b/>
          <w:bCs/>
          <w:sz w:val="24"/>
          <w:szCs w:val="24"/>
        </w:rPr>
        <w:t>四、资格文件</w:t>
      </w:r>
    </w:p>
    <w:p w14:paraId="385485F1">
      <w:pPr>
        <w:adjustRightInd w:val="0"/>
        <w:snapToGrid w:val="0"/>
        <w:spacing w:line="360" w:lineRule="auto"/>
        <w:ind w:firstLine="240" w:firstLineChars="100"/>
        <w:rPr>
          <w:rFonts w:ascii="仿宋" w:hAnsi="仿宋" w:eastAsia="仿宋" w:cs="宋体"/>
          <w:sz w:val="24"/>
          <w:szCs w:val="24"/>
        </w:rPr>
      </w:pPr>
      <w:r>
        <w:rPr>
          <w:rFonts w:hint="eastAsia" w:ascii="仿宋" w:hAnsi="仿宋" w:eastAsia="仿宋" w:cs="宋体"/>
          <w:sz w:val="24"/>
          <w:szCs w:val="24"/>
        </w:rPr>
        <w:t>（一）供应商法人营业执照（副本）</w:t>
      </w:r>
    </w:p>
    <w:p w14:paraId="7F89046B">
      <w:pPr>
        <w:adjustRightInd w:val="0"/>
        <w:snapToGrid w:val="0"/>
        <w:spacing w:line="360" w:lineRule="auto"/>
        <w:ind w:firstLine="240" w:firstLineChars="100"/>
        <w:rPr>
          <w:rFonts w:ascii="仿宋" w:hAnsi="仿宋" w:eastAsia="仿宋" w:cs="宋体"/>
          <w:sz w:val="24"/>
          <w:szCs w:val="24"/>
        </w:rPr>
      </w:pPr>
      <w:r>
        <w:rPr>
          <w:rFonts w:hint="eastAsia" w:ascii="仿宋" w:hAnsi="仿宋" w:eastAsia="仿宋" w:cs="宋体"/>
          <w:sz w:val="24"/>
          <w:szCs w:val="24"/>
        </w:rPr>
        <w:t>（二）法定代表人身份证明书（格式）</w:t>
      </w:r>
    </w:p>
    <w:p w14:paraId="3182D331">
      <w:pPr>
        <w:pStyle w:val="8"/>
        <w:ind w:firstLine="240" w:firstLineChars="100"/>
        <w:rPr>
          <w:rFonts w:ascii="方正仿宋_GBK" w:hAnsi="宋体" w:eastAsia="方正仿宋_GBK"/>
          <w:szCs w:val="24"/>
        </w:rPr>
      </w:pPr>
      <w:r>
        <w:rPr>
          <w:rFonts w:hint="eastAsia" w:ascii="方正仿宋_GBK" w:hAnsi="宋体" w:eastAsia="方正仿宋_GBK"/>
          <w:szCs w:val="24"/>
        </w:rPr>
        <w:t>（三）基本资格条件承诺函（格式）</w:t>
      </w:r>
    </w:p>
    <w:p w14:paraId="029BFB79">
      <w:pPr>
        <w:pStyle w:val="8"/>
        <w:ind w:firstLine="240" w:firstLineChars="100"/>
        <w:rPr>
          <w:rFonts w:ascii="方正仿宋_GBK" w:hAnsi="宋体" w:eastAsia="方正仿宋_GBK"/>
          <w:szCs w:val="24"/>
        </w:rPr>
      </w:pPr>
      <w:r>
        <w:rPr>
          <w:rFonts w:hint="eastAsia" w:ascii="方正仿宋_GBK" w:hAnsi="宋体" w:eastAsia="方正仿宋_GBK"/>
          <w:szCs w:val="24"/>
        </w:rPr>
        <w:t>（四）诚信声明（格式）</w:t>
      </w:r>
    </w:p>
    <w:p w14:paraId="693888B3">
      <w:pPr>
        <w:adjustRightInd w:val="0"/>
        <w:snapToGrid w:val="0"/>
        <w:spacing w:line="360" w:lineRule="auto"/>
        <w:ind w:firstLine="480" w:firstLineChars="200"/>
        <w:rPr>
          <w:rFonts w:ascii="仿宋" w:hAnsi="仿宋" w:eastAsia="仿宋" w:cs="宋体"/>
          <w:sz w:val="24"/>
          <w:szCs w:val="24"/>
        </w:rPr>
      </w:pPr>
    </w:p>
    <w:p w14:paraId="42DBD309">
      <w:pPr>
        <w:pStyle w:val="3"/>
        <w:spacing w:line="500" w:lineRule="exact"/>
        <w:jc w:val="both"/>
        <w:rPr>
          <w:rFonts w:ascii="仿宋" w:hAnsi="仿宋" w:eastAsia="仿宋" w:cs="宋体"/>
          <w:sz w:val="32"/>
          <w:szCs w:val="32"/>
        </w:rPr>
      </w:pPr>
      <w:bookmarkStart w:id="138" w:name="_Toc5780"/>
      <w:bookmarkStart w:id="139" w:name="_Toc1216"/>
      <w:bookmarkStart w:id="140" w:name="_Toc18167"/>
      <w:bookmarkStart w:id="141" w:name="_Toc20319"/>
      <w:r>
        <w:rPr>
          <w:rFonts w:hint="eastAsia" w:ascii="仿宋" w:hAnsi="仿宋" w:eastAsia="仿宋" w:cs="仿宋"/>
          <w:szCs w:val="22"/>
        </w:rPr>
        <w:t>注:采用软面订本，同时应编制完整的页码、目录。</w:t>
      </w:r>
      <w:r>
        <w:rPr>
          <w:rFonts w:hint="eastAsia" w:ascii="宋体" w:hAnsi="宋体" w:eastAsia="宋体" w:cs="宋体"/>
        </w:rPr>
        <w:br w:type="page"/>
      </w:r>
      <w:bookmarkEnd w:id="138"/>
      <w:bookmarkEnd w:id="139"/>
      <w:bookmarkEnd w:id="140"/>
      <w:bookmarkEnd w:id="141"/>
      <w:bookmarkStart w:id="142" w:name="_Toc14638"/>
      <w:bookmarkStart w:id="143" w:name="_Toc16302"/>
      <w:r>
        <w:rPr>
          <w:rFonts w:hint="eastAsia" w:ascii="仿宋" w:hAnsi="仿宋" w:eastAsia="仿宋" w:cs="宋体"/>
          <w:sz w:val="32"/>
          <w:szCs w:val="32"/>
        </w:rPr>
        <w:t>一、经济文件</w:t>
      </w:r>
      <w:bookmarkEnd w:id="142"/>
      <w:bookmarkEnd w:id="143"/>
    </w:p>
    <w:p w14:paraId="2BEF17BD"/>
    <w:p w14:paraId="4BDA6342">
      <w:pPr>
        <w:tabs>
          <w:tab w:val="left" w:pos="6300"/>
        </w:tabs>
        <w:snapToGrid w:val="0"/>
        <w:spacing w:line="360" w:lineRule="auto"/>
        <w:ind w:firstLine="602" w:firstLineChars="200"/>
        <w:rPr>
          <w:rFonts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（一）报价函</w:t>
      </w:r>
    </w:p>
    <w:p w14:paraId="319044E1">
      <w:pPr>
        <w:tabs>
          <w:tab w:val="left" w:pos="6300"/>
        </w:tabs>
        <w:snapToGrid w:val="0"/>
        <w:spacing w:line="360" w:lineRule="auto"/>
        <w:ind w:firstLine="3975" w:firstLineChars="1100"/>
        <w:rPr>
          <w:rFonts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报价函</w:t>
      </w:r>
    </w:p>
    <w:p w14:paraId="2653FB7A">
      <w:pPr>
        <w:pStyle w:val="18"/>
        <w:spacing w:line="360" w:lineRule="auto"/>
        <w:rPr>
          <w:rFonts w:ascii="方正仿宋_GBK" w:hAnsi="方正仿宋_GBK" w:eastAsia="方正仿宋_GBK" w:cs="方正仿宋_GBK"/>
        </w:rPr>
      </w:pPr>
    </w:p>
    <w:p w14:paraId="2EFFDDF0">
      <w:pPr>
        <w:pStyle w:val="18"/>
        <w:spacing w:line="360" w:lineRule="auto"/>
        <w:rPr>
          <w:rFonts w:ascii="方正仿宋_GBK" w:hAnsi="方正仿宋_GBK" w:eastAsia="方正仿宋_GBK" w:cs="方正仿宋_GBK"/>
        </w:rPr>
      </w:pPr>
    </w:p>
    <w:p w14:paraId="230EBF60">
      <w:pPr>
        <w:tabs>
          <w:tab w:val="left" w:pos="6300"/>
        </w:tabs>
        <w:snapToGrid w:val="0"/>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u w:val="single"/>
        </w:rPr>
        <w:t xml:space="preserve"> 重庆华龙网集团股份有限公司 </w:t>
      </w:r>
      <w:r>
        <w:rPr>
          <w:rFonts w:hint="eastAsia" w:ascii="方正仿宋_GBK" w:hAnsi="方正仿宋_GBK" w:eastAsia="方正仿宋_GBK" w:cs="方正仿宋_GBK"/>
          <w:sz w:val="28"/>
          <w:szCs w:val="28"/>
        </w:rPr>
        <w:t>（采购人单位名称）：</w:t>
      </w:r>
    </w:p>
    <w:p w14:paraId="3D1651D8">
      <w:pPr>
        <w:pStyle w:val="18"/>
        <w:spacing w:line="360" w:lineRule="auto"/>
        <w:rPr>
          <w:rFonts w:ascii="方正仿宋_GBK" w:hAnsi="方正仿宋_GBK" w:eastAsia="方正仿宋_GBK" w:cs="方正仿宋_GBK"/>
          <w:sz w:val="24"/>
          <w:szCs w:val="24"/>
        </w:rPr>
      </w:pPr>
    </w:p>
    <w:p w14:paraId="13F7B54C">
      <w:pPr>
        <w:spacing w:line="360" w:lineRule="auto"/>
        <w:rPr>
          <w:rFonts w:ascii="方正仿宋_GBK" w:hAnsi="方正仿宋_GBK" w:eastAsia="方正仿宋_GBK" w:cs="方正仿宋_GBK"/>
        </w:rPr>
      </w:pPr>
    </w:p>
    <w:p w14:paraId="16EF42B3">
      <w:pPr>
        <w:tabs>
          <w:tab w:val="left" w:pos="6300"/>
        </w:tabs>
        <w:snapToGrid w:val="0"/>
        <w:spacing w:line="360" w:lineRule="auto"/>
        <w:ind w:firstLine="960" w:firstLineChars="4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eastAsia="方正仿宋_GBK"/>
          <w:sz w:val="24"/>
          <w:szCs w:val="24"/>
          <w:u w:val="single"/>
        </w:rPr>
        <w:t>2026年主持人发型设计服务</w:t>
      </w:r>
      <w:r>
        <w:rPr>
          <w:rFonts w:hint="eastAsia" w:ascii="方正仿宋_GBK" w:hAnsi="方正仿宋_GBK" w:eastAsia="方正仿宋_GBK" w:cs="方正仿宋_GBK"/>
          <w:sz w:val="24"/>
          <w:szCs w:val="24"/>
        </w:rPr>
        <w:t>（项目名称）的竞争性比选文件，经详细研究，决定参加该项目的比选。</w:t>
      </w:r>
    </w:p>
    <w:p w14:paraId="0E97B74B">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1、愿意按照比选文件中的一切要求，提供本项目的服务要求，投标总报价为人民币大写：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Cs w:val="21"/>
        </w:rPr>
        <w:t>元。</w:t>
      </w:r>
    </w:p>
    <w:p w14:paraId="0B55B799">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2、我方承诺：本次比选的有效期为90天。</w:t>
      </w:r>
    </w:p>
    <w:p w14:paraId="62831F20">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3、我方完全理解和接受贵方比选文件的一切规定和要求及评审办法。</w:t>
      </w:r>
    </w:p>
    <w:p w14:paraId="3AD05004">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4、在整个比选过程中，我方若有违规行为，接受按照《中华人民共和国政府采购法》和《重庆市政府采购云平台网上竞采文件》之规定给予惩罚。</w:t>
      </w:r>
    </w:p>
    <w:p w14:paraId="3BFDDC55">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5、我方若成为成交供应商，将按照最终中选结果签订合同，并且严格履行合同义务。本承诺函将成为合同不可分割的一部分，与合同具有同等的法律效力。</w:t>
      </w:r>
    </w:p>
    <w:p w14:paraId="5D7DAE21">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3134C85F">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0668CA1C">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06E54264">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537051B1">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5CBAC559">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1440CCB6">
      <w:pPr>
        <w:snapToGrid w:val="0"/>
        <w:spacing w:line="360" w:lineRule="auto"/>
        <w:ind w:firstLine="480" w:firstLineChars="200"/>
        <w:jc w:val="right"/>
        <w:rPr>
          <w:rFonts w:ascii="方正仿宋_GBK" w:hAnsi="方正仿宋_GBK" w:eastAsia="方正仿宋_GBK" w:cs="方正仿宋_GBK"/>
          <w:sz w:val="24"/>
          <w:szCs w:val="24"/>
        </w:rPr>
      </w:pPr>
    </w:p>
    <w:p w14:paraId="6D513139">
      <w:pPr>
        <w:snapToGrid w:val="0"/>
        <w:spacing w:line="360" w:lineRule="auto"/>
        <w:ind w:firstLine="480" w:firstLineChars="200"/>
        <w:jc w:val="center"/>
        <w:rPr>
          <w:rFonts w:ascii="方正仿宋_GBK" w:hAnsi="方正仿宋_GBK" w:eastAsia="方正仿宋_GBK" w:cs="方正仿宋_GBK"/>
          <w:sz w:val="24"/>
          <w:szCs w:val="24"/>
        </w:rPr>
        <w:sectPr>
          <w:headerReference r:id="rId8" w:type="default"/>
          <w:footerReference r:id="rId9" w:type="default"/>
          <w:pgSz w:w="11907" w:h="16840"/>
          <w:pgMar w:top="1134" w:right="1191" w:bottom="1134" w:left="1304" w:header="851" w:footer="850"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7610F015">
      <w:pPr>
        <w:tabs>
          <w:tab w:val="left" w:pos="6300"/>
        </w:tabs>
        <w:snapToGrid w:val="0"/>
        <w:spacing w:line="360" w:lineRule="auto"/>
        <w:ind w:firstLine="3012" w:firstLineChars="1000"/>
        <w:rPr>
          <w:rFonts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（二）明细报价表</w:t>
      </w:r>
    </w:p>
    <w:p w14:paraId="120C90B4">
      <w:pPr>
        <w:tabs>
          <w:tab w:val="left" w:pos="6300"/>
        </w:tabs>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653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ign w:val="center"/>
          </w:tcPr>
          <w:p w14:paraId="4E8536C6">
            <w:pPr>
              <w:spacing w:line="360" w:lineRule="auto"/>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序号</w:t>
            </w:r>
          </w:p>
        </w:tc>
        <w:tc>
          <w:tcPr>
            <w:tcW w:w="1557" w:type="dxa"/>
            <w:noWrap/>
            <w:vAlign w:val="center"/>
          </w:tcPr>
          <w:p w14:paraId="75A68937">
            <w:pPr>
              <w:spacing w:line="360" w:lineRule="auto"/>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名称</w:t>
            </w:r>
          </w:p>
        </w:tc>
        <w:tc>
          <w:tcPr>
            <w:tcW w:w="3127" w:type="dxa"/>
            <w:noWrap/>
            <w:vAlign w:val="center"/>
          </w:tcPr>
          <w:p w14:paraId="765F9A4F">
            <w:pPr>
              <w:spacing w:line="360" w:lineRule="auto"/>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相关信息</w:t>
            </w:r>
          </w:p>
        </w:tc>
        <w:tc>
          <w:tcPr>
            <w:tcW w:w="1235" w:type="dxa"/>
            <w:noWrap/>
            <w:vAlign w:val="center"/>
          </w:tcPr>
          <w:p w14:paraId="28594EAC">
            <w:pPr>
              <w:spacing w:line="360" w:lineRule="auto"/>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数量</w:t>
            </w:r>
          </w:p>
        </w:tc>
        <w:tc>
          <w:tcPr>
            <w:tcW w:w="1235" w:type="dxa"/>
            <w:noWrap/>
            <w:vAlign w:val="center"/>
          </w:tcPr>
          <w:p w14:paraId="54D93E93">
            <w:pPr>
              <w:spacing w:line="360" w:lineRule="auto"/>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单价</w:t>
            </w:r>
          </w:p>
        </w:tc>
        <w:tc>
          <w:tcPr>
            <w:tcW w:w="1235" w:type="dxa"/>
            <w:noWrap/>
            <w:vAlign w:val="center"/>
          </w:tcPr>
          <w:p w14:paraId="004E27C9">
            <w:pPr>
              <w:spacing w:line="360" w:lineRule="auto"/>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合计</w:t>
            </w:r>
          </w:p>
        </w:tc>
      </w:tr>
      <w:tr w14:paraId="21F1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0B5C68B3">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557" w:type="dxa"/>
            <w:noWrap/>
            <w:vAlign w:val="center"/>
          </w:tcPr>
          <w:p w14:paraId="3EADB314">
            <w:pPr>
              <w:spacing w:line="360" w:lineRule="auto"/>
              <w:jc w:val="center"/>
              <w:rPr>
                <w:rFonts w:ascii="方正仿宋_GBK" w:hAnsi="方正仿宋_GBK" w:eastAsia="方正仿宋_GBK" w:cs="方正仿宋_GBK"/>
                <w:szCs w:val="21"/>
              </w:rPr>
            </w:pPr>
          </w:p>
        </w:tc>
        <w:tc>
          <w:tcPr>
            <w:tcW w:w="3127" w:type="dxa"/>
            <w:noWrap/>
          </w:tcPr>
          <w:p w14:paraId="790C54A5">
            <w:pPr>
              <w:spacing w:line="360" w:lineRule="auto"/>
              <w:jc w:val="center"/>
              <w:rPr>
                <w:rFonts w:ascii="方正仿宋_GBK" w:hAnsi="方正仿宋_GBK" w:eastAsia="方正仿宋_GBK" w:cs="方正仿宋_GBK"/>
                <w:szCs w:val="21"/>
              </w:rPr>
            </w:pPr>
          </w:p>
        </w:tc>
        <w:tc>
          <w:tcPr>
            <w:tcW w:w="1235" w:type="dxa"/>
            <w:noWrap/>
            <w:vAlign w:val="center"/>
          </w:tcPr>
          <w:p w14:paraId="21AED074">
            <w:pPr>
              <w:spacing w:line="360" w:lineRule="auto"/>
              <w:jc w:val="center"/>
              <w:rPr>
                <w:rFonts w:ascii="方正仿宋_GBK" w:hAnsi="方正仿宋_GBK" w:eastAsia="方正仿宋_GBK" w:cs="方正仿宋_GBK"/>
                <w:szCs w:val="21"/>
              </w:rPr>
            </w:pPr>
          </w:p>
        </w:tc>
        <w:tc>
          <w:tcPr>
            <w:tcW w:w="1235" w:type="dxa"/>
            <w:noWrap/>
          </w:tcPr>
          <w:p w14:paraId="16D8AF71">
            <w:pPr>
              <w:spacing w:line="360" w:lineRule="auto"/>
              <w:jc w:val="center"/>
              <w:rPr>
                <w:rFonts w:ascii="方正仿宋_GBK" w:hAnsi="方正仿宋_GBK" w:eastAsia="方正仿宋_GBK" w:cs="方正仿宋_GBK"/>
                <w:szCs w:val="21"/>
              </w:rPr>
            </w:pPr>
          </w:p>
        </w:tc>
        <w:tc>
          <w:tcPr>
            <w:tcW w:w="1235" w:type="dxa"/>
            <w:noWrap/>
          </w:tcPr>
          <w:p w14:paraId="3D24E610">
            <w:pPr>
              <w:spacing w:line="360" w:lineRule="auto"/>
              <w:jc w:val="center"/>
              <w:rPr>
                <w:rFonts w:ascii="方正仿宋_GBK" w:hAnsi="方正仿宋_GBK" w:eastAsia="方正仿宋_GBK" w:cs="方正仿宋_GBK"/>
                <w:szCs w:val="21"/>
              </w:rPr>
            </w:pPr>
          </w:p>
        </w:tc>
      </w:tr>
      <w:tr w14:paraId="2F88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45D75525">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557" w:type="dxa"/>
            <w:noWrap/>
            <w:vAlign w:val="center"/>
          </w:tcPr>
          <w:p w14:paraId="08D2E21B">
            <w:pPr>
              <w:spacing w:line="360" w:lineRule="auto"/>
              <w:jc w:val="center"/>
              <w:rPr>
                <w:rFonts w:ascii="方正仿宋_GBK" w:hAnsi="方正仿宋_GBK" w:eastAsia="方正仿宋_GBK" w:cs="方正仿宋_GBK"/>
                <w:szCs w:val="21"/>
              </w:rPr>
            </w:pPr>
          </w:p>
        </w:tc>
        <w:tc>
          <w:tcPr>
            <w:tcW w:w="3127" w:type="dxa"/>
            <w:noWrap/>
          </w:tcPr>
          <w:p w14:paraId="3CB22242">
            <w:pPr>
              <w:spacing w:line="360" w:lineRule="auto"/>
              <w:jc w:val="center"/>
              <w:rPr>
                <w:rFonts w:ascii="方正仿宋_GBK" w:hAnsi="方正仿宋_GBK" w:eastAsia="方正仿宋_GBK" w:cs="方正仿宋_GBK"/>
                <w:szCs w:val="21"/>
              </w:rPr>
            </w:pPr>
          </w:p>
        </w:tc>
        <w:tc>
          <w:tcPr>
            <w:tcW w:w="1235" w:type="dxa"/>
            <w:noWrap/>
            <w:vAlign w:val="center"/>
          </w:tcPr>
          <w:p w14:paraId="63642757">
            <w:pPr>
              <w:spacing w:line="360" w:lineRule="auto"/>
              <w:jc w:val="center"/>
              <w:rPr>
                <w:rFonts w:ascii="方正仿宋_GBK" w:hAnsi="方正仿宋_GBK" w:eastAsia="方正仿宋_GBK" w:cs="方正仿宋_GBK"/>
                <w:szCs w:val="21"/>
              </w:rPr>
            </w:pPr>
          </w:p>
        </w:tc>
        <w:tc>
          <w:tcPr>
            <w:tcW w:w="1235" w:type="dxa"/>
            <w:noWrap/>
          </w:tcPr>
          <w:p w14:paraId="78631888">
            <w:pPr>
              <w:spacing w:line="360" w:lineRule="auto"/>
              <w:jc w:val="center"/>
              <w:rPr>
                <w:rFonts w:ascii="方正仿宋_GBK" w:hAnsi="方正仿宋_GBK" w:eastAsia="方正仿宋_GBK" w:cs="方正仿宋_GBK"/>
                <w:szCs w:val="21"/>
              </w:rPr>
            </w:pPr>
          </w:p>
        </w:tc>
        <w:tc>
          <w:tcPr>
            <w:tcW w:w="1235" w:type="dxa"/>
            <w:noWrap/>
          </w:tcPr>
          <w:p w14:paraId="1F131A35">
            <w:pPr>
              <w:spacing w:line="360" w:lineRule="auto"/>
              <w:jc w:val="center"/>
              <w:rPr>
                <w:rFonts w:ascii="方正仿宋_GBK" w:hAnsi="方正仿宋_GBK" w:eastAsia="方正仿宋_GBK" w:cs="方正仿宋_GBK"/>
                <w:szCs w:val="21"/>
              </w:rPr>
            </w:pPr>
          </w:p>
        </w:tc>
      </w:tr>
      <w:tr w14:paraId="3289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18F56F4F">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557" w:type="dxa"/>
            <w:noWrap/>
            <w:vAlign w:val="center"/>
          </w:tcPr>
          <w:p w14:paraId="5298058A">
            <w:pPr>
              <w:spacing w:line="360" w:lineRule="auto"/>
              <w:jc w:val="center"/>
              <w:rPr>
                <w:rFonts w:ascii="方正仿宋_GBK" w:hAnsi="方正仿宋_GBK" w:eastAsia="方正仿宋_GBK" w:cs="方正仿宋_GBK"/>
                <w:szCs w:val="21"/>
              </w:rPr>
            </w:pPr>
          </w:p>
        </w:tc>
        <w:tc>
          <w:tcPr>
            <w:tcW w:w="3127" w:type="dxa"/>
            <w:noWrap/>
          </w:tcPr>
          <w:p w14:paraId="4B7AF826">
            <w:pPr>
              <w:spacing w:line="360" w:lineRule="auto"/>
              <w:jc w:val="center"/>
              <w:rPr>
                <w:rFonts w:ascii="方正仿宋_GBK" w:hAnsi="方正仿宋_GBK" w:eastAsia="方正仿宋_GBK" w:cs="方正仿宋_GBK"/>
                <w:szCs w:val="21"/>
              </w:rPr>
            </w:pPr>
          </w:p>
        </w:tc>
        <w:tc>
          <w:tcPr>
            <w:tcW w:w="1235" w:type="dxa"/>
            <w:noWrap/>
            <w:vAlign w:val="center"/>
          </w:tcPr>
          <w:p w14:paraId="6B9C1141">
            <w:pPr>
              <w:spacing w:line="360" w:lineRule="auto"/>
              <w:jc w:val="center"/>
              <w:rPr>
                <w:rFonts w:ascii="方正仿宋_GBK" w:hAnsi="方正仿宋_GBK" w:eastAsia="方正仿宋_GBK" w:cs="方正仿宋_GBK"/>
                <w:szCs w:val="21"/>
              </w:rPr>
            </w:pPr>
          </w:p>
        </w:tc>
        <w:tc>
          <w:tcPr>
            <w:tcW w:w="1235" w:type="dxa"/>
            <w:noWrap/>
          </w:tcPr>
          <w:p w14:paraId="4DC9E91E">
            <w:pPr>
              <w:spacing w:line="360" w:lineRule="auto"/>
              <w:jc w:val="center"/>
              <w:rPr>
                <w:rFonts w:ascii="方正仿宋_GBK" w:hAnsi="方正仿宋_GBK" w:eastAsia="方正仿宋_GBK" w:cs="方正仿宋_GBK"/>
                <w:szCs w:val="21"/>
              </w:rPr>
            </w:pPr>
          </w:p>
        </w:tc>
        <w:tc>
          <w:tcPr>
            <w:tcW w:w="1235" w:type="dxa"/>
            <w:noWrap/>
          </w:tcPr>
          <w:p w14:paraId="0723CAE1">
            <w:pPr>
              <w:spacing w:line="360" w:lineRule="auto"/>
              <w:jc w:val="center"/>
              <w:rPr>
                <w:rFonts w:ascii="方正仿宋_GBK" w:hAnsi="方正仿宋_GBK" w:eastAsia="方正仿宋_GBK" w:cs="方正仿宋_GBK"/>
                <w:szCs w:val="21"/>
              </w:rPr>
            </w:pPr>
          </w:p>
        </w:tc>
      </w:tr>
      <w:tr w14:paraId="42BA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0F5FFD35">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557" w:type="dxa"/>
            <w:noWrap/>
            <w:vAlign w:val="center"/>
          </w:tcPr>
          <w:p w14:paraId="010D9AE7">
            <w:pPr>
              <w:spacing w:line="360" w:lineRule="auto"/>
              <w:jc w:val="center"/>
              <w:rPr>
                <w:rFonts w:ascii="方正仿宋_GBK" w:hAnsi="方正仿宋_GBK" w:eastAsia="方正仿宋_GBK" w:cs="方正仿宋_GBK"/>
                <w:szCs w:val="21"/>
              </w:rPr>
            </w:pPr>
          </w:p>
        </w:tc>
        <w:tc>
          <w:tcPr>
            <w:tcW w:w="3127" w:type="dxa"/>
            <w:noWrap/>
          </w:tcPr>
          <w:p w14:paraId="749FF5D6">
            <w:pPr>
              <w:spacing w:line="360" w:lineRule="auto"/>
              <w:jc w:val="center"/>
              <w:rPr>
                <w:rFonts w:ascii="方正仿宋_GBK" w:hAnsi="方正仿宋_GBK" w:eastAsia="方正仿宋_GBK" w:cs="方正仿宋_GBK"/>
                <w:szCs w:val="21"/>
              </w:rPr>
            </w:pPr>
          </w:p>
        </w:tc>
        <w:tc>
          <w:tcPr>
            <w:tcW w:w="1235" w:type="dxa"/>
            <w:noWrap/>
            <w:vAlign w:val="center"/>
          </w:tcPr>
          <w:p w14:paraId="128A707D">
            <w:pPr>
              <w:spacing w:line="360" w:lineRule="auto"/>
              <w:jc w:val="center"/>
              <w:rPr>
                <w:rFonts w:ascii="方正仿宋_GBK" w:hAnsi="方正仿宋_GBK" w:eastAsia="方正仿宋_GBK" w:cs="方正仿宋_GBK"/>
                <w:szCs w:val="21"/>
              </w:rPr>
            </w:pPr>
          </w:p>
        </w:tc>
        <w:tc>
          <w:tcPr>
            <w:tcW w:w="1235" w:type="dxa"/>
            <w:noWrap/>
          </w:tcPr>
          <w:p w14:paraId="73382325">
            <w:pPr>
              <w:spacing w:line="360" w:lineRule="auto"/>
              <w:jc w:val="center"/>
              <w:rPr>
                <w:rFonts w:ascii="方正仿宋_GBK" w:hAnsi="方正仿宋_GBK" w:eastAsia="方正仿宋_GBK" w:cs="方正仿宋_GBK"/>
                <w:szCs w:val="21"/>
              </w:rPr>
            </w:pPr>
          </w:p>
        </w:tc>
        <w:tc>
          <w:tcPr>
            <w:tcW w:w="1235" w:type="dxa"/>
            <w:noWrap/>
          </w:tcPr>
          <w:p w14:paraId="1087606A">
            <w:pPr>
              <w:spacing w:line="360" w:lineRule="auto"/>
              <w:jc w:val="center"/>
              <w:rPr>
                <w:rFonts w:ascii="方正仿宋_GBK" w:hAnsi="方正仿宋_GBK" w:eastAsia="方正仿宋_GBK" w:cs="方正仿宋_GBK"/>
                <w:szCs w:val="21"/>
              </w:rPr>
            </w:pPr>
          </w:p>
        </w:tc>
      </w:tr>
      <w:tr w14:paraId="4F74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0416F33C">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557" w:type="dxa"/>
            <w:noWrap/>
            <w:vAlign w:val="center"/>
          </w:tcPr>
          <w:p w14:paraId="251F81C3">
            <w:pPr>
              <w:spacing w:line="360" w:lineRule="auto"/>
              <w:jc w:val="center"/>
              <w:rPr>
                <w:rFonts w:ascii="方正仿宋_GBK" w:hAnsi="方正仿宋_GBK" w:eastAsia="方正仿宋_GBK" w:cs="方正仿宋_GBK"/>
                <w:szCs w:val="21"/>
              </w:rPr>
            </w:pPr>
          </w:p>
        </w:tc>
        <w:tc>
          <w:tcPr>
            <w:tcW w:w="3127" w:type="dxa"/>
            <w:noWrap/>
          </w:tcPr>
          <w:p w14:paraId="3EF46683">
            <w:pPr>
              <w:spacing w:line="360" w:lineRule="auto"/>
              <w:jc w:val="center"/>
              <w:rPr>
                <w:rFonts w:ascii="方正仿宋_GBK" w:hAnsi="方正仿宋_GBK" w:eastAsia="方正仿宋_GBK" w:cs="方正仿宋_GBK"/>
                <w:szCs w:val="21"/>
              </w:rPr>
            </w:pPr>
          </w:p>
        </w:tc>
        <w:tc>
          <w:tcPr>
            <w:tcW w:w="1235" w:type="dxa"/>
            <w:noWrap/>
            <w:vAlign w:val="center"/>
          </w:tcPr>
          <w:p w14:paraId="0081F99C">
            <w:pPr>
              <w:spacing w:line="360" w:lineRule="auto"/>
              <w:jc w:val="center"/>
              <w:rPr>
                <w:rFonts w:ascii="方正仿宋_GBK" w:hAnsi="方正仿宋_GBK" w:eastAsia="方正仿宋_GBK" w:cs="方正仿宋_GBK"/>
                <w:szCs w:val="21"/>
              </w:rPr>
            </w:pPr>
          </w:p>
        </w:tc>
        <w:tc>
          <w:tcPr>
            <w:tcW w:w="1235" w:type="dxa"/>
            <w:noWrap/>
          </w:tcPr>
          <w:p w14:paraId="6134EB3E">
            <w:pPr>
              <w:spacing w:line="360" w:lineRule="auto"/>
              <w:jc w:val="center"/>
              <w:rPr>
                <w:rFonts w:ascii="方正仿宋_GBK" w:hAnsi="方正仿宋_GBK" w:eastAsia="方正仿宋_GBK" w:cs="方正仿宋_GBK"/>
                <w:szCs w:val="21"/>
              </w:rPr>
            </w:pPr>
          </w:p>
        </w:tc>
        <w:tc>
          <w:tcPr>
            <w:tcW w:w="1235" w:type="dxa"/>
            <w:noWrap/>
          </w:tcPr>
          <w:p w14:paraId="6FC76920">
            <w:pPr>
              <w:spacing w:line="360" w:lineRule="auto"/>
              <w:jc w:val="center"/>
              <w:rPr>
                <w:rFonts w:ascii="方正仿宋_GBK" w:hAnsi="方正仿宋_GBK" w:eastAsia="方正仿宋_GBK" w:cs="方正仿宋_GBK"/>
                <w:szCs w:val="21"/>
              </w:rPr>
            </w:pPr>
          </w:p>
        </w:tc>
      </w:tr>
      <w:tr w14:paraId="6668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418F70ED">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557" w:type="dxa"/>
            <w:noWrap/>
            <w:vAlign w:val="center"/>
          </w:tcPr>
          <w:p w14:paraId="37B7BA60">
            <w:pPr>
              <w:spacing w:line="360" w:lineRule="auto"/>
              <w:jc w:val="center"/>
              <w:rPr>
                <w:rFonts w:ascii="方正仿宋_GBK" w:hAnsi="方正仿宋_GBK" w:eastAsia="方正仿宋_GBK" w:cs="方正仿宋_GBK"/>
                <w:szCs w:val="21"/>
              </w:rPr>
            </w:pPr>
          </w:p>
        </w:tc>
        <w:tc>
          <w:tcPr>
            <w:tcW w:w="3127" w:type="dxa"/>
            <w:noWrap/>
          </w:tcPr>
          <w:p w14:paraId="026C2398">
            <w:pPr>
              <w:spacing w:line="360" w:lineRule="auto"/>
              <w:jc w:val="center"/>
              <w:rPr>
                <w:rFonts w:ascii="方正仿宋_GBK" w:hAnsi="方正仿宋_GBK" w:eastAsia="方正仿宋_GBK" w:cs="方正仿宋_GBK"/>
                <w:szCs w:val="21"/>
              </w:rPr>
            </w:pPr>
          </w:p>
        </w:tc>
        <w:tc>
          <w:tcPr>
            <w:tcW w:w="1235" w:type="dxa"/>
            <w:noWrap/>
            <w:vAlign w:val="center"/>
          </w:tcPr>
          <w:p w14:paraId="36585411">
            <w:pPr>
              <w:spacing w:line="360" w:lineRule="auto"/>
              <w:jc w:val="center"/>
              <w:rPr>
                <w:rFonts w:ascii="方正仿宋_GBK" w:hAnsi="方正仿宋_GBK" w:eastAsia="方正仿宋_GBK" w:cs="方正仿宋_GBK"/>
                <w:szCs w:val="21"/>
              </w:rPr>
            </w:pPr>
          </w:p>
        </w:tc>
        <w:tc>
          <w:tcPr>
            <w:tcW w:w="1235" w:type="dxa"/>
            <w:noWrap/>
          </w:tcPr>
          <w:p w14:paraId="33C713FF">
            <w:pPr>
              <w:spacing w:line="360" w:lineRule="auto"/>
              <w:jc w:val="center"/>
              <w:rPr>
                <w:rFonts w:ascii="方正仿宋_GBK" w:hAnsi="方正仿宋_GBK" w:eastAsia="方正仿宋_GBK" w:cs="方正仿宋_GBK"/>
                <w:szCs w:val="21"/>
              </w:rPr>
            </w:pPr>
          </w:p>
        </w:tc>
        <w:tc>
          <w:tcPr>
            <w:tcW w:w="1235" w:type="dxa"/>
            <w:noWrap/>
          </w:tcPr>
          <w:p w14:paraId="74022F23">
            <w:pPr>
              <w:spacing w:line="360" w:lineRule="auto"/>
              <w:jc w:val="center"/>
              <w:rPr>
                <w:rFonts w:ascii="方正仿宋_GBK" w:hAnsi="方正仿宋_GBK" w:eastAsia="方正仿宋_GBK" w:cs="方正仿宋_GBK"/>
                <w:szCs w:val="21"/>
              </w:rPr>
            </w:pPr>
          </w:p>
        </w:tc>
      </w:tr>
      <w:tr w14:paraId="7528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3DA0E632">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557" w:type="dxa"/>
            <w:noWrap/>
            <w:vAlign w:val="center"/>
          </w:tcPr>
          <w:p w14:paraId="6299E291">
            <w:pPr>
              <w:spacing w:line="360" w:lineRule="auto"/>
              <w:jc w:val="center"/>
              <w:rPr>
                <w:rFonts w:ascii="方正仿宋_GBK" w:hAnsi="方正仿宋_GBK" w:eastAsia="方正仿宋_GBK" w:cs="方正仿宋_GBK"/>
                <w:szCs w:val="21"/>
              </w:rPr>
            </w:pPr>
          </w:p>
        </w:tc>
        <w:tc>
          <w:tcPr>
            <w:tcW w:w="3127" w:type="dxa"/>
            <w:noWrap/>
          </w:tcPr>
          <w:p w14:paraId="5E8DCCD3">
            <w:pPr>
              <w:spacing w:line="360" w:lineRule="auto"/>
              <w:jc w:val="center"/>
              <w:rPr>
                <w:rFonts w:ascii="方正仿宋_GBK" w:hAnsi="方正仿宋_GBK" w:eastAsia="方正仿宋_GBK" w:cs="方正仿宋_GBK"/>
                <w:szCs w:val="21"/>
              </w:rPr>
            </w:pPr>
          </w:p>
        </w:tc>
        <w:tc>
          <w:tcPr>
            <w:tcW w:w="1235" w:type="dxa"/>
            <w:noWrap/>
            <w:vAlign w:val="center"/>
          </w:tcPr>
          <w:p w14:paraId="4D49267A">
            <w:pPr>
              <w:spacing w:line="360" w:lineRule="auto"/>
              <w:jc w:val="center"/>
              <w:rPr>
                <w:rFonts w:ascii="方正仿宋_GBK" w:hAnsi="方正仿宋_GBK" w:eastAsia="方正仿宋_GBK" w:cs="方正仿宋_GBK"/>
                <w:szCs w:val="21"/>
              </w:rPr>
            </w:pPr>
          </w:p>
        </w:tc>
        <w:tc>
          <w:tcPr>
            <w:tcW w:w="1235" w:type="dxa"/>
            <w:noWrap/>
          </w:tcPr>
          <w:p w14:paraId="46755336">
            <w:pPr>
              <w:spacing w:line="360" w:lineRule="auto"/>
              <w:jc w:val="center"/>
              <w:rPr>
                <w:rFonts w:ascii="方正仿宋_GBK" w:hAnsi="方正仿宋_GBK" w:eastAsia="方正仿宋_GBK" w:cs="方正仿宋_GBK"/>
                <w:szCs w:val="21"/>
              </w:rPr>
            </w:pPr>
          </w:p>
        </w:tc>
        <w:tc>
          <w:tcPr>
            <w:tcW w:w="1235" w:type="dxa"/>
            <w:noWrap/>
          </w:tcPr>
          <w:p w14:paraId="49D714BA">
            <w:pPr>
              <w:spacing w:line="360" w:lineRule="auto"/>
              <w:jc w:val="center"/>
              <w:rPr>
                <w:rFonts w:ascii="方正仿宋_GBK" w:hAnsi="方正仿宋_GBK" w:eastAsia="方正仿宋_GBK" w:cs="方正仿宋_GBK"/>
                <w:szCs w:val="21"/>
              </w:rPr>
            </w:pPr>
          </w:p>
        </w:tc>
      </w:tr>
      <w:tr w14:paraId="2AC0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640F2F31">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557" w:type="dxa"/>
            <w:noWrap/>
            <w:vAlign w:val="center"/>
          </w:tcPr>
          <w:p w14:paraId="56157461">
            <w:pPr>
              <w:spacing w:line="360" w:lineRule="auto"/>
              <w:jc w:val="center"/>
              <w:rPr>
                <w:rFonts w:ascii="方正仿宋_GBK" w:hAnsi="方正仿宋_GBK" w:eastAsia="方正仿宋_GBK" w:cs="方正仿宋_GBK"/>
                <w:szCs w:val="21"/>
              </w:rPr>
            </w:pPr>
          </w:p>
        </w:tc>
        <w:tc>
          <w:tcPr>
            <w:tcW w:w="3127" w:type="dxa"/>
            <w:noWrap/>
          </w:tcPr>
          <w:p w14:paraId="6061B128">
            <w:pPr>
              <w:spacing w:line="360" w:lineRule="auto"/>
              <w:jc w:val="center"/>
              <w:rPr>
                <w:rFonts w:ascii="方正仿宋_GBK" w:hAnsi="方正仿宋_GBK" w:eastAsia="方正仿宋_GBK" w:cs="方正仿宋_GBK"/>
                <w:szCs w:val="21"/>
              </w:rPr>
            </w:pPr>
          </w:p>
        </w:tc>
        <w:tc>
          <w:tcPr>
            <w:tcW w:w="1235" w:type="dxa"/>
            <w:noWrap/>
            <w:vAlign w:val="center"/>
          </w:tcPr>
          <w:p w14:paraId="62CFF5D2">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1235" w:type="dxa"/>
            <w:noWrap/>
          </w:tcPr>
          <w:p w14:paraId="699C7AA0">
            <w:pPr>
              <w:spacing w:line="360" w:lineRule="auto"/>
              <w:jc w:val="center"/>
              <w:rPr>
                <w:rFonts w:ascii="方正仿宋_GBK" w:hAnsi="方正仿宋_GBK" w:eastAsia="方正仿宋_GBK" w:cs="方正仿宋_GBK"/>
                <w:szCs w:val="21"/>
              </w:rPr>
            </w:pPr>
          </w:p>
        </w:tc>
        <w:tc>
          <w:tcPr>
            <w:tcW w:w="1235" w:type="dxa"/>
            <w:noWrap/>
          </w:tcPr>
          <w:p w14:paraId="331C0E74">
            <w:pPr>
              <w:spacing w:line="360" w:lineRule="auto"/>
              <w:jc w:val="center"/>
              <w:rPr>
                <w:rFonts w:ascii="方正仿宋_GBK" w:hAnsi="方正仿宋_GBK" w:eastAsia="方正仿宋_GBK" w:cs="方正仿宋_GBK"/>
                <w:szCs w:val="21"/>
              </w:rPr>
            </w:pPr>
          </w:p>
        </w:tc>
      </w:tr>
      <w:tr w14:paraId="0473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7937F1B9">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557" w:type="dxa"/>
            <w:noWrap/>
            <w:vAlign w:val="center"/>
          </w:tcPr>
          <w:p w14:paraId="1EFF7A84">
            <w:pPr>
              <w:spacing w:line="360" w:lineRule="auto"/>
              <w:jc w:val="center"/>
              <w:rPr>
                <w:rFonts w:ascii="方正仿宋_GBK" w:hAnsi="方正仿宋_GBK" w:eastAsia="方正仿宋_GBK" w:cs="方正仿宋_GBK"/>
                <w:szCs w:val="21"/>
              </w:rPr>
            </w:pPr>
          </w:p>
        </w:tc>
        <w:tc>
          <w:tcPr>
            <w:tcW w:w="3127" w:type="dxa"/>
            <w:noWrap/>
          </w:tcPr>
          <w:p w14:paraId="3C8D85D4">
            <w:pPr>
              <w:spacing w:line="360" w:lineRule="auto"/>
              <w:jc w:val="center"/>
              <w:rPr>
                <w:rFonts w:ascii="方正仿宋_GBK" w:hAnsi="方正仿宋_GBK" w:eastAsia="方正仿宋_GBK" w:cs="方正仿宋_GBK"/>
                <w:szCs w:val="21"/>
              </w:rPr>
            </w:pPr>
          </w:p>
        </w:tc>
        <w:tc>
          <w:tcPr>
            <w:tcW w:w="1235" w:type="dxa"/>
            <w:noWrap/>
            <w:vAlign w:val="center"/>
          </w:tcPr>
          <w:p w14:paraId="4C7882A4">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1235" w:type="dxa"/>
            <w:noWrap/>
          </w:tcPr>
          <w:p w14:paraId="54895571">
            <w:pPr>
              <w:spacing w:line="360" w:lineRule="auto"/>
              <w:jc w:val="center"/>
              <w:rPr>
                <w:rFonts w:ascii="方正仿宋_GBK" w:hAnsi="方正仿宋_GBK" w:eastAsia="方正仿宋_GBK" w:cs="方正仿宋_GBK"/>
                <w:szCs w:val="21"/>
              </w:rPr>
            </w:pPr>
          </w:p>
        </w:tc>
        <w:tc>
          <w:tcPr>
            <w:tcW w:w="1235" w:type="dxa"/>
            <w:noWrap/>
          </w:tcPr>
          <w:p w14:paraId="266D22A3">
            <w:pPr>
              <w:spacing w:line="360" w:lineRule="auto"/>
              <w:jc w:val="center"/>
              <w:rPr>
                <w:rFonts w:ascii="方正仿宋_GBK" w:hAnsi="方正仿宋_GBK" w:eastAsia="方正仿宋_GBK" w:cs="方正仿宋_GBK"/>
                <w:szCs w:val="21"/>
              </w:rPr>
            </w:pPr>
          </w:p>
        </w:tc>
      </w:tr>
      <w:tr w14:paraId="1BD0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733C27A8">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557" w:type="dxa"/>
            <w:noWrap/>
            <w:vAlign w:val="center"/>
          </w:tcPr>
          <w:p w14:paraId="7CC71A9F">
            <w:pPr>
              <w:spacing w:line="360" w:lineRule="auto"/>
              <w:jc w:val="center"/>
              <w:rPr>
                <w:rFonts w:ascii="方正仿宋_GBK" w:hAnsi="方正仿宋_GBK" w:eastAsia="方正仿宋_GBK" w:cs="方正仿宋_GBK"/>
                <w:szCs w:val="21"/>
              </w:rPr>
            </w:pPr>
          </w:p>
        </w:tc>
        <w:tc>
          <w:tcPr>
            <w:tcW w:w="3127" w:type="dxa"/>
            <w:noWrap/>
          </w:tcPr>
          <w:p w14:paraId="09499DAE">
            <w:pPr>
              <w:spacing w:line="360" w:lineRule="auto"/>
              <w:jc w:val="center"/>
              <w:rPr>
                <w:rFonts w:ascii="方正仿宋_GBK" w:hAnsi="方正仿宋_GBK" w:eastAsia="方正仿宋_GBK" w:cs="方正仿宋_GBK"/>
                <w:szCs w:val="21"/>
              </w:rPr>
            </w:pPr>
          </w:p>
        </w:tc>
        <w:tc>
          <w:tcPr>
            <w:tcW w:w="1235" w:type="dxa"/>
            <w:noWrap/>
            <w:vAlign w:val="center"/>
          </w:tcPr>
          <w:p w14:paraId="0DDDF4B6">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1235" w:type="dxa"/>
            <w:noWrap/>
          </w:tcPr>
          <w:p w14:paraId="5286CDCD">
            <w:pPr>
              <w:spacing w:line="360" w:lineRule="auto"/>
              <w:jc w:val="center"/>
              <w:rPr>
                <w:rFonts w:ascii="方正仿宋_GBK" w:hAnsi="方正仿宋_GBK" w:eastAsia="方正仿宋_GBK" w:cs="方正仿宋_GBK"/>
                <w:szCs w:val="21"/>
              </w:rPr>
            </w:pPr>
          </w:p>
        </w:tc>
        <w:tc>
          <w:tcPr>
            <w:tcW w:w="1235" w:type="dxa"/>
            <w:noWrap/>
          </w:tcPr>
          <w:p w14:paraId="6BFD74B9">
            <w:pPr>
              <w:spacing w:line="360" w:lineRule="auto"/>
              <w:jc w:val="center"/>
              <w:rPr>
                <w:rFonts w:ascii="方正仿宋_GBK" w:hAnsi="方正仿宋_GBK" w:eastAsia="方正仿宋_GBK" w:cs="方正仿宋_GBK"/>
                <w:szCs w:val="21"/>
              </w:rPr>
            </w:pPr>
          </w:p>
        </w:tc>
      </w:tr>
      <w:tr w14:paraId="4FF9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66AB9FEA">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1557" w:type="dxa"/>
            <w:noWrap/>
            <w:vAlign w:val="center"/>
          </w:tcPr>
          <w:p w14:paraId="51006BB8">
            <w:pPr>
              <w:spacing w:line="360" w:lineRule="auto"/>
              <w:jc w:val="center"/>
              <w:rPr>
                <w:rFonts w:ascii="方正仿宋_GBK" w:hAnsi="方正仿宋_GBK" w:eastAsia="方正仿宋_GBK" w:cs="方正仿宋_GBK"/>
                <w:szCs w:val="21"/>
              </w:rPr>
            </w:pPr>
          </w:p>
        </w:tc>
        <w:tc>
          <w:tcPr>
            <w:tcW w:w="3127" w:type="dxa"/>
            <w:noWrap/>
          </w:tcPr>
          <w:p w14:paraId="5138D02C">
            <w:pPr>
              <w:spacing w:line="360" w:lineRule="auto"/>
              <w:jc w:val="center"/>
              <w:rPr>
                <w:rFonts w:ascii="方正仿宋_GBK" w:hAnsi="方正仿宋_GBK" w:eastAsia="方正仿宋_GBK" w:cs="方正仿宋_GBK"/>
                <w:szCs w:val="21"/>
              </w:rPr>
            </w:pPr>
          </w:p>
        </w:tc>
        <w:tc>
          <w:tcPr>
            <w:tcW w:w="1235" w:type="dxa"/>
            <w:noWrap/>
            <w:vAlign w:val="center"/>
          </w:tcPr>
          <w:p w14:paraId="6656A36B">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1235" w:type="dxa"/>
            <w:noWrap/>
          </w:tcPr>
          <w:p w14:paraId="448DC6B7">
            <w:pPr>
              <w:spacing w:line="360" w:lineRule="auto"/>
              <w:jc w:val="center"/>
              <w:rPr>
                <w:rFonts w:ascii="方正仿宋_GBK" w:hAnsi="方正仿宋_GBK" w:eastAsia="方正仿宋_GBK" w:cs="方正仿宋_GBK"/>
                <w:szCs w:val="21"/>
              </w:rPr>
            </w:pPr>
          </w:p>
        </w:tc>
        <w:tc>
          <w:tcPr>
            <w:tcW w:w="1235" w:type="dxa"/>
            <w:noWrap/>
          </w:tcPr>
          <w:p w14:paraId="2F8883A7">
            <w:pPr>
              <w:spacing w:line="360" w:lineRule="auto"/>
              <w:jc w:val="center"/>
              <w:rPr>
                <w:rFonts w:ascii="方正仿宋_GBK" w:hAnsi="方正仿宋_GBK" w:eastAsia="方正仿宋_GBK" w:cs="方正仿宋_GBK"/>
                <w:szCs w:val="21"/>
              </w:rPr>
            </w:pPr>
          </w:p>
        </w:tc>
      </w:tr>
      <w:tr w14:paraId="267C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2F1370C6">
            <w:pPr>
              <w:pStyle w:val="13"/>
              <w:spacing w:line="360" w:lineRule="auto"/>
              <w:ind w:left="3920"/>
              <w:jc w:val="center"/>
              <w:outlineLvl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1557" w:type="dxa"/>
            <w:noWrap/>
            <w:vAlign w:val="center"/>
          </w:tcPr>
          <w:p w14:paraId="2CC6BCB7">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总计</w:t>
            </w:r>
          </w:p>
        </w:tc>
        <w:tc>
          <w:tcPr>
            <w:tcW w:w="6832" w:type="dxa"/>
            <w:gridSpan w:val="4"/>
            <w:noWrap/>
          </w:tcPr>
          <w:p w14:paraId="56304E73">
            <w:pPr>
              <w:spacing w:line="360" w:lineRule="auto"/>
              <w:rPr>
                <w:rFonts w:ascii="方正仿宋_GBK" w:hAnsi="方正仿宋_GBK" w:eastAsia="方正仿宋_GBK" w:cs="方正仿宋_GBK"/>
                <w:szCs w:val="21"/>
              </w:rPr>
            </w:pPr>
          </w:p>
        </w:tc>
      </w:tr>
    </w:tbl>
    <w:p w14:paraId="0A14A460">
      <w:pPr>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法定代表人（或法定代表人授权代表）或自然人：</w:t>
      </w:r>
    </w:p>
    <w:p w14:paraId="1AF79015">
      <w:pPr>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                                    （签字或盖章）</w:t>
      </w:r>
    </w:p>
    <w:p w14:paraId="4CB383FC">
      <w:pPr>
        <w:tabs>
          <w:tab w:val="left" w:pos="6300"/>
        </w:tabs>
        <w:snapToGrid w:val="0"/>
        <w:ind w:firstLine="643" w:firstLineChars="200"/>
        <w:rPr>
          <w:rFonts w:ascii="仿宋" w:hAnsi="仿宋" w:eastAsia="仿宋" w:cs="仿宋"/>
          <w:b/>
          <w:bCs/>
          <w:sz w:val="32"/>
          <w:szCs w:val="32"/>
        </w:rPr>
      </w:pPr>
    </w:p>
    <w:p w14:paraId="736F4403">
      <w:pPr>
        <w:tabs>
          <w:tab w:val="left" w:pos="6300"/>
        </w:tabs>
        <w:snapToGrid w:val="0"/>
        <w:ind w:firstLine="643" w:firstLineChars="200"/>
        <w:rPr>
          <w:rFonts w:ascii="仿宋" w:hAnsi="仿宋" w:eastAsia="仿宋" w:cs="仿宋"/>
          <w:b/>
          <w:bCs/>
          <w:sz w:val="32"/>
          <w:szCs w:val="32"/>
        </w:rPr>
      </w:pPr>
    </w:p>
    <w:p w14:paraId="10B30073">
      <w:pPr>
        <w:tabs>
          <w:tab w:val="left" w:pos="6300"/>
        </w:tabs>
        <w:snapToGrid w:val="0"/>
        <w:ind w:firstLine="643" w:firstLineChars="200"/>
        <w:rPr>
          <w:rFonts w:ascii="仿宋" w:hAnsi="仿宋" w:eastAsia="仿宋" w:cs="仿宋"/>
          <w:b/>
          <w:bCs/>
          <w:sz w:val="32"/>
          <w:szCs w:val="32"/>
        </w:rPr>
      </w:pPr>
    </w:p>
    <w:p w14:paraId="52B77C39">
      <w:pPr>
        <w:tabs>
          <w:tab w:val="left" w:pos="6300"/>
        </w:tabs>
        <w:snapToGrid w:val="0"/>
        <w:ind w:firstLine="643" w:firstLineChars="200"/>
        <w:rPr>
          <w:rFonts w:ascii="仿宋" w:hAnsi="仿宋" w:eastAsia="仿宋" w:cs="仿宋"/>
          <w:b/>
          <w:bCs/>
          <w:sz w:val="32"/>
          <w:szCs w:val="32"/>
        </w:rPr>
      </w:pPr>
    </w:p>
    <w:p w14:paraId="3318DA1A">
      <w:pPr>
        <w:tabs>
          <w:tab w:val="left" w:pos="6300"/>
        </w:tabs>
        <w:snapToGrid w:val="0"/>
        <w:ind w:firstLine="643" w:firstLineChars="200"/>
        <w:rPr>
          <w:rFonts w:ascii="仿宋" w:hAnsi="仿宋" w:eastAsia="仿宋" w:cs="仿宋"/>
          <w:b/>
          <w:bCs/>
          <w:sz w:val="32"/>
          <w:szCs w:val="32"/>
        </w:rPr>
      </w:pPr>
    </w:p>
    <w:p w14:paraId="11FEBDA2">
      <w:pPr>
        <w:tabs>
          <w:tab w:val="left" w:pos="6300"/>
        </w:tabs>
        <w:snapToGrid w:val="0"/>
        <w:ind w:firstLine="643" w:firstLineChars="200"/>
        <w:rPr>
          <w:rFonts w:ascii="仿宋" w:hAnsi="仿宋" w:eastAsia="仿宋" w:cs="仿宋"/>
          <w:b/>
          <w:bCs/>
          <w:sz w:val="32"/>
          <w:szCs w:val="32"/>
        </w:rPr>
      </w:pPr>
    </w:p>
    <w:p w14:paraId="145EBCF1">
      <w:pPr>
        <w:tabs>
          <w:tab w:val="left" w:pos="6300"/>
        </w:tabs>
        <w:snapToGrid w:val="0"/>
        <w:ind w:firstLine="643" w:firstLineChars="200"/>
        <w:rPr>
          <w:rFonts w:ascii="仿宋" w:hAnsi="仿宋" w:eastAsia="仿宋" w:cs="仿宋"/>
          <w:b/>
          <w:bCs/>
          <w:sz w:val="32"/>
          <w:szCs w:val="32"/>
        </w:rPr>
      </w:pPr>
    </w:p>
    <w:p w14:paraId="7BB149CD">
      <w:pPr>
        <w:tabs>
          <w:tab w:val="left" w:pos="6300"/>
        </w:tabs>
        <w:snapToGrid w:val="0"/>
        <w:ind w:firstLine="643" w:firstLineChars="200"/>
        <w:rPr>
          <w:rFonts w:ascii="仿宋" w:hAnsi="仿宋" w:eastAsia="仿宋" w:cs="仿宋"/>
          <w:b/>
          <w:bCs/>
          <w:sz w:val="32"/>
          <w:szCs w:val="32"/>
        </w:rPr>
      </w:pPr>
    </w:p>
    <w:p w14:paraId="32A7B53C">
      <w:pPr>
        <w:tabs>
          <w:tab w:val="left" w:pos="6300"/>
        </w:tabs>
        <w:snapToGrid w:val="0"/>
        <w:ind w:firstLine="643" w:firstLineChars="200"/>
        <w:rPr>
          <w:rFonts w:ascii="仿宋" w:hAnsi="仿宋" w:eastAsia="仿宋" w:cs="仿宋"/>
          <w:b/>
          <w:bCs/>
          <w:sz w:val="32"/>
          <w:szCs w:val="32"/>
        </w:rPr>
      </w:pPr>
    </w:p>
    <w:p w14:paraId="038A3E58">
      <w:pPr>
        <w:tabs>
          <w:tab w:val="left" w:pos="6300"/>
        </w:tabs>
        <w:snapToGrid w:val="0"/>
        <w:ind w:firstLine="643" w:firstLineChars="200"/>
        <w:rPr>
          <w:rFonts w:ascii="仿宋" w:hAnsi="仿宋" w:eastAsia="仿宋" w:cs="仿宋"/>
          <w:b/>
          <w:bCs/>
          <w:sz w:val="32"/>
          <w:szCs w:val="32"/>
        </w:rPr>
      </w:pPr>
    </w:p>
    <w:p w14:paraId="77C2DDE1">
      <w:pPr>
        <w:tabs>
          <w:tab w:val="left" w:pos="6300"/>
        </w:tabs>
        <w:snapToGrid w:val="0"/>
        <w:ind w:firstLine="643" w:firstLineChars="200"/>
        <w:rPr>
          <w:rFonts w:ascii="仿宋" w:hAnsi="仿宋" w:eastAsia="仿宋" w:cs="仿宋"/>
          <w:b/>
          <w:bCs/>
          <w:sz w:val="32"/>
          <w:szCs w:val="32"/>
        </w:rPr>
      </w:pPr>
    </w:p>
    <w:p w14:paraId="10A3491B">
      <w:pPr>
        <w:tabs>
          <w:tab w:val="left" w:pos="6300"/>
        </w:tabs>
        <w:snapToGrid w:val="0"/>
        <w:ind w:firstLine="643" w:firstLineChars="200"/>
        <w:rPr>
          <w:rFonts w:ascii="仿宋" w:hAnsi="仿宋" w:eastAsia="仿宋" w:cs="仿宋"/>
          <w:b/>
          <w:bCs/>
          <w:sz w:val="32"/>
          <w:szCs w:val="32"/>
        </w:rPr>
      </w:pPr>
    </w:p>
    <w:p w14:paraId="1D072D65">
      <w:pPr>
        <w:tabs>
          <w:tab w:val="left" w:pos="6300"/>
        </w:tabs>
        <w:snapToGrid w:val="0"/>
        <w:ind w:firstLine="643" w:firstLineChars="200"/>
        <w:rPr>
          <w:rFonts w:ascii="仿宋" w:hAnsi="仿宋" w:eastAsia="仿宋" w:cs="仿宋"/>
          <w:b/>
          <w:bCs/>
          <w:sz w:val="32"/>
          <w:szCs w:val="32"/>
        </w:rPr>
      </w:pPr>
    </w:p>
    <w:p w14:paraId="60BE3384">
      <w:pPr>
        <w:tabs>
          <w:tab w:val="left" w:pos="6300"/>
        </w:tabs>
        <w:snapToGrid w:val="0"/>
        <w:ind w:firstLine="643" w:firstLineChars="200"/>
        <w:rPr>
          <w:rFonts w:ascii="仿宋" w:hAnsi="仿宋" w:eastAsia="仿宋" w:cs="仿宋"/>
          <w:b/>
          <w:bCs/>
          <w:sz w:val="32"/>
          <w:szCs w:val="32"/>
        </w:rPr>
      </w:pPr>
    </w:p>
    <w:p w14:paraId="0EA9939E">
      <w:pPr>
        <w:tabs>
          <w:tab w:val="left" w:pos="6300"/>
        </w:tabs>
        <w:snapToGrid w:val="0"/>
        <w:rPr>
          <w:rFonts w:ascii="仿宋" w:hAnsi="仿宋" w:eastAsia="仿宋" w:cs="仿宋"/>
          <w:b/>
          <w:bCs/>
          <w:sz w:val="32"/>
          <w:szCs w:val="32"/>
        </w:rPr>
      </w:pPr>
    </w:p>
    <w:p w14:paraId="1D465A8D">
      <w:pPr>
        <w:tabs>
          <w:tab w:val="left" w:pos="6300"/>
        </w:tabs>
        <w:snapToGrid w:val="0"/>
        <w:ind w:firstLine="643" w:firstLineChars="200"/>
        <w:rPr>
          <w:rFonts w:ascii="仿宋" w:hAnsi="仿宋" w:eastAsia="仿宋" w:cs="仿宋"/>
          <w:b/>
          <w:bCs/>
          <w:sz w:val="32"/>
          <w:szCs w:val="32"/>
        </w:rPr>
      </w:pPr>
      <w:r>
        <w:rPr>
          <w:rFonts w:hint="eastAsia" w:ascii="仿宋" w:hAnsi="仿宋" w:eastAsia="仿宋" w:cs="仿宋"/>
          <w:b/>
          <w:bCs/>
          <w:sz w:val="32"/>
          <w:szCs w:val="32"/>
        </w:rPr>
        <w:t>二、服务文件</w:t>
      </w:r>
    </w:p>
    <w:p w14:paraId="5685119C">
      <w:pPr>
        <w:pStyle w:val="36"/>
      </w:pPr>
    </w:p>
    <w:p w14:paraId="75B9C661">
      <w:pPr>
        <w:jc w:val="center"/>
        <w:rPr>
          <w:rFonts w:ascii="仿宋" w:hAnsi="仿宋" w:eastAsia="仿宋"/>
          <w:b/>
          <w:sz w:val="28"/>
          <w:szCs w:val="28"/>
        </w:rPr>
      </w:pPr>
      <w:r>
        <w:rPr>
          <w:rFonts w:hint="eastAsia" w:ascii="仿宋" w:hAnsi="仿宋" w:eastAsia="仿宋"/>
          <w:b/>
          <w:sz w:val="28"/>
          <w:szCs w:val="28"/>
        </w:rPr>
        <w:t>（一）项目服务要求无差别承诺书（格式自拟）</w:t>
      </w:r>
    </w:p>
    <w:p w14:paraId="0E0D3392">
      <w:pPr>
        <w:pStyle w:val="36"/>
      </w:pPr>
    </w:p>
    <w:p w14:paraId="3734D849"/>
    <w:p w14:paraId="3F68CA6B">
      <w:pPr>
        <w:pStyle w:val="36"/>
      </w:pPr>
    </w:p>
    <w:p w14:paraId="50BF2AB4"/>
    <w:p w14:paraId="748F5D12">
      <w:pPr>
        <w:pStyle w:val="36"/>
      </w:pPr>
    </w:p>
    <w:p w14:paraId="4D62CB72"/>
    <w:p w14:paraId="55B97F40">
      <w:pPr>
        <w:pStyle w:val="36"/>
      </w:pPr>
    </w:p>
    <w:p w14:paraId="6D14AAC9"/>
    <w:p w14:paraId="0D1E5146">
      <w:pPr>
        <w:pStyle w:val="36"/>
      </w:pPr>
    </w:p>
    <w:p w14:paraId="6FDA84CD"/>
    <w:p w14:paraId="7A2A99AB">
      <w:pPr>
        <w:pStyle w:val="36"/>
      </w:pPr>
    </w:p>
    <w:p w14:paraId="1B0D6545"/>
    <w:p w14:paraId="67CAAC80">
      <w:pPr>
        <w:pStyle w:val="36"/>
      </w:pPr>
    </w:p>
    <w:p w14:paraId="4DBECDEA"/>
    <w:p w14:paraId="32A655BC">
      <w:pPr>
        <w:pStyle w:val="36"/>
      </w:pPr>
    </w:p>
    <w:p w14:paraId="4BF1B384"/>
    <w:p w14:paraId="44B6592D">
      <w:pPr>
        <w:pStyle w:val="36"/>
      </w:pPr>
    </w:p>
    <w:p w14:paraId="42F84382"/>
    <w:p w14:paraId="49F55499">
      <w:pPr>
        <w:pStyle w:val="36"/>
      </w:pPr>
    </w:p>
    <w:p w14:paraId="6DF09238"/>
    <w:p w14:paraId="014870D8">
      <w:pPr>
        <w:pStyle w:val="36"/>
      </w:pPr>
    </w:p>
    <w:p w14:paraId="64D80DE7"/>
    <w:p w14:paraId="519583C2">
      <w:pPr>
        <w:pStyle w:val="36"/>
      </w:pPr>
    </w:p>
    <w:p w14:paraId="2A8115E6"/>
    <w:p w14:paraId="30575216">
      <w:pPr>
        <w:pStyle w:val="36"/>
      </w:pPr>
    </w:p>
    <w:p w14:paraId="35D086A4"/>
    <w:p w14:paraId="7A6D8F65">
      <w:pPr>
        <w:pStyle w:val="36"/>
      </w:pPr>
    </w:p>
    <w:p w14:paraId="31C404CC"/>
    <w:p w14:paraId="36448DDC">
      <w:pPr>
        <w:pStyle w:val="36"/>
      </w:pPr>
    </w:p>
    <w:p w14:paraId="143EA274">
      <w:pPr>
        <w:pStyle w:val="18"/>
        <w:spacing w:line="240" w:lineRule="auto"/>
        <w:jc w:val="both"/>
        <w:rPr>
          <w:sz w:val="21"/>
        </w:rPr>
      </w:pPr>
    </w:p>
    <w:p w14:paraId="1BC1F822">
      <w:pPr>
        <w:pStyle w:val="36"/>
        <w:ind w:firstLine="0"/>
        <w:rPr>
          <w:rFonts w:ascii="仿宋" w:hAnsi="仿宋" w:eastAsia="仿宋"/>
          <w:b/>
          <w:sz w:val="28"/>
          <w:szCs w:val="28"/>
        </w:rPr>
      </w:pPr>
    </w:p>
    <w:p w14:paraId="172622CA">
      <w:pPr>
        <w:tabs>
          <w:tab w:val="left" w:pos="6300"/>
        </w:tabs>
        <w:snapToGrid w:val="0"/>
        <w:spacing w:line="500" w:lineRule="exact"/>
        <w:rPr>
          <w:rFonts w:ascii="仿宋" w:hAnsi="仿宋" w:eastAsia="仿宋" w:cs="宋体"/>
          <w:b/>
          <w:sz w:val="32"/>
          <w:szCs w:val="32"/>
        </w:rPr>
      </w:pPr>
    </w:p>
    <w:p w14:paraId="7B4DFA8D">
      <w:pPr>
        <w:tabs>
          <w:tab w:val="left" w:pos="6300"/>
        </w:tabs>
        <w:snapToGrid w:val="0"/>
        <w:spacing w:line="500" w:lineRule="exact"/>
        <w:rPr>
          <w:rFonts w:ascii="仿宋" w:hAnsi="仿宋" w:eastAsia="仿宋" w:cs="仿宋"/>
          <w:b/>
          <w:sz w:val="28"/>
          <w:szCs w:val="28"/>
        </w:rPr>
      </w:pPr>
      <w:r>
        <w:rPr>
          <w:rFonts w:hint="eastAsia" w:ascii="仿宋" w:hAnsi="仿宋" w:eastAsia="仿宋" w:cs="宋体"/>
          <w:b/>
          <w:sz w:val="32"/>
          <w:szCs w:val="32"/>
        </w:rPr>
        <w:t>三、商务文件</w:t>
      </w:r>
    </w:p>
    <w:p w14:paraId="1A385869">
      <w:pPr>
        <w:snapToGrid w:val="0"/>
        <w:spacing w:line="440" w:lineRule="exact"/>
        <w:rPr>
          <w:rFonts w:ascii="仿宋" w:hAnsi="仿宋" w:eastAsia="仿宋" w:cs="仿宋"/>
          <w:b/>
          <w:sz w:val="28"/>
          <w:szCs w:val="28"/>
        </w:rPr>
      </w:pPr>
    </w:p>
    <w:p w14:paraId="04CFCE03">
      <w:pPr>
        <w:snapToGrid w:val="0"/>
        <w:spacing w:line="440" w:lineRule="exact"/>
        <w:jc w:val="center"/>
        <w:rPr>
          <w:rFonts w:ascii="仿宋" w:hAnsi="仿宋" w:eastAsia="仿宋" w:cs="仿宋"/>
          <w:b/>
          <w:sz w:val="28"/>
          <w:szCs w:val="28"/>
        </w:rPr>
      </w:pPr>
      <w:r>
        <w:rPr>
          <w:rFonts w:hint="eastAsia" w:ascii="仿宋" w:hAnsi="仿宋" w:eastAsia="仿宋" w:cs="仿宋"/>
          <w:b/>
          <w:sz w:val="28"/>
          <w:szCs w:val="28"/>
        </w:rPr>
        <w:t>（一）</w:t>
      </w:r>
      <w:r>
        <w:rPr>
          <w:rFonts w:hint="eastAsia" w:ascii="仿宋" w:hAnsi="仿宋" w:eastAsia="仿宋"/>
          <w:b/>
          <w:sz w:val="28"/>
          <w:szCs w:val="28"/>
        </w:rPr>
        <w:t>项目商务要求无差别承诺书（格式自拟）</w:t>
      </w:r>
    </w:p>
    <w:p w14:paraId="55A6B677">
      <w:pPr>
        <w:snapToGrid w:val="0"/>
        <w:spacing w:line="440" w:lineRule="exact"/>
        <w:jc w:val="center"/>
        <w:rPr>
          <w:rFonts w:ascii="仿宋" w:hAnsi="仿宋" w:eastAsia="仿宋" w:cs="仿宋"/>
          <w:b/>
          <w:sz w:val="28"/>
          <w:szCs w:val="28"/>
        </w:rPr>
      </w:pPr>
    </w:p>
    <w:p w14:paraId="1F8D2281">
      <w:pPr>
        <w:snapToGrid w:val="0"/>
        <w:spacing w:line="440" w:lineRule="exact"/>
        <w:jc w:val="center"/>
        <w:rPr>
          <w:rFonts w:ascii="仿宋" w:hAnsi="仿宋" w:eastAsia="仿宋" w:cs="仿宋"/>
          <w:b/>
          <w:sz w:val="28"/>
          <w:szCs w:val="28"/>
        </w:rPr>
      </w:pPr>
    </w:p>
    <w:p w14:paraId="4FD0DB1E">
      <w:pPr>
        <w:snapToGrid w:val="0"/>
        <w:spacing w:line="440" w:lineRule="exact"/>
        <w:jc w:val="center"/>
        <w:rPr>
          <w:rFonts w:ascii="仿宋" w:hAnsi="仿宋" w:eastAsia="仿宋" w:cs="仿宋"/>
          <w:b/>
          <w:sz w:val="28"/>
          <w:szCs w:val="28"/>
        </w:rPr>
      </w:pPr>
    </w:p>
    <w:p w14:paraId="37227B46">
      <w:pPr>
        <w:snapToGrid w:val="0"/>
        <w:spacing w:line="440" w:lineRule="exact"/>
        <w:jc w:val="center"/>
        <w:rPr>
          <w:rFonts w:ascii="仿宋" w:hAnsi="仿宋" w:eastAsia="仿宋" w:cs="仿宋"/>
          <w:b/>
          <w:sz w:val="28"/>
          <w:szCs w:val="28"/>
        </w:rPr>
      </w:pPr>
    </w:p>
    <w:p w14:paraId="1A743997">
      <w:pPr>
        <w:snapToGrid w:val="0"/>
        <w:spacing w:line="440" w:lineRule="exact"/>
        <w:jc w:val="center"/>
        <w:rPr>
          <w:rFonts w:ascii="仿宋" w:hAnsi="仿宋" w:eastAsia="仿宋" w:cs="仿宋"/>
          <w:b/>
          <w:sz w:val="28"/>
          <w:szCs w:val="28"/>
        </w:rPr>
      </w:pPr>
    </w:p>
    <w:p w14:paraId="796F16EB">
      <w:pPr>
        <w:snapToGrid w:val="0"/>
        <w:spacing w:line="440" w:lineRule="exact"/>
        <w:jc w:val="center"/>
        <w:rPr>
          <w:rFonts w:ascii="仿宋" w:hAnsi="仿宋" w:eastAsia="仿宋" w:cs="仿宋"/>
          <w:b/>
          <w:sz w:val="28"/>
          <w:szCs w:val="28"/>
        </w:rPr>
      </w:pPr>
    </w:p>
    <w:p w14:paraId="6D323BA8">
      <w:pPr>
        <w:snapToGrid w:val="0"/>
        <w:spacing w:line="440" w:lineRule="exact"/>
        <w:jc w:val="center"/>
        <w:rPr>
          <w:rFonts w:ascii="仿宋" w:hAnsi="仿宋" w:eastAsia="仿宋" w:cs="仿宋"/>
          <w:b/>
          <w:sz w:val="28"/>
          <w:szCs w:val="28"/>
        </w:rPr>
      </w:pPr>
    </w:p>
    <w:p w14:paraId="7771C519">
      <w:pPr>
        <w:snapToGrid w:val="0"/>
        <w:spacing w:line="440" w:lineRule="exact"/>
        <w:jc w:val="center"/>
        <w:rPr>
          <w:rFonts w:ascii="仿宋" w:hAnsi="仿宋" w:eastAsia="仿宋" w:cs="仿宋"/>
          <w:b/>
          <w:sz w:val="28"/>
          <w:szCs w:val="28"/>
        </w:rPr>
      </w:pPr>
    </w:p>
    <w:p w14:paraId="4879797D">
      <w:pPr>
        <w:snapToGrid w:val="0"/>
        <w:spacing w:line="440" w:lineRule="exact"/>
        <w:jc w:val="center"/>
        <w:rPr>
          <w:rFonts w:ascii="仿宋" w:hAnsi="仿宋" w:eastAsia="仿宋" w:cs="仿宋"/>
          <w:b/>
          <w:sz w:val="28"/>
          <w:szCs w:val="28"/>
        </w:rPr>
      </w:pPr>
    </w:p>
    <w:p w14:paraId="51867A9F">
      <w:pPr>
        <w:snapToGrid w:val="0"/>
        <w:spacing w:line="440" w:lineRule="exact"/>
        <w:jc w:val="center"/>
        <w:rPr>
          <w:rFonts w:ascii="仿宋" w:hAnsi="仿宋" w:eastAsia="仿宋" w:cs="仿宋"/>
          <w:b/>
          <w:sz w:val="28"/>
          <w:szCs w:val="28"/>
        </w:rPr>
      </w:pPr>
    </w:p>
    <w:p w14:paraId="3540ACC5">
      <w:pPr>
        <w:snapToGrid w:val="0"/>
        <w:spacing w:line="440" w:lineRule="exact"/>
        <w:jc w:val="center"/>
        <w:rPr>
          <w:rFonts w:ascii="仿宋" w:hAnsi="仿宋" w:eastAsia="仿宋" w:cs="仿宋"/>
          <w:b/>
          <w:sz w:val="28"/>
          <w:szCs w:val="28"/>
        </w:rPr>
      </w:pPr>
    </w:p>
    <w:p w14:paraId="07396BA6">
      <w:pPr>
        <w:snapToGrid w:val="0"/>
        <w:spacing w:line="440" w:lineRule="exact"/>
        <w:jc w:val="center"/>
        <w:rPr>
          <w:rFonts w:ascii="仿宋" w:hAnsi="仿宋" w:eastAsia="仿宋" w:cs="仿宋"/>
          <w:b/>
          <w:sz w:val="28"/>
          <w:szCs w:val="28"/>
        </w:rPr>
      </w:pPr>
    </w:p>
    <w:p w14:paraId="45ED568E">
      <w:pPr>
        <w:snapToGrid w:val="0"/>
        <w:spacing w:line="440" w:lineRule="exact"/>
        <w:jc w:val="center"/>
        <w:rPr>
          <w:rFonts w:ascii="仿宋" w:hAnsi="仿宋" w:eastAsia="仿宋" w:cs="仿宋"/>
          <w:b/>
          <w:sz w:val="28"/>
          <w:szCs w:val="28"/>
        </w:rPr>
      </w:pPr>
    </w:p>
    <w:p w14:paraId="7DEA3914">
      <w:pPr>
        <w:snapToGrid w:val="0"/>
        <w:spacing w:line="440" w:lineRule="exact"/>
        <w:jc w:val="center"/>
        <w:rPr>
          <w:rFonts w:ascii="仿宋" w:hAnsi="仿宋" w:eastAsia="仿宋" w:cs="仿宋"/>
          <w:b/>
          <w:sz w:val="28"/>
          <w:szCs w:val="28"/>
        </w:rPr>
      </w:pPr>
    </w:p>
    <w:p w14:paraId="1BB77330">
      <w:pPr>
        <w:snapToGrid w:val="0"/>
        <w:spacing w:line="440" w:lineRule="exact"/>
        <w:jc w:val="center"/>
        <w:rPr>
          <w:rFonts w:ascii="仿宋" w:hAnsi="仿宋" w:eastAsia="仿宋" w:cs="仿宋"/>
          <w:b/>
          <w:sz w:val="28"/>
          <w:szCs w:val="28"/>
        </w:rPr>
      </w:pPr>
    </w:p>
    <w:p w14:paraId="4F7DDEBE">
      <w:pPr>
        <w:snapToGrid w:val="0"/>
        <w:spacing w:line="440" w:lineRule="exact"/>
        <w:jc w:val="center"/>
        <w:rPr>
          <w:rFonts w:ascii="仿宋" w:hAnsi="仿宋" w:eastAsia="仿宋" w:cs="仿宋"/>
          <w:b/>
          <w:sz w:val="28"/>
          <w:szCs w:val="28"/>
        </w:rPr>
      </w:pPr>
    </w:p>
    <w:p w14:paraId="43AB12CC">
      <w:pPr>
        <w:snapToGrid w:val="0"/>
        <w:spacing w:line="440" w:lineRule="exact"/>
        <w:jc w:val="center"/>
        <w:rPr>
          <w:rFonts w:ascii="仿宋" w:hAnsi="仿宋" w:eastAsia="仿宋" w:cs="仿宋"/>
          <w:b/>
          <w:sz w:val="28"/>
          <w:szCs w:val="28"/>
        </w:rPr>
      </w:pPr>
    </w:p>
    <w:p w14:paraId="788DBEB5">
      <w:pPr>
        <w:snapToGrid w:val="0"/>
        <w:spacing w:line="440" w:lineRule="exact"/>
        <w:jc w:val="center"/>
        <w:rPr>
          <w:rFonts w:ascii="仿宋" w:hAnsi="仿宋" w:eastAsia="仿宋" w:cs="仿宋"/>
          <w:b/>
          <w:sz w:val="28"/>
          <w:szCs w:val="28"/>
        </w:rPr>
      </w:pPr>
    </w:p>
    <w:p w14:paraId="2779972D">
      <w:pPr>
        <w:snapToGrid w:val="0"/>
        <w:spacing w:line="440" w:lineRule="exact"/>
        <w:jc w:val="center"/>
        <w:rPr>
          <w:rFonts w:ascii="仿宋" w:hAnsi="仿宋" w:eastAsia="仿宋" w:cs="仿宋"/>
          <w:b/>
          <w:sz w:val="28"/>
          <w:szCs w:val="28"/>
        </w:rPr>
      </w:pPr>
    </w:p>
    <w:p w14:paraId="612DC1BA">
      <w:pPr>
        <w:snapToGrid w:val="0"/>
        <w:spacing w:line="440" w:lineRule="exact"/>
        <w:jc w:val="center"/>
        <w:rPr>
          <w:rFonts w:ascii="仿宋" w:hAnsi="仿宋" w:eastAsia="仿宋" w:cs="仿宋"/>
          <w:b/>
          <w:sz w:val="28"/>
          <w:szCs w:val="28"/>
        </w:rPr>
      </w:pPr>
    </w:p>
    <w:p w14:paraId="60E8230F">
      <w:pPr>
        <w:snapToGrid w:val="0"/>
        <w:spacing w:line="440" w:lineRule="exact"/>
        <w:jc w:val="center"/>
        <w:rPr>
          <w:rFonts w:ascii="仿宋" w:hAnsi="仿宋" w:eastAsia="仿宋" w:cs="仿宋"/>
          <w:b/>
          <w:sz w:val="28"/>
          <w:szCs w:val="28"/>
        </w:rPr>
      </w:pPr>
    </w:p>
    <w:p w14:paraId="6992130A">
      <w:pPr>
        <w:snapToGrid w:val="0"/>
        <w:spacing w:line="440" w:lineRule="exact"/>
        <w:jc w:val="center"/>
        <w:rPr>
          <w:rFonts w:ascii="仿宋" w:hAnsi="仿宋" w:eastAsia="仿宋" w:cs="仿宋"/>
          <w:b/>
          <w:sz w:val="28"/>
          <w:szCs w:val="28"/>
        </w:rPr>
      </w:pPr>
    </w:p>
    <w:p w14:paraId="0EFBD5B0">
      <w:pPr>
        <w:snapToGrid w:val="0"/>
        <w:spacing w:line="440" w:lineRule="exact"/>
        <w:jc w:val="center"/>
        <w:rPr>
          <w:rFonts w:ascii="仿宋" w:hAnsi="仿宋" w:eastAsia="仿宋" w:cs="仿宋"/>
          <w:b/>
          <w:sz w:val="28"/>
          <w:szCs w:val="28"/>
        </w:rPr>
      </w:pPr>
    </w:p>
    <w:p w14:paraId="0944C77A">
      <w:pPr>
        <w:snapToGrid w:val="0"/>
        <w:spacing w:line="440" w:lineRule="exact"/>
        <w:jc w:val="center"/>
        <w:rPr>
          <w:rFonts w:ascii="仿宋" w:hAnsi="仿宋" w:eastAsia="仿宋" w:cs="仿宋"/>
          <w:b/>
          <w:sz w:val="28"/>
          <w:szCs w:val="28"/>
        </w:rPr>
      </w:pPr>
    </w:p>
    <w:p w14:paraId="3BFBAE21">
      <w:pPr>
        <w:snapToGrid w:val="0"/>
        <w:spacing w:line="440" w:lineRule="exact"/>
        <w:jc w:val="center"/>
        <w:rPr>
          <w:rFonts w:ascii="仿宋" w:hAnsi="仿宋" w:eastAsia="仿宋" w:cs="仿宋"/>
          <w:b/>
          <w:sz w:val="28"/>
          <w:szCs w:val="28"/>
        </w:rPr>
      </w:pPr>
    </w:p>
    <w:p w14:paraId="51BD39A4">
      <w:pPr>
        <w:snapToGrid w:val="0"/>
        <w:spacing w:line="440" w:lineRule="exact"/>
        <w:jc w:val="center"/>
        <w:rPr>
          <w:rFonts w:ascii="仿宋" w:hAnsi="仿宋" w:eastAsia="仿宋" w:cs="仿宋"/>
          <w:b/>
          <w:sz w:val="28"/>
          <w:szCs w:val="28"/>
        </w:rPr>
      </w:pPr>
    </w:p>
    <w:p w14:paraId="146389CD">
      <w:pPr>
        <w:snapToGrid w:val="0"/>
        <w:spacing w:line="440" w:lineRule="exact"/>
        <w:jc w:val="center"/>
        <w:rPr>
          <w:rFonts w:ascii="仿宋" w:hAnsi="仿宋" w:eastAsia="仿宋" w:cs="仿宋"/>
          <w:b/>
          <w:sz w:val="28"/>
          <w:szCs w:val="28"/>
        </w:rPr>
      </w:pPr>
    </w:p>
    <w:p w14:paraId="00F39373">
      <w:pPr>
        <w:snapToGrid w:val="0"/>
        <w:spacing w:line="440" w:lineRule="exact"/>
        <w:jc w:val="center"/>
        <w:rPr>
          <w:rFonts w:ascii="仿宋" w:hAnsi="仿宋" w:eastAsia="仿宋" w:cs="仿宋"/>
          <w:b/>
          <w:sz w:val="28"/>
          <w:szCs w:val="28"/>
        </w:rPr>
      </w:pPr>
    </w:p>
    <w:p w14:paraId="080A03A2">
      <w:pPr>
        <w:snapToGrid w:val="0"/>
        <w:spacing w:line="440" w:lineRule="exact"/>
        <w:jc w:val="center"/>
        <w:rPr>
          <w:rFonts w:ascii="仿宋" w:hAnsi="仿宋" w:eastAsia="仿宋" w:cs="仿宋"/>
          <w:b/>
          <w:sz w:val="28"/>
          <w:szCs w:val="28"/>
        </w:rPr>
      </w:pPr>
    </w:p>
    <w:p w14:paraId="74643666">
      <w:pPr>
        <w:snapToGrid w:val="0"/>
        <w:spacing w:line="440" w:lineRule="exact"/>
        <w:jc w:val="center"/>
        <w:rPr>
          <w:rFonts w:ascii="仿宋" w:hAnsi="仿宋" w:eastAsia="仿宋" w:cs="仿宋"/>
          <w:b/>
          <w:sz w:val="28"/>
          <w:szCs w:val="28"/>
        </w:rPr>
      </w:pPr>
    </w:p>
    <w:p w14:paraId="60535E3C">
      <w:pPr>
        <w:snapToGrid w:val="0"/>
        <w:spacing w:line="440" w:lineRule="exact"/>
        <w:rPr>
          <w:rFonts w:ascii="仿宋" w:hAnsi="仿宋" w:eastAsia="仿宋" w:cs="仿宋"/>
          <w:b/>
          <w:sz w:val="28"/>
          <w:szCs w:val="28"/>
        </w:rPr>
      </w:pPr>
    </w:p>
    <w:p w14:paraId="3A819BA8">
      <w:pPr>
        <w:snapToGrid w:val="0"/>
        <w:spacing w:line="440" w:lineRule="exact"/>
        <w:jc w:val="center"/>
        <w:rPr>
          <w:rFonts w:ascii="仿宋" w:hAnsi="仿宋" w:eastAsia="仿宋" w:cs="仿宋"/>
          <w:b/>
          <w:sz w:val="28"/>
          <w:szCs w:val="28"/>
        </w:rPr>
      </w:pPr>
      <w:r>
        <w:rPr>
          <w:rFonts w:hint="eastAsia" w:ascii="仿宋" w:hAnsi="仿宋" w:eastAsia="仿宋" w:cs="仿宋"/>
          <w:b/>
          <w:sz w:val="28"/>
          <w:szCs w:val="28"/>
        </w:rPr>
        <w:t>（二）第三篇中所需证明材料（承诺函）</w:t>
      </w:r>
    </w:p>
    <w:p w14:paraId="6CC30954">
      <w:pPr>
        <w:adjustRightInd w:val="0"/>
        <w:snapToGrid w:val="0"/>
        <w:spacing w:line="360" w:lineRule="auto"/>
        <w:rPr>
          <w:rFonts w:ascii="宋体" w:hAnsi="宋体" w:cs="宋体"/>
          <w:sz w:val="24"/>
          <w:szCs w:val="24"/>
        </w:rPr>
      </w:pPr>
    </w:p>
    <w:p w14:paraId="4E6761B4">
      <w:pPr>
        <w:pStyle w:val="4"/>
        <w:rPr>
          <w:rFonts w:ascii="宋体" w:hAnsi="宋体" w:cs="宋体"/>
          <w:sz w:val="24"/>
          <w:szCs w:val="24"/>
        </w:rPr>
      </w:pPr>
    </w:p>
    <w:p w14:paraId="35A59B88">
      <w:pPr>
        <w:rPr>
          <w:rFonts w:ascii="宋体" w:hAnsi="宋体" w:cs="宋体"/>
          <w:sz w:val="24"/>
          <w:szCs w:val="24"/>
        </w:rPr>
      </w:pPr>
    </w:p>
    <w:p w14:paraId="6042B829">
      <w:pPr>
        <w:pStyle w:val="4"/>
        <w:rPr>
          <w:rFonts w:ascii="宋体" w:hAnsi="宋体" w:cs="宋体"/>
          <w:sz w:val="24"/>
          <w:szCs w:val="24"/>
        </w:rPr>
      </w:pPr>
    </w:p>
    <w:p w14:paraId="71488063">
      <w:pPr>
        <w:rPr>
          <w:rFonts w:ascii="宋体" w:hAnsi="宋体" w:cs="宋体"/>
          <w:sz w:val="24"/>
          <w:szCs w:val="24"/>
        </w:rPr>
      </w:pPr>
    </w:p>
    <w:p w14:paraId="1A22F5CC">
      <w:pPr>
        <w:pStyle w:val="4"/>
        <w:rPr>
          <w:rFonts w:ascii="宋体" w:hAnsi="宋体" w:cs="宋体"/>
          <w:sz w:val="24"/>
          <w:szCs w:val="24"/>
        </w:rPr>
      </w:pPr>
    </w:p>
    <w:p w14:paraId="22A5CD9F">
      <w:pPr>
        <w:rPr>
          <w:rFonts w:ascii="宋体" w:hAnsi="宋体" w:cs="宋体"/>
          <w:sz w:val="24"/>
          <w:szCs w:val="24"/>
        </w:rPr>
      </w:pPr>
    </w:p>
    <w:p w14:paraId="330D2E4B">
      <w:pPr>
        <w:pStyle w:val="4"/>
        <w:rPr>
          <w:rFonts w:ascii="宋体" w:hAnsi="宋体" w:cs="宋体"/>
          <w:sz w:val="24"/>
          <w:szCs w:val="24"/>
        </w:rPr>
      </w:pPr>
    </w:p>
    <w:p w14:paraId="7AE83524">
      <w:pPr>
        <w:rPr>
          <w:rFonts w:ascii="宋体" w:hAnsi="宋体" w:cs="宋体"/>
          <w:sz w:val="24"/>
          <w:szCs w:val="24"/>
        </w:rPr>
      </w:pPr>
    </w:p>
    <w:p w14:paraId="1FF055BE">
      <w:pPr>
        <w:pStyle w:val="4"/>
        <w:rPr>
          <w:rFonts w:ascii="宋体" w:hAnsi="宋体" w:cs="宋体"/>
          <w:sz w:val="24"/>
          <w:szCs w:val="24"/>
        </w:rPr>
      </w:pPr>
    </w:p>
    <w:p w14:paraId="258B1032">
      <w:pPr>
        <w:rPr>
          <w:rFonts w:ascii="宋体" w:hAnsi="宋体" w:cs="宋体"/>
          <w:sz w:val="24"/>
          <w:szCs w:val="24"/>
        </w:rPr>
      </w:pPr>
    </w:p>
    <w:p w14:paraId="15EE4686">
      <w:pPr>
        <w:pStyle w:val="4"/>
        <w:rPr>
          <w:rFonts w:ascii="宋体" w:hAnsi="宋体" w:cs="宋体"/>
          <w:sz w:val="24"/>
          <w:szCs w:val="24"/>
        </w:rPr>
      </w:pPr>
    </w:p>
    <w:p w14:paraId="6DC9E1AA">
      <w:pPr>
        <w:rPr>
          <w:rFonts w:ascii="宋体" w:hAnsi="宋体" w:cs="宋体"/>
          <w:sz w:val="24"/>
          <w:szCs w:val="24"/>
        </w:rPr>
      </w:pPr>
    </w:p>
    <w:p w14:paraId="1F8EB5C0">
      <w:pPr>
        <w:pStyle w:val="4"/>
        <w:rPr>
          <w:rFonts w:ascii="宋体" w:hAnsi="宋体" w:cs="宋体"/>
          <w:sz w:val="24"/>
          <w:szCs w:val="24"/>
        </w:rPr>
      </w:pPr>
    </w:p>
    <w:p w14:paraId="238B488B">
      <w:pPr>
        <w:rPr>
          <w:rFonts w:ascii="宋体" w:hAnsi="宋体" w:cs="宋体"/>
          <w:sz w:val="24"/>
          <w:szCs w:val="24"/>
        </w:rPr>
      </w:pPr>
    </w:p>
    <w:p w14:paraId="51E71B71">
      <w:pPr>
        <w:pStyle w:val="4"/>
        <w:rPr>
          <w:rFonts w:ascii="宋体" w:hAnsi="宋体" w:cs="宋体"/>
          <w:sz w:val="24"/>
          <w:szCs w:val="24"/>
        </w:rPr>
      </w:pPr>
    </w:p>
    <w:p w14:paraId="61A73EEC">
      <w:pPr>
        <w:rPr>
          <w:rFonts w:ascii="宋体" w:hAnsi="宋体" w:cs="宋体"/>
          <w:sz w:val="24"/>
          <w:szCs w:val="24"/>
        </w:rPr>
      </w:pPr>
    </w:p>
    <w:p w14:paraId="30AF79F7">
      <w:pPr>
        <w:pStyle w:val="4"/>
        <w:rPr>
          <w:rFonts w:ascii="宋体" w:hAnsi="宋体" w:cs="宋体"/>
          <w:sz w:val="24"/>
          <w:szCs w:val="24"/>
        </w:rPr>
      </w:pPr>
    </w:p>
    <w:p w14:paraId="6B6FBBC5"/>
    <w:p w14:paraId="1511670C">
      <w:bookmarkStart w:id="144" w:name="_Toc7608"/>
      <w:bookmarkStart w:id="145" w:name="_Toc22192"/>
    </w:p>
    <w:p w14:paraId="7756356D">
      <w:pPr>
        <w:pStyle w:val="3"/>
        <w:jc w:val="both"/>
        <w:rPr>
          <w:rFonts w:ascii="仿宋" w:hAnsi="仿宋" w:eastAsia="仿宋" w:cs="宋体"/>
          <w:bCs/>
          <w:sz w:val="32"/>
          <w:szCs w:val="32"/>
        </w:rPr>
      </w:pPr>
      <w:bookmarkStart w:id="146" w:name="_Toc4936"/>
      <w:bookmarkStart w:id="147" w:name="_Toc12965"/>
      <w:bookmarkStart w:id="148" w:name="_Toc27380"/>
      <w:bookmarkStart w:id="149" w:name="_Toc13029"/>
      <w:r>
        <w:rPr>
          <w:rFonts w:hint="eastAsia" w:ascii="仿宋" w:hAnsi="仿宋" w:eastAsia="仿宋" w:cs="宋体"/>
          <w:bCs/>
          <w:sz w:val="32"/>
          <w:szCs w:val="32"/>
        </w:rPr>
        <w:t>四、资格</w:t>
      </w:r>
      <w:bookmarkEnd w:id="144"/>
      <w:bookmarkEnd w:id="145"/>
      <w:r>
        <w:rPr>
          <w:rFonts w:hint="eastAsia" w:ascii="仿宋" w:hAnsi="仿宋" w:eastAsia="仿宋" w:cs="宋体"/>
          <w:bCs/>
          <w:sz w:val="32"/>
          <w:szCs w:val="32"/>
        </w:rPr>
        <w:t>文件</w:t>
      </w:r>
      <w:bookmarkEnd w:id="146"/>
      <w:bookmarkEnd w:id="147"/>
      <w:bookmarkEnd w:id="148"/>
      <w:bookmarkEnd w:id="149"/>
    </w:p>
    <w:p w14:paraId="74F65397">
      <w:pPr>
        <w:tabs>
          <w:tab w:val="left" w:pos="6300"/>
        </w:tabs>
        <w:snapToGrid w:val="0"/>
        <w:spacing w:line="500" w:lineRule="exact"/>
        <w:ind w:firstLine="570"/>
        <w:rPr>
          <w:rFonts w:ascii="宋体" w:hAnsi="宋体" w:cs="宋体"/>
        </w:rPr>
      </w:pPr>
    </w:p>
    <w:p w14:paraId="3B5763BB">
      <w:pPr>
        <w:tabs>
          <w:tab w:val="left" w:pos="6300"/>
        </w:tabs>
        <w:snapToGrid w:val="0"/>
        <w:spacing w:line="500" w:lineRule="exact"/>
        <w:rPr>
          <w:rFonts w:ascii="仿宋" w:hAnsi="仿宋" w:eastAsia="仿宋" w:cs="宋体"/>
          <w:b/>
          <w:bCs/>
          <w:sz w:val="28"/>
          <w:szCs w:val="28"/>
        </w:rPr>
      </w:pPr>
      <w:r>
        <w:rPr>
          <w:rFonts w:hint="eastAsia" w:ascii="仿宋" w:hAnsi="仿宋" w:eastAsia="仿宋" w:cs="宋体"/>
          <w:b/>
          <w:bCs/>
          <w:sz w:val="28"/>
          <w:szCs w:val="28"/>
        </w:rPr>
        <w:t>（一）供应商法人营业执照（副本）复印件加盖公章</w:t>
      </w:r>
    </w:p>
    <w:p w14:paraId="5A276FA3">
      <w:pPr>
        <w:widowControl/>
        <w:ind w:firstLine="753" w:firstLineChars="250"/>
        <w:jc w:val="left"/>
        <w:rPr>
          <w:rFonts w:ascii="宋体" w:hAnsi="宋体" w:cs="宋体"/>
          <w:b/>
          <w:bCs/>
          <w:sz w:val="30"/>
          <w:szCs w:val="30"/>
        </w:rPr>
      </w:pPr>
    </w:p>
    <w:p w14:paraId="2722031D">
      <w:pPr>
        <w:pStyle w:val="10"/>
        <w:spacing w:line="360" w:lineRule="auto"/>
        <w:rPr>
          <w:rFonts w:ascii="方正仿宋_GBK" w:hAnsi="方正仿宋_GBK" w:eastAsia="方正仿宋_GBK" w:cs="方正仿宋_GBK"/>
          <w:b/>
          <w:bCs/>
          <w:szCs w:val="32"/>
        </w:rPr>
      </w:pPr>
      <w:r>
        <w:rPr>
          <w:rFonts w:hint="eastAsia" w:ascii="宋体" w:hAnsi="宋体" w:cs="宋体"/>
          <w:b/>
          <w:bCs/>
          <w:sz w:val="30"/>
          <w:szCs w:val="30"/>
        </w:rPr>
        <w:br w:type="page"/>
      </w:r>
      <w:r>
        <w:rPr>
          <w:rFonts w:hint="eastAsia" w:ascii="仿宋" w:hAnsi="仿宋" w:eastAsia="仿宋" w:cs="宋体"/>
          <w:b/>
          <w:bCs/>
          <w:sz w:val="28"/>
          <w:szCs w:val="28"/>
        </w:rPr>
        <w:t>（二）</w:t>
      </w:r>
      <w:r>
        <w:rPr>
          <w:rFonts w:hint="eastAsia" w:ascii="方正仿宋_GBK" w:hAnsi="方正仿宋_GBK" w:eastAsia="方正仿宋_GBK" w:cs="方正仿宋_GBK"/>
          <w:b/>
          <w:bCs/>
          <w:sz w:val="28"/>
          <w:szCs w:val="28"/>
        </w:rPr>
        <w:t>法定代表人身份证明书</w:t>
      </w:r>
    </w:p>
    <w:p w14:paraId="1FC45C95">
      <w:pPr>
        <w:tabs>
          <w:tab w:val="left" w:pos="6300"/>
        </w:tabs>
        <w:snapToGrid w:val="0"/>
        <w:spacing w:line="360" w:lineRule="auto"/>
        <w:ind w:firstLine="480" w:firstLineChars="200"/>
        <w:rPr>
          <w:rFonts w:ascii="方正仿宋_GBK" w:hAnsi="方正仿宋_GBK" w:eastAsia="方正仿宋_GBK" w:cs="方正仿宋_GBK"/>
          <w:sz w:val="24"/>
        </w:rPr>
      </w:pPr>
    </w:p>
    <w:p w14:paraId="7E07AEFB">
      <w:pPr>
        <w:tabs>
          <w:tab w:val="left" w:pos="6300"/>
        </w:tabs>
        <w:snapToGrid w:val="0"/>
        <w:spacing w:line="360" w:lineRule="auto"/>
        <w:ind w:firstLine="480" w:firstLineChars="200"/>
        <w:rPr>
          <w:rFonts w:ascii="方正仿宋_GBK" w:hAnsi="方正仿宋_GBK" w:eastAsia="方正仿宋_GBK" w:cs="方正仿宋_GBK"/>
          <w:sz w:val="24"/>
        </w:rPr>
      </w:pPr>
    </w:p>
    <w:p w14:paraId="35781BAE">
      <w:pPr>
        <w:tabs>
          <w:tab w:val="left" w:pos="6300"/>
        </w:tabs>
        <w:snapToGrid w:val="0"/>
        <w:spacing w:line="360" w:lineRule="auto"/>
        <w:ind w:firstLine="480" w:firstLineChars="200"/>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项目名称：</w:t>
      </w:r>
      <w:r>
        <w:rPr>
          <w:rFonts w:eastAsia="方正仿宋_GBK"/>
          <w:sz w:val="24"/>
          <w:szCs w:val="24"/>
          <w:u w:val="single"/>
        </w:rPr>
        <w:t>2026年主持人发型设计服务</w:t>
      </w:r>
    </w:p>
    <w:p w14:paraId="62070EB4">
      <w:pPr>
        <w:tabs>
          <w:tab w:val="left" w:pos="6300"/>
        </w:tabs>
        <w:snapToGrid w:val="0"/>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u w:val="single"/>
        </w:rPr>
        <w:t xml:space="preserve"> 重庆华龙网集团股份有限公司 </w:t>
      </w:r>
      <w:r>
        <w:rPr>
          <w:rFonts w:hint="eastAsia" w:ascii="方正仿宋_GBK" w:hAnsi="方正仿宋_GBK" w:eastAsia="方正仿宋_GBK" w:cs="方正仿宋_GBK"/>
          <w:sz w:val="28"/>
          <w:szCs w:val="28"/>
        </w:rPr>
        <w:t>（采购人单位名称）：</w:t>
      </w:r>
    </w:p>
    <w:p w14:paraId="66F12972">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（法定代表人姓名）在（供应商名称）任（职务名称）职务，是（供应商名称）的法定代表人。</w:t>
      </w:r>
    </w:p>
    <w:p w14:paraId="39F1412F">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46E61716">
      <w:pPr>
        <w:tabs>
          <w:tab w:val="left" w:pos="6300"/>
        </w:tabs>
        <w:snapToGrid w:val="0"/>
        <w:spacing w:line="360" w:lineRule="auto"/>
        <w:ind w:firstLine="6000" w:firstLineChars="2500"/>
        <w:rPr>
          <w:rFonts w:ascii="方正仿宋_GBK" w:hAnsi="方正仿宋_GBK" w:eastAsia="方正仿宋_GBK" w:cs="方正仿宋_GBK"/>
          <w:sz w:val="24"/>
        </w:rPr>
      </w:pPr>
    </w:p>
    <w:p w14:paraId="661791D7">
      <w:pPr>
        <w:tabs>
          <w:tab w:val="left" w:pos="6300"/>
        </w:tabs>
        <w:snapToGrid w:val="0"/>
        <w:spacing w:line="360" w:lineRule="auto"/>
        <w:ind w:firstLine="6000" w:firstLineChars="2500"/>
        <w:rPr>
          <w:rFonts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1CC4B0DA">
      <w:pPr>
        <w:tabs>
          <w:tab w:val="left" w:pos="6300"/>
        </w:tabs>
        <w:snapToGrid w:val="0"/>
        <w:spacing w:line="360" w:lineRule="auto"/>
        <w:ind w:firstLine="6240" w:firstLineChars="2600"/>
        <w:rPr>
          <w:rFonts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3A23897A">
      <w:pPr>
        <w:spacing w:line="360" w:lineRule="auto"/>
        <w:rPr>
          <w:rFonts w:ascii="方正仿宋_GBK" w:hAnsi="方正仿宋_GBK" w:eastAsia="方正仿宋_GBK" w:cs="方正仿宋_GBK"/>
        </w:rPr>
      </w:pPr>
    </w:p>
    <w:p w14:paraId="6B4900D9">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法定代表人电话：           </w:t>
      </w:r>
    </w:p>
    <w:p w14:paraId="2BA8F6F3">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电子邮箱：（若授权他人办理并签署比选申请文件的可不填写）</w:t>
      </w:r>
    </w:p>
    <w:p w14:paraId="4FAC5CFD">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5BCF8E48">
      <w:r>
        <w:drawing>
          <wp:inline distT="0" distB="0" distL="114300" distR="114300">
            <wp:extent cx="2710180" cy="2004695"/>
            <wp:effectExtent l="0" t="0" r="13970" b="14605"/>
            <wp:docPr id="1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
                    <pic:cNvPicPr>
                      <a:picLocks noChangeAspect="1"/>
                    </pic:cNvPicPr>
                  </pic:nvPicPr>
                  <pic:blipFill>
                    <a:blip r:embed="rId13"/>
                    <a:stretch>
                      <a:fillRect/>
                    </a:stretch>
                  </pic:blipFill>
                  <pic:spPr>
                    <a:xfrm>
                      <a:off x="0" y="0"/>
                      <a:ext cx="2710180" cy="2004695"/>
                    </a:xfrm>
                    <a:prstGeom prst="rect">
                      <a:avLst/>
                    </a:prstGeom>
                    <a:noFill/>
                    <a:ln>
                      <a:noFill/>
                    </a:ln>
                  </pic:spPr>
                </pic:pic>
              </a:graphicData>
            </a:graphic>
          </wp:inline>
        </w:drawing>
      </w:r>
      <w:r>
        <w:rPr>
          <w:rFonts w:hint="eastAsia"/>
        </w:rPr>
        <w:t xml:space="preserve">        </w:t>
      </w:r>
      <w:r>
        <w:drawing>
          <wp:inline distT="0" distB="0" distL="114300" distR="114300">
            <wp:extent cx="2781300" cy="1986915"/>
            <wp:effectExtent l="0" t="0" r="0" b="13335"/>
            <wp:docPr id="1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a:blip r:embed="rId14"/>
                    <a:stretch>
                      <a:fillRect/>
                    </a:stretch>
                  </pic:blipFill>
                  <pic:spPr>
                    <a:xfrm>
                      <a:off x="0" y="0"/>
                      <a:ext cx="2781300" cy="1986915"/>
                    </a:xfrm>
                    <a:prstGeom prst="rect">
                      <a:avLst/>
                    </a:prstGeom>
                    <a:noFill/>
                    <a:ln>
                      <a:noFill/>
                    </a:ln>
                  </pic:spPr>
                </pic:pic>
              </a:graphicData>
            </a:graphic>
          </wp:inline>
        </w:drawing>
      </w:r>
    </w:p>
    <w:p w14:paraId="798E1BED">
      <w:pPr>
        <w:tabs>
          <w:tab w:val="left" w:pos="6300"/>
        </w:tabs>
        <w:snapToGrid w:val="0"/>
        <w:spacing w:line="500" w:lineRule="exact"/>
        <w:ind w:firstLine="570"/>
        <w:rPr>
          <w:rFonts w:ascii="宋体" w:hAnsi="宋体" w:cs="宋体"/>
          <w:sz w:val="24"/>
        </w:rPr>
      </w:pPr>
    </w:p>
    <w:p w14:paraId="36B6D4ED">
      <w:pPr>
        <w:tabs>
          <w:tab w:val="left" w:pos="6300"/>
        </w:tabs>
        <w:snapToGrid w:val="0"/>
        <w:spacing w:line="500" w:lineRule="exact"/>
        <w:ind w:firstLine="570"/>
        <w:rPr>
          <w:rFonts w:ascii="宋体" w:hAnsi="宋体" w:cs="宋体"/>
          <w:sz w:val="24"/>
        </w:rPr>
      </w:pPr>
    </w:p>
    <w:p w14:paraId="0D201C32">
      <w:pPr>
        <w:tabs>
          <w:tab w:val="left" w:pos="6300"/>
        </w:tabs>
        <w:snapToGrid w:val="0"/>
        <w:spacing w:line="500" w:lineRule="exact"/>
        <w:ind w:firstLine="570"/>
        <w:rPr>
          <w:rFonts w:ascii="宋体" w:hAnsi="宋体" w:cs="宋体"/>
          <w:sz w:val="24"/>
        </w:rPr>
      </w:pPr>
    </w:p>
    <w:p w14:paraId="0AB9F87B">
      <w:pPr>
        <w:tabs>
          <w:tab w:val="left" w:pos="6300"/>
        </w:tabs>
        <w:snapToGrid w:val="0"/>
        <w:spacing w:line="500" w:lineRule="exact"/>
        <w:ind w:right="480" w:firstLine="570"/>
        <w:jc w:val="left"/>
        <w:rPr>
          <w:rFonts w:ascii="仿宋" w:hAnsi="仿宋" w:eastAsia="仿宋" w:cs="仿宋"/>
          <w:sz w:val="24"/>
          <w:szCs w:val="24"/>
        </w:rPr>
      </w:pPr>
      <w:r>
        <w:rPr>
          <w:rFonts w:hint="eastAsia" w:ascii="宋体" w:hAnsi="宋体" w:cs="宋体"/>
        </w:rPr>
        <w:br w:type="column"/>
      </w:r>
    </w:p>
    <w:p w14:paraId="5FE795C0">
      <w:pPr>
        <w:tabs>
          <w:tab w:val="left" w:pos="6300"/>
        </w:tabs>
        <w:snapToGrid w:val="0"/>
        <w:spacing w:line="500" w:lineRule="exact"/>
        <w:rPr>
          <w:rFonts w:ascii="仿宋" w:hAnsi="仿宋" w:eastAsia="仿宋" w:cs="宋体"/>
          <w:b/>
          <w:sz w:val="28"/>
          <w:szCs w:val="28"/>
        </w:rPr>
      </w:pPr>
      <w:r>
        <w:rPr>
          <w:rFonts w:hint="eastAsia" w:ascii="仿宋" w:hAnsi="仿宋" w:eastAsia="仿宋" w:cs="宋体"/>
          <w:b/>
          <w:sz w:val="28"/>
          <w:szCs w:val="28"/>
        </w:rPr>
        <w:t>（三）资格条件承诺函（格式）</w:t>
      </w:r>
    </w:p>
    <w:p w14:paraId="79D1DD13">
      <w:pPr>
        <w:tabs>
          <w:tab w:val="left" w:pos="6300"/>
        </w:tabs>
        <w:snapToGrid w:val="0"/>
        <w:spacing w:line="500" w:lineRule="exact"/>
        <w:ind w:firstLine="570"/>
        <w:jc w:val="left"/>
        <w:rPr>
          <w:rFonts w:ascii="仿宋" w:hAnsi="仿宋" w:eastAsia="仿宋" w:cs="仿宋"/>
          <w:sz w:val="24"/>
          <w:szCs w:val="24"/>
        </w:rPr>
      </w:pPr>
    </w:p>
    <w:p w14:paraId="46A407DE">
      <w:pPr>
        <w:tabs>
          <w:tab w:val="left" w:pos="6300"/>
        </w:tabs>
        <w:snapToGrid w:val="0"/>
        <w:spacing w:line="530" w:lineRule="exact"/>
        <w:rPr>
          <w:sz w:val="24"/>
        </w:rPr>
      </w:pPr>
    </w:p>
    <w:p w14:paraId="522FEBD6">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重庆华龙网集团股份有限公司 </w:t>
      </w:r>
      <w:r>
        <w:rPr>
          <w:rFonts w:hint="eastAsia" w:ascii="仿宋" w:hAnsi="仿宋" w:eastAsia="仿宋" w:cs="仿宋"/>
          <w:sz w:val="24"/>
        </w:rPr>
        <w:t>（采购人）：</w:t>
      </w:r>
    </w:p>
    <w:p w14:paraId="6A01D811">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（供应商）郑重承诺：</w:t>
      </w:r>
    </w:p>
    <w:p w14:paraId="47BDAF9E">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1.具</w:t>
      </w:r>
      <w:r>
        <w:rPr>
          <w:rFonts w:hint="eastAsia" w:ascii="仿宋" w:hAnsi="仿宋" w:eastAsia="仿宋" w:cs="仿宋"/>
          <w:sz w:val="24"/>
          <w:lang w:val="zh-CN"/>
        </w:rPr>
        <w:t>有依法缴纳税收和社会保障金的良好记录</w:t>
      </w:r>
      <w:r>
        <w:rPr>
          <w:rFonts w:hint="eastAsia" w:ascii="仿宋" w:hAnsi="仿宋" w:eastAsia="仿宋" w:cs="仿宋"/>
          <w:sz w:val="24"/>
        </w:rPr>
        <w:t>，我方具有履行合同所必需的设备和专业技术能力，参加本项目采购活动前三年内无重大违法活动记录。</w:t>
      </w:r>
    </w:p>
    <w:p w14:paraId="558792EB">
      <w:pPr>
        <w:tabs>
          <w:tab w:val="left" w:pos="6300"/>
        </w:tabs>
        <w:snapToGrid w:val="0"/>
        <w:spacing w:line="500" w:lineRule="exact"/>
        <w:ind w:firstLine="480" w:firstLineChars="200"/>
        <w:rPr>
          <w:rFonts w:ascii="仿宋" w:hAnsi="仿宋" w:eastAsia="仿宋" w:cs="仿宋"/>
          <w:sz w:val="24"/>
          <w:lang w:val="zh-CN"/>
        </w:rPr>
      </w:pPr>
      <w:r>
        <w:rPr>
          <w:rFonts w:hint="eastAsia" w:ascii="仿宋" w:hAnsi="仿宋" w:eastAsia="仿宋" w:cs="仿宋"/>
          <w:sz w:val="24"/>
        </w:rPr>
        <w:t>2.我方</w:t>
      </w:r>
      <w:r>
        <w:rPr>
          <w:rFonts w:hint="eastAsia" w:ascii="仿宋" w:hAnsi="仿宋" w:eastAsia="仿宋" w:cs="仿宋"/>
          <w:sz w:val="24"/>
          <w:lang w:val="zh-CN"/>
        </w:rPr>
        <w:t>股东非</w:t>
      </w:r>
      <w:r>
        <w:rPr>
          <w:rFonts w:hint="eastAsia" w:ascii="仿宋" w:hAnsi="仿宋" w:eastAsia="仿宋" w:cs="仿宋"/>
          <w:bCs/>
          <w:kern w:val="0"/>
          <w:sz w:val="24"/>
          <w:szCs w:val="24"/>
          <w:lang w:val="zh-CN"/>
        </w:rPr>
        <w:t>第1眼TV和重庆华龙网集团股份有限公司员工及配偶、员工子女及其配偶</w:t>
      </w:r>
      <w:r>
        <w:rPr>
          <w:rFonts w:hint="eastAsia" w:ascii="仿宋" w:hAnsi="仿宋" w:eastAsia="仿宋" w:cs="仿宋"/>
          <w:sz w:val="24"/>
          <w:lang w:val="zh-CN"/>
        </w:rPr>
        <w:t>。</w:t>
      </w:r>
    </w:p>
    <w:p w14:paraId="491CF3E4">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3.我方不会存在</w:t>
      </w:r>
      <w:r>
        <w:rPr>
          <w:rFonts w:hint="eastAsia" w:ascii="仿宋" w:hAnsi="仿宋" w:eastAsia="仿宋" w:cs="仿宋"/>
          <w:sz w:val="24"/>
          <w:lang w:val="zh-CN"/>
        </w:rPr>
        <w:t>负责人为同一人或者存在直接控股、管理关系的不同</w:t>
      </w:r>
      <w:r>
        <w:rPr>
          <w:rFonts w:hint="eastAsia" w:ascii="仿宋" w:hAnsi="仿宋" w:eastAsia="仿宋" w:cs="仿宋"/>
          <w:sz w:val="24"/>
        </w:rPr>
        <w:t>参与</w:t>
      </w:r>
      <w:r>
        <w:rPr>
          <w:rFonts w:hint="eastAsia" w:ascii="仿宋" w:hAnsi="仿宋" w:eastAsia="仿宋" w:cs="仿宋"/>
          <w:sz w:val="24"/>
          <w:lang w:val="zh-CN"/>
        </w:rPr>
        <w:t>方，参加同一合同项（分包）下的比选活动。</w:t>
      </w:r>
    </w:p>
    <w:p w14:paraId="00830494">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4.我方在采购项目评审（评标）环节结束后，随时接受采购人、采购代理机构的检查验证，配合提供相关证明材料，证明符合本次竞争性比选文件规定的资格条件。</w:t>
      </w:r>
    </w:p>
    <w:p w14:paraId="60C3882D">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我方对以上承诺负全部法律责任。</w:t>
      </w:r>
    </w:p>
    <w:p w14:paraId="415E3CDB">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特此承诺。</w:t>
      </w:r>
    </w:p>
    <w:p w14:paraId="24C2DCB1">
      <w:pPr>
        <w:tabs>
          <w:tab w:val="left" w:pos="6300"/>
        </w:tabs>
        <w:snapToGrid w:val="0"/>
        <w:spacing w:line="500" w:lineRule="exact"/>
        <w:ind w:firstLine="480" w:firstLineChars="200"/>
        <w:rPr>
          <w:rFonts w:ascii="仿宋" w:hAnsi="仿宋" w:eastAsia="仿宋" w:cs="仿宋"/>
          <w:sz w:val="24"/>
        </w:rPr>
      </w:pPr>
    </w:p>
    <w:p w14:paraId="2ACE0100">
      <w:pPr>
        <w:tabs>
          <w:tab w:val="left" w:pos="6300"/>
        </w:tabs>
        <w:snapToGrid w:val="0"/>
        <w:spacing w:line="500" w:lineRule="exact"/>
        <w:ind w:firstLine="480" w:firstLineChars="200"/>
        <w:jc w:val="right"/>
        <w:rPr>
          <w:rFonts w:ascii="仿宋" w:hAnsi="仿宋" w:eastAsia="仿宋" w:cs="仿宋"/>
          <w:sz w:val="24"/>
        </w:rPr>
      </w:pPr>
      <w:r>
        <w:rPr>
          <w:rFonts w:hint="eastAsia" w:ascii="仿宋" w:hAnsi="仿宋" w:eastAsia="仿宋" w:cs="仿宋"/>
          <w:sz w:val="24"/>
        </w:rPr>
        <w:t>（供应商公章）</w:t>
      </w:r>
    </w:p>
    <w:p w14:paraId="378EE9EC">
      <w:pPr>
        <w:tabs>
          <w:tab w:val="left" w:pos="6300"/>
        </w:tabs>
        <w:snapToGrid w:val="0"/>
        <w:spacing w:line="500" w:lineRule="exact"/>
        <w:ind w:firstLine="7920" w:firstLineChars="3300"/>
        <w:rPr>
          <w:rFonts w:ascii="仿宋" w:hAnsi="仿宋" w:eastAsia="仿宋" w:cs="仿宋"/>
          <w:sz w:val="24"/>
          <w:szCs w:val="24"/>
        </w:rPr>
      </w:pPr>
      <w:r>
        <w:rPr>
          <w:rFonts w:hint="eastAsia" w:ascii="仿宋" w:hAnsi="仿宋" w:eastAsia="仿宋" w:cs="仿宋"/>
          <w:sz w:val="24"/>
        </w:rPr>
        <w:t>年   月   日</w:t>
      </w:r>
    </w:p>
    <w:p w14:paraId="59F3D690">
      <w:pPr>
        <w:tabs>
          <w:tab w:val="left" w:pos="6300"/>
        </w:tabs>
        <w:snapToGrid w:val="0"/>
        <w:spacing w:line="500" w:lineRule="exact"/>
        <w:ind w:firstLine="570"/>
        <w:jc w:val="left"/>
        <w:rPr>
          <w:rFonts w:ascii="仿宋" w:hAnsi="仿宋" w:eastAsia="仿宋" w:cs="仿宋"/>
          <w:sz w:val="24"/>
          <w:szCs w:val="24"/>
        </w:rPr>
      </w:pPr>
    </w:p>
    <w:p w14:paraId="7C725C46">
      <w:pPr>
        <w:tabs>
          <w:tab w:val="left" w:pos="6300"/>
        </w:tabs>
        <w:snapToGrid w:val="0"/>
        <w:spacing w:line="500" w:lineRule="exact"/>
        <w:ind w:firstLine="570"/>
        <w:jc w:val="left"/>
        <w:rPr>
          <w:rFonts w:ascii="仿宋" w:hAnsi="仿宋" w:eastAsia="仿宋" w:cs="仿宋"/>
          <w:sz w:val="24"/>
          <w:szCs w:val="24"/>
        </w:rPr>
      </w:pPr>
    </w:p>
    <w:p w14:paraId="1C4733C8">
      <w:pPr>
        <w:tabs>
          <w:tab w:val="left" w:pos="6300"/>
        </w:tabs>
        <w:snapToGrid w:val="0"/>
        <w:spacing w:line="500" w:lineRule="exact"/>
        <w:ind w:firstLine="570"/>
        <w:jc w:val="left"/>
        <w:rPr>
          <w:rFonts w:ascii="仿宋" w:hAnsi="仿宋" w:eastAsia="仿宋" w:cs="仿宋"/>
          <w:sz w:val="24"/>
          <w:szCs w:val="24"/>
        </w:rPr>
      </w:pPr>
    </w:p>
    <w:p w14:paraId="5E78B96C">
      <w:pPr>
        <w:tabs>
          <w:tab w:val="left" w:pos="6300"/>
        </w:tabs>
        <w:snapToGrid w:val="0"/>
        <w:spacing w:line="500" w:lineRule="exact"/>
        <w:ind w:firstLine="570"/>
        <w:jc w:val="left"/>
        <w:rPr>
          <w:rFonts w:ascii="仿宋" w:hAnsi="仿宋" w:eastAsia="仿宋" w:cs="仿宋"/>
          <w:sz w:val="24"/>
          <w:szCs w:val="24"/>
        </w:rPr>
      </w:pPr>
    </w:p>
    <w:p w14:paraId="3A833C59">
      <w:pPr>
        <w:pStyle w:val="10"/>
        <w:rPr>
          <w:rFonts w:ascii="仿宋" w:hAnsi="仿宋" w:eastAsia="仿宋" w:cs="仿宋"/>
          <w:sz w:val="24"/>
          <w:szCs w:val="24"/>
        </w:rPr>
      </w:pPr>
    </w:p>
    <w:p w14:paraId="0918D931">
      <w:pPr>
        <w:tabs>
          <w:tab w:val="left" w:pos="6300"/>
        </w:tabs>
        <w:snapToGrid w:val="0"/>
        <w:spacing w:line="500" w:lineRule="exact"/>
        <w:jc w:val="center"/>
        <w:rPr>
          <w:rFonts w:ascii="仿宋" w:hAnsi="仿宋" w:eastAsia="仿宋" w:cs="仿宋"/>
          <w:sz w:val="24"/>
          <w:szCs w:val="24"/>
        </w:rPr>
      </w:pPr>
    </w:p>
    <w:p w14:paraId="782CA3CB">
      <w:pPr>
        <w:tabs>
          <w:tab w:val="left" w:pos="6300"/>
        </w:tabs>
        <w:snapToGrid w:val="0"/>
        <w:spacing w:line="500" w:lineRule="exact"/>
        <w:jc w:val="center"/>
        <w:rPr>
          <w:rFonts w:ascii="仿宋" w:hAnsi="仿宋" w:eastAsia="仿宋" w:cs="仿宋"/>
          <w:sz w:val="24"/>
          <w:szCs w:val="24"/>
        </w:rPr>
      </w:pPr>
    </w:p>
    <w:p w14:paraId="6DD77DE7">
      <w:pPr>
        <w:tabs>
          <w:tab w:val="left" w:pos="6300"/>
        </w:tabs>
        <w:snapToGrid w:val="0"/>
        <w:spacing w:line="500" w:lineRule="exact"/>
        <w:rPr>
          <w:rFonts w:ascii="宋体" w:hAnsi="宋体" w:cs="宋体"/>
          <w:sz w:val="24"/>
          <w:szCs w:val="24"/>
        </w:rPr>
      </w:pPr>
    </w:p>
    <w:p w14:paraId="0A6EAB7B">
      <w:pPr>
        <w:pStyle w:val="8"/>
        <w:rPr>
          <w:rFonts w:ascii="宋体" w:hAnsi="宋体" w:cs="宋体"/>
          <w:szCs w:val="24"/>
        </w:rPr>
      </w:pPr>
    </w:p>
    <w:p w14:paraId="106EADDC">
      <w:pPr>
        <w:pStyle w:val="8"/>
        <w:rPr>
          <w:rFonts w:ascii="宋体" w:hAnsi="宋体" w:cs="宋体"/>
          <w:szCs w:val="24"/>
        </w:rPr>
      </w:pPr>
    </w:p>
    <w:p w14:paraId="624DA3F5">
      <w:pPr>
        <w:pStyle w:val="8"/>
        <w:rPr>
          <w:rFonts w:ascii="宋体" w:hAnsi="宋体" w:cs="宋体"/>
          <w:szCs w:val="24"/>
        </w:rPr>
      </w:pPr>
    </w:p>
    <w:p w14:paraId="186627EE">
      <w:pPr>
        <w:pStyle w:val="8"/>
        <w:rPr>
          <w:rFonts w:ascii="宋体" w:hAnsi="宋体" w:cs="宋体"/>
          <w:szCs w:val="24"/>
        </w:rPr>
      </w:pPr>
    </w:p>
    <w:p w14:paraId="69877288">
      <w:pPr>
        <w:tabs>
          <w:tab w:val="left" w:pos="6300"/>
        </w:tabs>
        <w:snapToGrid w:val="0"/>
        <w:spacing w:line="360" w:lineRule="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(四）诚信声明</w:t>
      </w:r>
    </w:p>
    <w:p w14:paraId="286712B7">
      <w:pPr>
        <w:pStyle w:val="18"/>
        <w:spacing w:line="360" w:lineRule="auto"/>
        <w:rPr>
          <w:rFonts w:ascii="方正仿宋_GBK" w:hAnsi="方正仿宋_GBK" w:eastAsia="方正仿宋_GBK" w:cs="方正仿宋_GBK"/>
        </w:rPr>
      </w:pPr>
    </w:p>
    <w:p w14:paraId="457DD86C">
      <w:pPr>
        <w:tabs>
          <w:tab w:val="left" w:pos="6300"/>
        </w:tabs>
        <w:spacing w:line="360" w:lineRule="auto"/>
        <w:ind w:firstLine="643" w:firstLineChars="2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诚信声明</w:t>
      </w:r>
    </w:p>
    <w:p w14:paraId="2F14EE4C">
      <w:pPr>
        <w:tabs>
          <w:tab w:val="left" w:pos="6300"/>
        </w:tabs>
        <w:snapToGrid w:val="0"/>
        <w:spacing w:line="360" w:lineRule="auto"/>
        <w:rPr>
          <w:rFonts w:ascii="方正仿宋_GBK" w:hAnsi="方正仿宋_GBK" w:eastAsia="方正仿宋_GBK" w:cs="方正仿宋_GBK"/>
          <w:sz w:val="24"/>
        </w:rPr>
      </w:pPr>
      <w:r>
        <w:rPr>
          <w:rFonts w:hint="eastAsia" w:ascii="仿宋" w:hAnsi="仿宋" w:eastAsia="仿宋" w:cs="仿宋"/>
          <w:sz w:val="24"/>
          <w:u w:val="single"/>
        </w:rPr>
        <w:t>重庆华龙网集团股份有限公司</w:t>
      </w:r>
      <w:r>
        <w:rPr>
          <w:rFonts w:hint="eastAsia" w:ascii="方正仿宋_GBK" w:hAnsi="方正仿宋_GBK" w:eastAsia="方正仿宋_GBK" w:cs="方正仿宋_GBK"/>
          <w:sz w:val="24"/>
        </w:rPr>
        <w:t>：</w:t>
      </w:r>
    </w:p>
    <w:p w14:paraId="728F2E16">
      <w:pPr>
        <w:tabs>
          <w:tab w:val="left" w:pos="6300"/>
        </w:tabs>
        <w:snapToGrid w:val="0"/>
        <w:spacing w:line="360" w:lineRule="auto"/>
        <w:ind w:firstLine="960" w:firstLineChars="400"/>
        <w:rPr>
          <w:rFonts w:ascii="方正仿宋_GBK" w:hAnsi="方正仿宋_GBK" w:eastAsia="方正仿宋_GBK" w:cs="方正仿宋_GBK"/>
          <w:sz w:val="24"/>
        </w:rPr>
      </w:pPr>
      <w:r>
        <w:rPr>
          <w:rFonts w:hint="eastAsia" w:ascii="方正仿宋_GBK" w:hAnsi="方正仿宋_GBK" w:eastAsia="方正仿宋_GBK" w:cs="方正仿宋_GBK"/>
          <w:sz w:val="24"/>
        </w:rPr>
        <w:t>我单位在参加贵司组织的</w:t>
      </w:r>
      <w:r>
        <w:rPr>
          <w:rFonts w:hint="eastAsia" w:ascii="方正仿宋_GBK" w:hAnsi="方正仿宋_GBK" w:eastAsia="方正仿宋_GBK" w:cs="方正仿宋_GBK"/>
          <w:sz w:val="24"/>
          <w:u w:val="single"/>
        </w:rPr>
        <w:t xml:space="preserve">  </w:t>
      </w:r>
      <w:r>
        <w:rPr>
          <w:rFonts w:eastAsia="方正仿宋_GBK"/>
          <w:sz w:val="24"/>
          <w:szCs w:val="24"/>
          <w:u w:val="single"/>
        </w:rPr>
        <w:t>2026年主持人发型设计服务</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（项目名称）竞争性比选活动中，郑重承诺如下：</w:t>
      </w:r>
    </w:p>
    <w:p w14:paraId="11D1242C">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1.遵循公开、公平、公正和诚实守信的原则参加该项目竞争性比选活动；</w:t>
      </w:r>
    </w:p>
    <w:p w14:paraId="6F2A908D">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2.所提供的一切材料都是真实、有效、合法的；</w:t>
      </w:r>
    </w:p>
    <w:p w14:paraId="05330342">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3.不与参与此次竞争性比选活动的其他供应商相互串通报价，不排挤其他供应商的公平竞争；</w:t>
      </w:r>
    </w:p>
    <w:p w14:paraId="5DF5CACF">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4.不向采购人成员贿赂以牟取中选；</w:t>
      </w:r>
    </w:p>
    <w:p w14:paraId="0C6F45E1">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5.不以他人名义参与此次竞争性比选活动或者以其他方式弄虚作假；</w:t>
      </w:r>
    </w:p>
    <w:p w14:paraId="0D212AE2">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6.不恶意压低或抬高报价；</w:t>
      </w:r>
    </w:p>
    <w:p w14:paraId="4197FBB4">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7.不在竞争性比选活动后进行虚假恶意投诉；</w:t>
      </w:r>
    </w:p>
    <w:p w14:paraId="26E5A30D">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8.我单位一旦中选，不进行违法分包、转包，按照比选邀请函要求的时间与贵司签订合同，并严格按照采购人的要求完成本次项目。</w:t>
      </w:r>
    </w:p>
    <w:p w14:paraId="0CAFFEB9">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我单位若有违反本承诺内容的行为，愿意承担法律责任，愿意接受相关规定做出的处罚。</w:t>
      </w:r>
    </w:p>
    <w:p w14:paraId="3F50F588">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授权代表签字：</w:t>
      </w:r>
    </w:p>
    <w:p w14:paraId="449E392B">
      <w:pPr>
        <w:tabs>
          <w:tab w:val="left" w:pos="6300"/>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法定代表人签字：</w:t>
      </w:r>
    </w:p>
    <w:p w14:paraId="01A6BF42">
      <w:pPr>
        <w:tabs>
          <w:tab w:val="left" w:pos="6300"/>
        </w:tabs>
        <w:snapToGrid w:val="0"/>
        <w:spacing w:line="360" w:lineRule="auto"/>
        <w:ind w:firstLine="480" w:firstLineChars="200"/>
        <w:rPr>
          <w:rFonts w:ascii="方正仿宋_GBK" w:hAnsi="方正仿宋_GBK" w:eastAsia="方正仿宋_GBK" w:cs="方正仿宋_GBK"/>
          <w:sz w:val="24"/>
        </w:rPr>
      </w:pPr>
    </w:p>
    <w:p w14:paraId="2B84E3E2">
      <w:pPr>
        <w:tabs>
          <w:tab w:val="left" w:pos="6300"/>
        </w:tabs>
        <w:snapToGrid w:val="0"/>
        <w:spacing w:line="360" w:lineRule="auto"/>
        <w:ind w:firstLine="480" w:firstLineChars="200"/>
        <w:rPr>
          <w:rFonts w:ascii="方正仿宋_GBK" w:hAnsi="方正仿宋_GBK" w:eastAsia="方正仿宋_GBK" w:cs="方正仿宋_GBK"/>
          <w:sz w:val="24"/>
        </w:rPr>
      </w:pPr>
    </w:p>
    <w:p w14:paraId="036E9A9B">
      <w:pPr>
        <w:tabs>
          <w:tab w:val="left" w:pos="6300"/>
        </w:tabs>
        <w:snapToGrid w:val="0"/>
        <w:spacing w:line="360" w:lineRule="auto"/>
        <w:ind w:firstLine="5520" w:firstLineChars="2300"/>
        <w:rPr>
          <w:rFonts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2DF92E17">
      <w:pPr>
        <w:tabs>
          <w:tab w:val="left" w:pos="478"/>
        </w:tabs>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年    月    日</w:t>
      </w:r>
    </w:p>
    <w:p w14:paraId="1DEA2260">
      <w:pPr>
        <w:pStyle w:val="8"/>
        <w:rPr>
          <w:rFonts w:ascii="宋体" w:hAnsi="宋体" w:cs="宋体"/>
          <w:szCs w:val="24"/>
        </w:rPr>
      </w:pPr>
    </w:p>
    <w:p w14:paraId="50F1FD72">
      <w:pPr>
        <w:pStyle w:val="8"/>
        <w:rPr>
          <w:rFonts w:ascii="宋体" w:hAnsi="宋体" w:cs="宋体"/>
          <w:szCs w:val="24"/>
        </w:rPr>
      </w:pPr>
    </w:p>
    <w:p w14:paraId="51B94083">
      <w:pPr>
        <w:pStyle w:val="8"/>
        <w:rPr>
          <w:rFonts w:ascii="宋体" w:hAnsi="宋体" w:cs="宋体"/>
          <w:szCs w:val="24"/>
        </w:rPr>
      </w:pPr>
    </w:p>
    <w:p w14:paraId="7670705A">
      <w:pPr>
        <w:pStyle w:val="8"/>
        <w:rPr>
          <w:rFonts w:ascii="宋体" w:hAnsi="宋体" w:cs="宋体"/>
          <w:szCs w:val="24"/>
        </w:rPr>
      </w:pPr>
    </w:p>
    <w:p w14:paraId="00C38C10">
      <w:pPr>
        <w:pStyle w:val="8"/>
        <w:ind w:firstLine="0"/>
        <w:rPr>
          <w:rFonts w:ascii="宋体" w:hAnsi="宋体" w:cs="宋体"/>
          <w:szCs w:val="24"/>
        </w:rPr>
      </w:pPr>
    </w:p>
    <w:p w14:paraId="66BCEA77">
      <w:pPr>
        <w:pStyle w:val="8"/>
        <w:rPr>
          <w:rFonts w:ascii="宋体" w:hAnsi="宋体" w:cs="宋体"/>
          <w:szCs w:val="24"/>
        </w:rPr>
      </w:pPr>
    </w:p>
    <w:p w14:paraId="5FD99E78">
      <w:pPr>
        <w:pStyle w:val="8"/>
        <w:rPr>
          <w:rFonts w:ascii="宋体" w:hAnsi="宋体" w:cs="宋体"/>
          <w:szCs w:val="24"/>
        </w:rPr>
      </w:pPr>
    </w:p>
    <w:p w14:paraId="0C4409C1">
      <w:pPr>
        <w:tabs>
          <w:tab w:val="left" w:pos="6300"/>
        </w:tabs>
        <w:snapToGrid w:val="0"/>
        <w:spacing w:line="500" w:lineRule="exact"/>
        <w:jc w:val="center"/>
        <w:rPr>
          <w:rFonts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（结束）</w:t>
      </w:r>
    </w:p>
    <w:p w14:paraId="006DA0F1">
      <w:pPr>
        <w:tabs>
          <w:tab w:val="left" w:pos="6300"/>
        </w:tabs>
        <w:snapToGrid w:val="0"/>
        <w:spacing w:line="500" w:lineRule="exact"/>
        <w:jc w:val="center"/>
        <w:rPr>
          <w:rFonts w:ascii="方正仿宋_GBK" w:hAnsi="方正仿宋_GBK" w:eastAsia="方正仿宋_GBK" w:cs="方正仿宋_GBK"/>
          <w:b/>
          <w:bCs/>
          <w:sz w:val="44"/>
          <w:szCs w:val="44"/>
        </w:rPr>
      </w:pPr>
    </w:p>
    <w:sectPr>
      <w:headerReference r:id="rId10" w:type="default"/>
      <w:footerReference r:id="rId11"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ヒラギノ角ゴ Pro W3">
    <w:altName w:val="MS UI Gothic"/>
    <w:panose1 w:val="00000000000000000000"/>
    <w:charset w:val="80"/>
    <w:family w:val="auto"/>
    <w:pitch w:val="default"/>
    <w:sig w:usb0="00000000" w:usb1="00000000" w:usb2="00000012" w:usb3="00000000" w:csb0="0002000D" w:csb1="00000000"/>
  </w:font>
  <w:font w:name="MS UI Gothic">
    <w:panose1 w:val="020B0600070205080204"/>
    <w:charset w:val="80"/>
    <w:family w:val="auto"/>
    <w:pitch w:val="default"/>
    <w:sig w:usb0="E00002FF" w:usb1="6AC7FDFB" w:usb2="00000012" w:usb3="00000000" w:csb0="4002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F209C">
    <w:pPr>
      <w:pStyle w:val="16"/>
      <w:rPr>
        <w:rStyle w:val="26"/>
      </w:rPr>
    </w:pPr>
    <w:r>
      <w:fldChar w:fldCharType="begin"/>
    </w:r>
    <w:r>
      <w:rPr>
        <w:rStyle w:val="26"/>
      </w:rPr>
      <w:instrText xml:space="preserve">PAGE  </w:instrText>
    </w:r>
    <w:r>
      <w:fldChar w:fldCharType="separate"/>
    </w:r>
    <w:r>
      <w:rPr>
        <w:rStyle w:val="26"/>
      </w:rPr>
      <w:t>1</w:t>
    </w:r>
    <w:r>
      <w:fldChar w:fldCharType="end"/>
    </w:r>
  </w:p>
  <w:p w14:paraId="7BD4F2E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9FC6">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7B20C">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77B20C">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31</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436C2">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A1A2B">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MfRcsBAACd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4Bzd9zixC/fv11+/Lr8/EqW&#10;1eomt6gPUGPmY8DcNNz7AdNnP6AzKx9UtPmLmgjGscHna4PlkIjIj9ar9brCkMDYfEF89vQ8REhv&#10;pbckGw2NOMHSWH56D2lMnVNyNecftDFlisb95UDM7GGZ+8gxW2nYD5OgvW/PqKfH4TfU4a5TYt45&#10;7G3ek9mIs7GfjWOI+tAhtWXhBeHumJBE4ZYrjLBTYZxaUTdtWF6LP+8l6+mv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UzH0XLAQAAnQMAAA4AAAAAAAAAAQAgAAAAHgEAAGRycy9lMm9E&#10;b2MueG1sUEsFBgAAAAAGAAYAWQEAAFsFAAAAAA==&#10;">
              <v:fill on="f" focussize="0,0"/>
              <v:stroke on="f"/>
              <v:imagedata o:title=""/>
              <o:lock v:ext="edit" aspectratio="f"/>
              <v:textbox inset="0mm,0mm,0mm,0mm" style="mso-fit-shape-to-text:t;">
                <w:txbxContent>
                  <w:p w14:paraId="512A1A2B">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AAB0">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FA9FF3">
                          <w:pPr>
                            <w:pStyle w:val="1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vX6MsBAACd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5xE15T4rjFiV9+fL/8/H359Y0s&#10;q9VNblEfoMbM+4C5aXjrB0yf/YDOrHxQ0eYvaiIYxwafrw2WQyIiP1qv1usKQwJj8wXx2cPzECG9&#10;k96SbDQ04gRLY/npA6QxdU7J1Zy/08aUKRr3lwMxs4dl7iPHbKVhP0yC9r49o54eh99Qh7tOiXnv&#10;sLd5T2YjzsZ+No4h6kOH1JaFF4Q3x4QkCrdcYYSdCuPUirppw/JaPL6XrIe/av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571+jLAQAAnQMAAA4AAAAAAAAAAQAgAAAAHgEAAGRycy9lMm9E&#10;b2MueG1sUEsFBgAAAAAGAAYAWQEAAFsFAAAAAA==&#10;">
              <v:fill on="f" focussize="0,0"/>
              <v:stroke on="f"/>
              <v:imagedata o:title=""/>
              <o:lock v:ext="edit" aspectratio="f"/>
              <v:textbox inset="0mm,0mm,0mm,0mm" style="mso-fit-shape-to-text:t;">
                <w:txbxContent>
                  <w:p w14:paraId="14FA9FF3">
                    <w:pPr>
                      <w:pStyle w:val="1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2C14">
    <w:pPr>
      <w:pStyle w:val="16"/>
      <w:tabs>
        <w:tab w:val="center" w:pos="4153"/>
        <w:tab w:val="right" w:pos="8306"/>
        <w:tab w:val="clear" w:pos="7285"/>
      </w:tabs>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8752D4">
                          <w:pPr>
                            <w:pStyle w:val="16"/>
                            <w:tabs>
                              <w:tab w:val="center" w:pos="4153"/>
                              <w:tab w:val="right" w:pos="8306"/>
                              <w:tab w:val="clear" w:pos="7285"/>
                            </w:tabs>
                            <w:jc w:val="center"/>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B8752D4">
                    <w:pPr>
                      <w:pStyle w:val="16"/>
                      <w:tabs>
                        <w:tab w:val="center" w:pos="4153"/>
                        <w:tab w:val="right" w:pos="8306"/>
                        <w:tab w:val="clear" w:pos="7285"/>
                      </w:tabs>
                      <w:jc w:val="center"/>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rPr>
                      <w:t>31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C7E9">
    <w:pPr>
      <w:pStyle w:val="16"/>
      <w:tabs>
        <w:tab w:val="center" w:pos="4153"/>
        <w:tab w:val="right" w:pos="8306"/>
        <w:tab w:val="clear" w:pos="7285"/>
      </w:tabs>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D03BFF">
                          <w:pPr>
                            <w:pStyle w:val="16"/>
                            <w:tabs>
                              <w:tab w:val="center" w:pos="4153"/>
                              <w:tab w:val="right" w:pos="8306"/>
                              <w:tab w:val="clear" w:pos="7285"/>
                            </w:tabs>
                            <w:jc w:val="center"/>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4D03BFF">
                    <w:pPr>
                      <w:pStyle w:val="16"/>
                      <w:tabs>
                        <w:tab w:val="center" w:pos="4153"/>
                        <w:tab w:val="right" w:pos="8306"/>
                        <w:tab w:val="clear" w:pos="7285"/>
                      </w:tabs>
                      <w:jc w:val="center"/>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rPr>
                      <w:t>31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0FC7">
    <w:pPr>
      <w:pStyle w:val="17"/>
      <w:framePr w:wrap="around" w:vAnchor="text" w:hAnchor="margin" w:xAlign="right" w:y="1"/>
      <w:rPr>
        <w:rStyle w:val="26"/>
      </w:rPr>
    </w:pPr>
    <w:r>
      <w:fldChar w:fldCharType="begin"/>
    </w:r>
    <w:r>
      <w:rPr>
        <w:rStyle w:val="26"/>
      </w:rPr>
      <w:instrText xml:space="preserve">PAGE  </w:instrText>
    </w:r>
    <w:r>
      <w:fldChar w:fldCharType="end"/>
    </w:r>
  </w:p>
  <w:p w14:paraId="5E11E4AF">
    <w:pPr>
      <w:pStyle w:val="1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6347">
    <w:pPr>
      <w:pStyle w:val="17"/>
      <w:ind w:firstLine="540" w:firstLineChars="3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B9B2">
    <w:pPr>
      <w:pStyle w:val="17"/>
      <w:ind w:firstLine="540" w:firstLineChars="3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AE489"/>
    <w:multiLevelType w:val="singleLevel"/>
    <w:tmpl w:val="BB3AE489"/>
    <w:lvl w:ilvl="0" w:tentative="0">
      <w:start w:val="2"/>
      <w:numFmt w:val="chineseCounting"/>
      <w:suff w:val="space"/>
      <w:lvlText w:val="第%1篇"/>
      <w:lvlJc w:val="left"/>
      <w:rPr>
        <w:rFonts w:hint="eastAsia"/>
      </w:rPr>
    </w:lvl>
  </w:abstractNum>
  <w:abstractNum w:abstractNumId="1">
    <w:nsid w:val="E6631DED"/>
    <w:multiLevelType w:val="singleLevel"/>
    <w:tmpl w:val="E6631DED"/>
    <w:lvl w:ilvl="0" w:tentative="0">
      <w:start w:val="6"/>
      <w:numFmt w:val="chineseCounting"/>
      <w:suff w:val="space"/>
      <w:lvlText w:val="第%1篇"/>
      <w:lvlJc w:val="left"/>
      <w:rPr>
        <w:rFonts w:hint="eastAsia"/>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6"/>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BE269F3"/>
    <w:multiLevelType w:val="singleLevel"/>
    <w:tmpl w:val="1BE269F3"/>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doNotShadeFormData w:val="1"/>
  <w:noPunctuationKerning w:val="1"/>
  <w:characterSpacingControl w:val="compressPunctuation"/>
  <w:doNotValidateAgainstSchema/>
  <w:doNotDemarcateInvalidXml/>
  <w:footnotePr>
    <w:numRestart w:val="eachPage"/>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mQ0ZjVjOTQ1NWIyM2NiYWRiYzVjNjc4YjNmMmEifQ=="/>
  </w:docVars>
  <w:rsids>
    <w:rsidRoot w:val="00172A27"/>
    <w:rsid w:val="000018F8"/>
    <w:rsid w:val="000022B5"/>
    <w:rsid w:val="0000409F"/>
    <w:rsid w:val="00004542"/>
    <w:rsid w:val="000102D9"/>
    <w:rsid w:val="000104C7"/>
    <w:rsid w:val="00010C04"/>
    <w:rsid w:val="0001214A"/>
    <w:rsid w:val="000121C0"/>
    <w:rsid w:val="000160D3"/>
    <w:rsid w:val="00020D76"/>
    <w:rsid w:val="00031854"/>
    <w:rsid w:val="0003545E"/>
    <w:rsid w:val="00041AD1"/>
    <w:rsid w:val="0004357D"/>
    <w:rsid w:val="00045745"/>
    <w:rsid w:val="000544B7"/>
    <w:rsid w:val="000601F1"/>
    <w:rsid w:val="00075AF1"/>
    <w:rsid w:val="00075B49"/>
    <w:rsid w:val="00077E26"/>
    <w:rsid w:val="00081A66"/>
    <w:rsid w:val="000855E2"/>
    <w:rsid w:val="00087EDE"/>
    <w:rsid w:val="00096CF4"/>
    <w:rsid w:val="000A1B8D"/>
    <w:rsid w:val="000B0AE8"/>
    <w:rsid w:val="000B3A59"/>
    <w:rsid w:val="000C2B88"/>
    <w:rsid w:val="000C706B"/>
    <w:rsid w:val="000C7E8B"/>
    <w:rsid w:val="000D54A8"/>
    <w:rsid w:val="000E2DF3"/>
    <w:rsid w:val="000E5501"/>
    <w:rsid w:val="000F1AD2"/>
    <w:rsid w:val="00102541"/>
    <w:rsid w:val="00106E0C"/>
    <w:rsid w:val="0011226C"/>
    <w:rsid w:val="0012041C"/>
    <w:rsid w:val="001248BA"/>
    <w:rsid w:val="001265FD"/>
    <w:rsid w:val="001300AB"/>
    <w:rsid w:val="00153DA4"/>
    <w:rsid w:val="00162039"/>
    <w:rsid w:val="00164F47"/>
    <w:rsid w:val="00167630"/>
    <w:rsid w:val="00172A27"/>
    <w:rsid w:val="001A4740"/>
    <w:rsid w:val="001A5F15"/>
    <w:rsid w:val="001B6AE9"/>
    <w:rsid w:val="001C0382"/>
    <w:rsid w:val="001C150A"/>
    <w:rsid w:val="001C403A"/>
    <w:rsid w:val="001D4A04"/>
    <w:rsid w:val="001E743C"/>
    <w:rsid w:val="001F1B45"/>
    <w:rsid w:val="001F3EC3"/>
    <w:rsid w:val="001F4C97"/>
    <w:rsid w:val="002030CF"/>
    <w:rsid w:val="002037FE"/>
    <w:rsid w:val="00210854"/>
    <w:rsid w:val="00215BAA"/>
    <w:rsid w:val="00216495"/>
    <w:rsid w:val="00216E52"/>
    <w:rsid w:val="00227B58"/>
    <w:rsid w:val="0023028E"/>
    <w:rsid w:val="00230E4C"/>
    <w:rsid w:val="00234F11"/>
    <w:rsid w:val="0024618C"/>
    <w:rsid w:val="00250BDA"/>
    <w:rsid w:val="00251C02"/>
    <w:rsid w:val="00254A19"/>
    <w:rsid w:val="0026084B"/>
    <w:rsid w:val="00265B0B"/>
    <w:rsid w:val="00266463"/>
    <w:rsid w:val="0026722A"/>
    <w:rsid w:val="002678B0"/>
    <w:rsid w:val="00267EF4"/>
    <w:rsid w:val="002731A2"/>
    <w:rsid w:val="0027324C"/>
    <w:rsid w:val="00274BC3"/>
    <w:rsid w:val="00275689"/>
    <w:rsid w:val="00275B64"/>
    <w:rsid w:val="002760F5"/>
    <w:rsid w:val="00290FA7"/>
    <w:rsid w:val="00292158"/>
    <w:rsid w:val="002A6347"/>
    <w:rsid w:val="002B2BE5"/>
    <w:rsid w:val="002B3F94"/>
    <w:rsid w:val="002B3F95"/>
    <w:rsid w:val="002C3059"/>
    <w:rsid w:val="002C3EA3"/>
    <w:rsid w:val="002C5B5F"/>
    <w:rsid w:val="002D5BF0"/>
    <w:rsid w:val="002D782B"/>
    <w:rsid w:val="002F61AE"/>
    <w:rsid w:val="00303C22"/>
    <w:rsid w:val="003058A7"/>
    <w:rsid w:val="003230FE"/>
    <w:rsid w:val="003234E7"/>
    <w:rsid w:val="003256F4"/>
    <w:rsid w:val="003278FF"/>
    <w:rsid w:val="00333308"/>
    <w:rsid w:val="0033424D"/>
    <w:rsid w:val="0033650E"/>
    <w:rsid w:val="00350105"/>
    <w:rsid w:val="003566D9"/>
    <w:rsid w:val="00357CDE"/>
    <w:rsid w:val="003724EB"/>
    <w:rsid w:val="003760DB"/>
    <w:rsid w:val="00384B7B"/>
    <w:rsid w:val="00392658"/>
    <w:rsid w:val="003A58BC"/>
    <w:rsid w:val="003B3AE3"/>
    <w:rsid w:val="003C7209"/>
    <w:rsid w:val="003D5771"/>
    <w:rsid w:val="003D5D5F"/>
    <w:rsid w:val="003E0DF0"/>
    <w:rsid w:val="003E23A6"/>
    <w:rsid w:val="003E6E91"/>
    <w:rsid w:val="003F00AF"/>
    <w:rsid w:val="003F30AD"/>
    <w:rsid w:val="003F38DE"/>
    <w:rsid w:val="003F5010"/>
    <w:rsid w:val="003F6F06"/>
    <w:rsid w:val="00404848"/>
    <w:rsid w:val="00406087"/>
    <w:rsid w:val="0040689C"/>
    <w:rsid w:val="00406FB3"/>
    <w:rsid w:val="00411770"/>
    <w:rsid w:val="00421F6C"/>
    <w:rsid w:val="00426801"/>
    <w:rsid w:val="00432B85"/>
    <w:rsid w:val="00454983"/>
    <w:rsid w:val="00455C62"/>
    <w:rsid w:val="0046289E"/>
    <w:rsid w:val="00463319"/>
    <w:rsid w:val="004641BE"/>
    <w:rsid w:val="004646C3"/>
    <w:rsid w:val="004805F3"/>
    <w:rsid w:val="00481D79"/>
    <w:rsid w:val="00485E60"/>
    <w:rsid w:val="00487061"/>
    <w:rsid w:val="00494917"/>
    <w:rsid w:val="004A226C"/>
    <w:rsid w:val="004A6892"/>
    <w:rsid w:val="004A7C3B"/>
    <w:rsid w:val="004B55DE"/>
    <w:rsid w:val="004C483F"/>
    <w:rsid w:val="004C4A86"/>
    <w:rsid w:val="004D46E8"/>
    <w:rsid w:val="004D7E4F"/>
    <w:rsid w:val="004E121A"/>
    <w:rsid w:val="004E51FB"/>
    <w:rsid w:val="004F4F1F"/>
    <w:rsid w:val="004F5F90"/>
    <w:rsid w:val="00505282"/>
    <w:rsid w:val="00515B1C"/>
    <w:rsid w:val="00517B0A"/>
    <w:rsid w:val="005215E5"/>
    <w:rsid w:val="00524528"/>
    <w:rsid w:val="005258F7"/>
    <w:rsid w:val="005324B6"/>
    <w:rsid w:val="00544F0D"/>
    <w:rsid w:val="00545292"/>
    <w:rsid w:val="00553A0B"/>
    <w:rsid w:val="005545AB"/>
    <w:rsid w:val="00556A4C"/>
    <w:rsid w:val="005828FD"/>
    <w:rsid w:val="005829DF"/>
    <w:rsid w:val="005A5125"/>
    <w:rsid w:val="005B210C"/>
    <w:rsid w:val="005C0D0B"/>
    <w:rsid w:val="005C1539"/>
    <w:rsid w:val="005C16A3"/>
    <w:rsid w:val="005C56A9"/>
    <w:rsid w:val="005D2781"/>
    <w:rsid w:val="005E4DA9"/>
    <w:rsid w:val="005E4FE9"/>
    <w:rsid w:val="005E6BB1"/>
    <w:rsid w:val="005F1395"/>
    <w:rsid w:val="006005FA"/>
    <w:rsid w:val="00604A61"/>
    <w:rsid w:val="00607446"/>
    <w:rsid w:val="00610AAE"/>
    <w:rsid w:val="00613344"/>
    <w:rsid w:val="00615608"/>
    <w:rsid w:val="00633B82"/>
    <w:rsid w:val="006346DE"/>
    <w:rsid w:val="00634822"/>
    <w:rsid w:val="00637AFC"/>
    <w:rsid w:val="00641A29"/>
    <w:rsid w:val="00651454"/>
    <w:rsid w:val="00652B2A"/>
    <w:rsid w:val="00656382"/>
    <w:rsid w:val="0065743D"/>
    <w:rsid w:val="0066225A"/>
    <w:rsid w:val="00682B56"/>
    <w:rsid w:val="00685F39"/>
    <w:rsid w:val="00695DF3"/>
    <w:rsid w:val="006A060B"/>
    <w:rsid w:val="006A0CB3"/>
    <w:rsid w:val="006A2CA9"/>
    <w:rsid w:val="006A69CD"/>
    <w:rsid w:val="006B5C49"/>
    <w:rsid w:val="006C6486"/>
    <w:rsid w:val="006D261E"/>
    <w:rsid w:val="006E34FE"/>
    <w:rsid w:val="006E4221"/>
    <w:rsid w:val="006E4F1B"/>
    <w:rsid w:val="006F2AD8"/>
    <w:rsid w:val="006F3026"/>
    <w:rsid w:val="00701757"/>
    <w:rsid w:val="00702E2A"/>
    <w:rsid w:val="00703A3B"/>
    <w:rsid w:val="0070787F"/>
    <w:rsid w:val="0072188D"/>
    <w:rsid w:val="00723E4F"/>
    <w:rsid w:val="0073227D"/>
    <w:rsid w:val="00732701"/>
    <w:rsid w:val="00740F73"/>
    <w:rsid w:val="0076043F"/>
    <w:rsid w:val="00765997"/>
    <w:rsid w:val="00766833"/>
    <w:rsid w:val="00772021"/>
    <w:rsid w:val="0077476A"/>
    <w:rsid w:val="00777DDB"/>
    <w:rsid w:val="0078006F"/>
    <w:rsid w:val="0078037A"/>
    <w:rsid w:val="00785050"/>
    <w:rsid w:val="00785D26"/>
    <w:rsid w:val="00785FBA"/>
    <w:rsid w:val="00791A8E"/>
    <w:rsid w:val="00794679"/>
    <w:rsid w:val="0079792E"/>
    <w:rsid w:val="007A4622"/>
    <w:rsid w:val="007B324D"/>
    <w:rsid w:val="007B41FA"/>
    <w:rsid w:val="007C4BE4"/>
    <w:rsid w:val="007C51A6"/>
    <w:rsid w:val="007D7C7E"/>
    <w:rsid w:val="007F3629"/>
    <w:rsid w:val="007F6035"/>
    <w:rsid w:val="00804C29"/>
    <w:rsid w:val="008053AC"/>
    <w:rsid w:val="00806FEA"/>
    <w:rsid w:val="00807B52"/>
    <w:rsid w:val="0081074A"/>
    <w:rsid w:val="008156C2"/>
    <w:rsid w:val="008211A3"/>
    <w:rsid w:val="008225CD"/>
    <w:rsid w:val="0082435D"/>
    <w:rsid w:val="0082744D"/>
    <w:rsid w:val="00841B23"/>
    <w:rsid w:val="00844EA1"/>
    <w:rsid w:val="008473ED"/>
    <w:rsid w:val="008501BD"/>
    <w:rsid w:val="00856AD1"/>
    <w:rsid w:val="00856E17"/>
    <w:rsid w:val="0086465E"/>
    <w:rsid w:val="008970BD"/>
    <w:rsid w:val="008A3F12"/>
    <w:rsid w:val="008B4BC6"/>
    <w:rsid w:val="008C07AC"/>
    <w:rsid w:val="008D7644"/>
    <w:rsid w:val="008D7E95"/>
    <w:rsid w:val="008F5552"/>
    <w:rsid w:val="00902110"/>
    <w:rsid w:val="009034A9"/>
    <w:rsid w:val="00903FFF"/>
    <w:rsid w:val="009049D8"/>
    <w:rsid w:val="009050CC"/>
    <w:rsid w:val="00907B80"/>
    <w:rsid w:val="00913B09"/>
    <w:rsid w:val="00920E23"/>
    <w:rsid w:val="00922B77"/>
    <w:rsid w:val="00923344"/>
    <w:rsid w:val="00927F38"/>
    <w:rsid w:val="00932739"/>
    <w:rsid w:val="00937EA6"/>
    <w:rsid w:val="00942592"/>
    <w:rsid w:val="00943607"/>
    <w:rsid w:val="009476F4"/>
    <w:rsid w:val="00953882"/>
    <w:rsid w:val="00954F51"/>
    <w:rsid w:val="00955A07"/>
    <w:rsid w:val="009602FF"/>
    <w:rsid w:val="00963BD9"/>
    <w:rsid w:val="00976133"/>
    <w:rsid w:val="009801F9"/>
    <w:rsid w:val="00986D95"/>
    <w:rsid w:val="00991263"/>
    <w:rsid w:val="00996DAF"/>
    <w:rsid w:val="009C1534"/>
    <w:rsid w:val="009C25E0"/>
    <w:rsid w:val="009C588D"/>
    <w:rsid w:val="009D14DE"/>
    <w:rsid w:val="009D4462"/>
    <w:rsid w:val="009D4B97"/>
    <w:rsid w:val="00A01249"/>
    <w:rsid w:val="00A02677"/>
    <w:rsid w:val="00A114FC"/>
    <w:rsid w:val="00A13C2E"/>
    <w:rsid w:val="00A21C53"/>
    <w:rsid w:val="00A23F90"/>
    <w:rsid w:val="00A26F88"/>
    <w:rsid w:val="00A549A5"/>
    <w:rsid w:val="00A55A70"/>
    <w:rsid w:val="00A6614F"/>
    <w:rsid w:val="00A66765"/>
    <w:rsid w:val="00A70E49"/>
    <w:rsid w:val="00A8442F"/>
    <w:rsid w:val="00A84FB6"/>
    <w:rsid w:val="00A871A1"/>
    <w:rsid w:val="00A94A3D"/>
    <w:rsid w:val="00A969EE"/>
    <w:rsid w:val="00AC00EB"/>
    <w:rsid w:val="00AC3CF0"/>
    <w:rsid w:val="00AC59D1"/>
    <w:rsid w:val="00AC6187"/>
    <w:rsid w:val="00AD7815"/>
    <w:rsid w:val="00AE72B8"/>
    <w:rsid w:val="00AF0898"/>
    <w:rsid w:val="00AF3572"/>
    <w:rsid w:val="00AF6E6B"/>
    <w:rsid w:val="00B00504"/>
    <w:rsid w:val="00B3583E"/>
    <w:rsid w:val="00B41D91"/>
    <w:rsid w:val="00B452FC"/>
    <w:rsid w:val="00B5492C"/>
    <w:rsid w:val="00B57AC0"/>
    <w:rsid w:val="00B602E9"/>
    <w:rsid w:val="00B64A21"/>
    <w:rsid w:val="00B65744"/>
    <w:rsid w:val="00B71693"/>
    <w:rsid w:val="00B72354"/>
    <w:rsid w:val="00B75135"/>
    <w:rsid w:val="00B828AF"/>
    <w:rsid w:val="00BA3EF0"/>
    <w:rsid w:val="00BA5847"/>
    <w:rsid w:val="00BA7C95"/>
    <w:rsid w:val="00BB255A"/>
    <w:rsid w:val="00BB56CB"/>
    <w:rsid w:val="00BC1E7D"/>
    <w:rsid w:val="00BC2125"/>
    <w:rsid w:val="00BC39B8"/>
    <w:rsid w:val="00BC5BE7"/>
    <w:rsid w:val="00BD5122"/>
    <w:rsid w:val="00BE6DB1"/>
    <w:rsid w:val="00BE7797"/>
    <w:rsid w:val="00BF070B"/>
    <w:rsid w:val="00BF3CC2"/>
    <w:rsid w:val="00BF40F9"/>
    <w:rsid w:val="00BF63F9"/>
    <w:rsid w:val="00BF799A"/>
    <w:rsid w:val="00C05340"/>
    <w:rsid w:val="00C14D93"/>
    <w:rsid w:val="00C276FF"/>
    <w:rsid w:val="00C30133"/>
    <w:rsid w:val="00C3569B"/>
    <w:rsid w:val="00C425D3"/>
    <w:rsid w:val="00C51857"/>
    <w:rsid w:val="00C55D14"/>
    <w:rsid w:val="00C603E7"/>
    <w:rsid w:val="00C63D73"/>
    <w:rsid w:val="00C70417"/>
    <w:rsid w:val="00C74309"/>
    <w:rsid w:val="00C7492B"/>
    <w:rsid w:val="00CC175F"/>
    <w:rsid w:val="00CC577F"/>
    <w:rsid w:val="00CD1393"/>
    <w:rsid w:val="00CD2260"/>
    <w:rsid w:val="00CD243C"/>
    <w:rsid w:val="00CD600F"/>
    <w:rsid w:val="00CE7FD0"/>
    <w:rsid w:val="00CF16B8"/>
    <w:rsid w:val="00CF31EA"/>
    <w:rsid w:val="00CF6453"/>
    <w:rsid w:val="00D16A57"/>
    <w:rsid w:val="00D20F3D"/>
    <w:rsid w:val="00D212E1"/>
    <w:rsid w:val="00D24718"/>
    <w:rsid w:val="00D3031C"/>
    <w:rsid w:val="00D31CD0"/>
    <w:rsid w:val="00D346E7"/>
    <w:rsid w:val="00D36CCA"/>
    <w:rsid w:val="00D44BCC"/>
    <w:rsid w:val="00D473D4"/>
    <w:rsid w:val="00D50DE4"/>
    <w:rsid w:val="00D51A4F"/>
    <w:rsid w:val="00D56826"/>
    <w:rsid w:val="00D65123"/>
    <w:rsid w:val="00D668B2"/>
    <w:rsid w:val="00D72EAD"/>
    <w:rsid w:val="00D74071"/>
    <w:rsid w:val="00D75462"/>
    <w:rsid w:val="00D75628"/>
    <w:rsid w:val="00D774AD"/>
    <w:rsid w:val="00D83793"/>
    <w:rsid w:val="00D87100"/>
    <w:rsid w:val="00D90A3D"/>
    <w:rsid w:val="00D9507A"/>
    <w:rsid w:val="00D97AC8"/>
    <w:rsid w:val="00D97C25"/>
    <w:rsid w:val="00DA2442"/>
    <w:rsid w:val="00DA5CFC"/>
    <w:rsid w:val="00DA7033"/>
    <w:rsid w:val="00DB1A30"/>
    <w:rsid w:val="00DB2F09"/>
    <w:rsid w:val="00DC7C6B"/>
    <w:rsid w:val="00DE232F"/>
    <w:rsid w:val="00DE3400"/>
    <w:rsid w:val="00DF1106"/>
    <w:rsid w:val="00E0681D"/>
    <w:rsid w:val="00E07E56"/>
    <w:rsid w:val="00E135F6"/>
    <w:rsid w:val="00E22AD5"/>
    <w:rsid w:val="00E30C2A"/>
    <w:rsid w:val="00E33494"/>
    <w:rsid w:val="00E41219"/>
    <w:rsid w:val="00E44CE7"/>
    <w:rsid w:val="00E546D3"/>
    <w:rsid w:val="00E5715D"/>
    <w:rsid w:val="00E57C39"/>
    <w:rsid w:val="00E603B6"/>
    <w:rsid w:val="00E6099B"/>
    <w:rsid w:val="00E735FE"/>
    <w:rsid w:val="00E74CBD"/>
    <w:rsid w:val="00E84A5D"/>
    <w:rsid w:val="00EA1138"/>
    <w:rsid w:val="00EA75CF"/>
    <w:rsid w:val="00EA7B07"/>
    <w:rsid w:val="00EB2EE4"/>
    <w:rsid w:val="00EC02D8"/>
    <w:rsid w:val="00ED54B6"/>
    <w:rsid w:val="00EE365C"/>
    <w:rsid w:val="00EE38E0"/>
    <w:rsid w:val="00EE3E17"/>
    <w:rsid w:val="00EE4A19"/>
    <w:rsid w:val="00EF6EFA"/>
    <w:rsid w:val="00EF7543"/>
    <w:rsid w:val="00F042A0"/>
    <w:rsid w:val="00F20B51"/>
    <w:rsid w:val="00F24BDB"/>
    <w:rsid w:val="00F510E3"/>
    <w:rsid w:val="00F52057"/>
    <w:rsid w:val="00F612A3"/>
    <w:rsid w:val="00F61D6F"/>
    <w:rsid w:val="00F67190"/>
    <w:rsid w:val="00F746D4"/>
    <w:rsid w:val="00F808D6"/>
    <w:rsid w:val="00F81B2A"/>
    <w:rsid w:val="00F83293"/>
    <w:rsid w:val="00F83498"/>
    <w:rsid w:val="00F86618"/>
    <w:rsid w:val="00FA02E2"/>
    <w:rsid w:val="00FA24EE"/>
    <w:rsid w:val="00FA5E38"/>
    <w:rsid w:val="00FA7D1C"/>
    <w:rsid w:val="00FB49E1"/>
    <w:rsid w:val="00FB75AB"/>
    <w:rsid w:val="00FC3FEA"/>
    <w:rsid w:val="00FC468E"/>
    <w:rsid w:val="00FC5816"/>
    <w:rsid w:val="00FC607D"/>
    <w:rsid w:val="00FD032A"/>
    <w:rsid w:val="00FE7005"/>
    <w:rsid w:val="01017684"/>
    <w:rsid w:val="01092D32"/>
    <w:rsid w:val="01132BB3"/>
    <w:rsid w:val="0130334F"/>
    <w:rsid w:val="0138757E"/>
    <w:rsid w:val="01395070"/>
    <w:rsid w:val="013B2B96"/>
    <w:rsid w:val="013E1290"/>
    <w:rsid w:val="0159588E"/>
    <w:rsid w:val="016814B1"/>
    <w:rsid w:val="017E6F26"/>
    <w:rsid w:val="018067FB"/>
    <w:rsid w:val="01A87AFF"/>
    <w:rsid w:val="01AC3774"/>
    <w:rsid w:val="01B42948"/>
    <w:rsid w:val="01C56903"/>
    <w:rsid w:val="01C761D7"/>
    <w:rsid w:val="01D62E29"/>
    <w:rsid w:val="01D824B0"/>
    <w:rsid w:val="01F710E0"/>
    <w:rsid w:val="02380E83"/>
    <w:rsid w:val="023A4BFB"/>
    <w:rsid w:val="024926B2"/>
    <w:rsid w:val="024A470B"/>
    <w:rsid w:val="025801D0"/>
    <w:rsid w:val="026003DA"/>
    <w:rsid w:val="0270061D"/>
    <w:rsid w:val="02704AC1"/>
    <w:rsid w:val="027B5D30"/>
    <w:rsid w:val="02810A7C"/>
    <w:rsid w:val="028E162C"/>
    <w:rsid w:val="02C02577"/>
    <w:rsid w:val="02C92423"/>
    <w:rsid w:val="02D4325A"/>
    <w:rsid w:val="02E7159F"/>
    <w:rsid w:val="03103BAE"/>
    <w:rsid w:val="031B28B8"/>
    <w:rsid w:val="03394EB3"/>
    <w:rsid w:val="03483348"/>
    <w:rsid w:val="034C108A"/>
    <w:rsid w:val="034D7546"/>
    <w:rsid w:val="03511968"/>
    <w:rsid w:val="035349E9"/>
    <w:rsid w:val="03733203"/>
    <w:rsid w:val="03763AA5"/>
    <w:rsid w:val="037B371D"/>
    <w:rsid w:val="038C592B"/>
    <w:rsid w:val="03B91F1D"/>
    <w:rsid w:val="03BC7892"/>
    <w:rsid w:val="03CB4334"/>
    <w:rsid w:val="03D80B70"/>
    <w:rsid w:val="03DB240E"/>
    <w:rsid w:val="04096F7B"/>
    <w:rsid w:val="040C034C"/>
    <w:rsid w:val="04134AD3"/>
    <w:rsid w:val="0422003D"/>
    <w:rsid w:val="04333FF8"/>
    <w:rsid w:val="04561A95"/>
    <w:rsid w:val="04640655"/>
    <w:rsid w:val="046C750A"/>
    <w:rsid w:val="0490144A"/>
    <w:rsid w:val="04966335"/>
    <w:rsid w:val="04AE72E6"/>
    <w:rsid w:val="04B74C29"/>
    <w:rsid w:val="04BD38C2"/>
    <w:rsid w:val="04D035F5"/>
    <w:rsid w:val="04D12816"/>
    <w:rsid w:val="04E438D3"/>
    <w:rsid w:val="04FA68C4"/>
    <w:rsid w:val="05035A10"/>
    <w:rsid w:val="050D4849"/>
    <w:rsid w:val="051C2CDE"/>
    <w:rsid w:val="05256612"/>
    <w:rsid w:val="05293C81"/>
    <w:rsid w:val="055C132D"/>
    <w:rsid w:val="057B6368"/>
    <w:rsid w:val="05C72C4A"/>
    <w:rsid w:val="06093262"/>
    <w:rsid w:val="060F45F1"/>
    <w:rsid w:val="06297FD8"/>
    <w:rsid w:val="062E0F1B"/>
    <w:rsid w:val="064006F3"/>
    <w:rsid w:val="0667442D"/>
    <w:rsid w:val="06A35C20"/>
    <w:rsid w:val="06A371DB"/>
    <w:rsid w:val="06A50AB1"/>
    <w:rsid w:val="06A82EB5"/>
    <w:rsid w:val="06DA075B"/>
    <w:rsid w:val="06E25862"/>
    <w:rsid w:val="06E97C04"/>
    <w:rsid w:val="07255F58"/>
    <w:rsid w:val="073A744C"/>
    <w:rsid w:val="075F352E"/>
    <w:rsid w:val="07707311"/>
    <w:rsid w:val="078B414B"/>
    <w:rsid w:val="07927920"/>
    <w:rsid w:val="079404E6"/>
    <w:rsid w:val="079B25E0"/>
    <w:rsid w:val="07C136C9"/>
    <w:rsid w:val="07D433FC"/>
    <w:rsid w:val="07DC6755"/>
    <w:rsid w:val="07DE071F"/>
    <w:rsid w:val="08003038"/>
    <w:rsid w:val="082539F8"/>
    <w:rsid w:val="0828199A"/>
    <w:rsid w:val="08915791"/>
    <w:rsid w:val="089B6FC5"/>
    <w:rsid w:val="08A00A2D"/>
    <w:rsid w:val="08A2174C"/>
    <w:rsid w:val="08A54D99"/>
    <w:rsid w:val="08AD5922"/>
    <w:rsid w:val="08BD6586"/>
    <w:rsid w:val="08C61A30"/>
    <w:rsid w:val="08D31690"/>
    <w:rsid w:val="08F54932"/>
    <w:rsid w:val="093B2619"/>
    <w:rsid w:val="096A04BC"/>
    <w:rsid w:val="097F7C2F"/>
    <w:rsid w:val="09B871C4"/>
    <w:rsid w:val="09C474A0"/>
    <w:rsid w:val="09C54C62"/>
    <w:rsid w:val="09CE204D"/>
    <w:rsid w:val="09CF47C3"/>
    <w:rsid w:val="09D84B51"/>
    <w:rsid w:val="09E0252C"/>
    <w:rsid w:val="09E66B41"/>
    <w:rsid w:val="09EA33AB"/>
    <w:rsid w:val="0A0D4B48"/>
    <w:rsid w:val="0A1B221C"/>
    <w:rsid w:val="0A241247"/>
    <w:rsid w:val="0A261713"/>
    <w:rsid w:val="0A377843"/>
    <w:rsid w:val="0A3B3C06"/>
    <w:rsid w:val="0A4707FD"/>
    <w:rsid w:val="0A474359"/>
    <w:rsid w:val="0A5449F1"/>
    <w:rsid w:val="0A5600F9"/>
    <w:rsid w:val="0A5B6057"/>
    <w:rsid w:val="0A6842D0"/>
    <w:rsid w:val="0A6D43E7"/>
    <w:rsid w:val="0A84735B"/>
    <w:rsid w:val="0AA04FB4"/>
    <w:rsid w:val="0AAE0B1A"/>
    <w:rsid w:val="0AB27950"/>
    <w:rsid w:val="0ABF0394"/>
    <w:rsid w:val="0AC92FC0"/>
    <w:rsid w:val="0AC97464"/>
    <w:rsid w:val="0ACF1D61"/>
    <w:rsid w:val="0AE53B72"/>
    <w:rsid w:val="0AF53184"/>
    <w:rsid w:val="0B0A3B2F"/>
    <w:rsid w:val="0B0D0291"/>
    <w:rsid w:val="0B201A6E"/>
    <w:rsid w:val="0B293A5F"/>
    <w:rsid w:val="0B5E6F36"/>
    <w:rsid w:val="0B674587"/>
    <w:rsid w:val="0B7679AF"/>
    <w:rsid w:val="0B7C44D7"/>
    <w:rsid w:val="0B882E7B"/>
    <w:rsid w:val="0BA650B0"/>
    <w:rsid w:val="0BA8707A"/>
    <w:rsid w:val="0BC67500"/>
    <w:rsid w:val="0BC8010D"/>
    <w:rsid w:val="0BCA33E7"/>
    <w:rsid w:val="0BD065D0"/>
    <w:rsid w:val="0BEA1661"/>
    <w:rsid w:val="0BF71DAF"/>
    <w:rsid w:val="0C063DA0"/>
    <w:rsid w:val="0C272694"/>
    <w:rsid w:val="0C4A1EDF"/>
    <w:rsid w:val="0C672B53"/>
    <w:rsid w:val="0C6E02C3"/>
    <w:rsid w:val="0C6E59F3"/>
    <w:rsid w:val="0C760F26"/>
    <w:rsid w:val="0C782EF0"/>
    <w:rsid w:val="0C8E5CB7"/>
    <w:rsid w:val="0C923312"/>
    <w:rsid w:val="0C931AD8"/>
    <w:rsid w:val="0C984B34"/>
    <w:rsid w:val="0C9B098C"/>
    <w:rsid w:val="0CA060AB"/>
    <w:rsid w:val="0CA710DF"/>
    <w:rsid w:val="0CDC6280"/>
    <w:rsid w:val="0CF34297"/>
    <w:rsid w:val="0D0E57DD"/>
    <w:rsid w:val="0D26294C"/>
    <w:rsid w:val="0D632A6D"/>
    <w:rsid w:val="0D745214"/>
    <w:rsid w:val="0D7731A8"/>
    <w:rsid w:val="0D8337AB"/>
    <w:rsid w:val="0D837D9E"/>
    <w:rsid w:val="0D8C6527"/>
    <w:rsid w:val="0D8E00D0"/>
    <w:rsid w:val="0DA43871"/>
    <w:rsid w:val="0DA671A7"/>
    <w:rsid w:val="0DA815B3"/>
    <w:rsid w:val="0DA90E87"/>
    <w:rsid w:val="0DAD4465"/>
    <w:rsid w:val="0DF77E44"/>
    <w:rsid w:val="0DFA7935"/>
    <w:rsid w:val="0E0D58BA"/>
    <w:rsid w:val="0E43308A"/>
    <w:rsid w:val="0E4A4418"/>
    <w:rsid w:val="0E527771"/>
    <w:rsid w:val="0E5B2EBF"/>
    <w:rsid w:val="0E9A143C"/>
    <w:rsid w:val="0EA659E6"/>
    <w:rsid w:val="0EAF4BC3"/>
    <w:rsid w:val="0EB44AA3"/>
    <w:rsid w:val="0EB570F3"/>
    <w:rsid w:val="0EBC4BEA"/>
    <w:rsid w:val="0EC36201"/>
    <w:rsid w:val="0ED63EFE"/>
    <w:rsid w:val="0EE37DB1"/>
    <w:rsid w:val="0EF6634E"/>
    <w:rsid w:val="0F161BBD"/>
    <w:rsid w:val="0F2233FC"/>
    <w:rsid w:val="0F2A3982"/>
    <w:rsid w:val="0F5D461F"/>
    <w:rsid w:val="0F601A19"/>
    <w:rsid w:val="0F604FE4"/>
    <w:rsid w:val="0F6167D9"/>
    <w:rsid w:val="0F751969"/>
    <w:rsid w:val="0F987405"/>
    <w:rsid w:val="0FA4224E"/>
    <w:rsid w:val="0FA93F06"/>
    <w:rsid w:val="0FAC2EB1"/>
    <w:rsid w:val="0FC30837"/>
    <w:rsid w:val="0FCB3337"/>
    <w:rsid w:val="0FCD32CE"/>
    <w:rsid w:val="0FF25B71"/>
    <w:rsid w:val="100F3B6B"/>
    <w:rsid w:val="101E3DAE"/>
    <w:rsid w:val="10231CF4"/>
    <w:rsid w:val="10253281"/>
    <w:rsid w:val="102F7D69"/>
    <w:rsid w:val="10354C54"/>
    <w:rsid w:val="10377B76"/>
    <w:rsid w:val="103B2127"/>
    <w:rsid w:val="103C293D"/>
    <w:rsid w:val="10667503"/>
    <w:rsid w:val="10675755"/>
    <w:rsid w:val="1075670C"/>
    <w:rsid w:val="10A02A15"/>
    <w:rsid w:val="10AE3B11"/>
    <w:rsid w:val="10CF6E57"/>
    <w:rsid w:val="10D94FCD"/>
    <w:rsid w:val="10ED552F"/>
    <w:rsid w:val="10F31125"/>
    <w:rsid w:val="10F845FF"/>
    <w:rsid w:val="10F904FA"/>
    <w:rsid w:val="110E5BD1"/>
    <w:rsid w:val="113413B0"/>
    <w:rsid w:val="118916FB"/>
    <w:rsid w:val="11967974"/>
    <w:rsid w:val="11C269BB"/>
    <w:rsid w:val="11D32976"/>
    <w:rsid w:val="11FA43A7"/>
    <w:rsid w:val="12096398"/>
    <w:rsid w:val="121D74BC"/>
    <w:rsid w:val="122136E2"/>
    <w:rsid w:val="12214AE6"/>
    <w:rsid w:val="12282CC2"/>
    <w:rsid w:val="123478B9"/>
    <w:rsid w:val="12374CB3"/>
    <w:rsid w:val="127736F8"/>
    <w:rsid w:val="128D1D03"/>
    <w:rsid w:val="129A2C87"/>
    <w:rsid w:val="12BB2799"/>
    <w:rsid w:val="12C81B8B"/>
    <w:rsid w:val="13076D7C"/>
    <w:rsid w:val="131D659F"/>
    <w:rsid w:val="132536A6"/>
    <w:rsid w:val="13421B62"/>
    <w:rsid w:val="134F427F"/>
    <w:rsid w:val="135971B8"/>
    <w:rsid w:val="135D15A3"/>
    <w:rsid w:val="13785584"/>
    <w:rsid w:val="13CE1647"/>
    <w:rsid w:val="140E5EE8"/>
    <w:rsid w:val="14203CF3"/>
    <w:rsid w:val="14270D58"/>
    <w:rsid w:val="14287F27"/>
    <w:rsid w:val="142D2812"/>
    <w:rsid w:val="14465682"/>
    <w:rsid w:val="14527891"/>
    <w:rsid w:val="14740441"/>
    <w:rsid w:val="147D4BB8"/>
    <w:rsid w:val="149208C7"/>
    <w:rsid w:val="149A59CD"/>
    <w:rsid w:val="14D07AF6"/>
    <w:rsid w:val="14E82BDD"/>
    <w:rsid w:val="14F168A1"/>
    <w:rsid w:val="15204125"/>
    <w:rsid w:val="15277B29"/>
    <w:rsid w:val="15361FA3"/>
    <w:rsid w:val="153951E6"/>
    <w:rsid w:val="15603E0B"/>
    <w:rsid w:val="15670E4A"/>
    <w:rsid w:val="157D3325"/>
    <w:rsid w:val="15897F1C"/>
    <w:rsid w:val="158E72E0"/>
    <w:rsid w:val="159742F0"/>
    <w:rsid w:val="159863B1"/>
    <w:rsid w:val="15BC6543"/>
    <w:rsid w:val="15BE749A"/>
    <w:rsid w:val="16092E0B"/>
    <w:rsid w:val="16223ECC"/>
    <w:rsid w:val="16374540"/>
    <w:rsid w:val="164B3423"/>
    <w:rsid w:val="165048EB"/>
    <w:rsid w:val="167504A0"/>
    <w:rsid w:val="167E6BC8"/>
    <w:rsid w:val="1695469E"/>
    <w:rsid w:val="16A86180"/>
    <w:rsid w:val="16BE1AF1"/>
    <w:rsid w:val="16CC39B3"/>
    <w:rsid w:val="16DA39C7"/>
    <w:rsid w:val="16E3540A"/>
    <w:rsid w:val="170B2BB3"/>
    <w:rsid w:val="170F4451"/>
    <w:rsid w:val="170F5060"/>
    <w:rsid w:val="17147CB9"/>
    <w:rsid w:val="172B6DB1"/>
    <w:rsid w:val="17312619"/>
    <w:rsid w:val="17336230"/>
    <w:rsid w:val="17345C65"/>
    <w:rsid w:val="17424826"/>
    <w:rsid w:val="17450618"/>
    <w:rsid w:val="17471E3D"/>
    <w:rsid w:val="174E359A"/>
    <w:rsid w:val="175C6F6A"/>
    <w:rsid w:val="176302F9"/>
    <w:rsid w:val="176E79AD"/>
    <w:rsid w:val="177B0C67"/>
    <w:rsid w:val="17814FBD"/>
    <w:rsid w:val="17876F70"/>
    <w:rsid w:val="17887D5F"/>
    <w:rsid w:val="17901791"/>
    <w:rsid w:val="17996410"/>
    <w:rsid w:val="17AB564E"/>
    <w:rsid w:val="17BE7C25"/>
    <w:rsid w:val="17C70888"/>
    <w:rsid w:val="17D233BC"/>
    <w:rsid w:val="17F35B20"/>
    <w:rsid w:val="17FB2C27"/>
    <w:rsid w:val="180B1C75"/>
    <w:rsid w:val="181B5077"/>
    <w:rsid w:val="181C1B52"/>
    <w:rsid w:val="18463EA2"/>
    <w:rsid w:val="184F77B4"/>
    <w:rsid w:val="18530146"/>
    <w:rsid w:val="186D58D3"/>
    <w:rsid w:val="187E50BF"/>
    <w:rsid w:val="18950986"/>
    <w:rsid w:val="18B2778A"/>
    <w:rsid w:val="18D94D16"/>
    <w:rsid w:val="18EE62E8"/>
    <w:rsid w:val="18FE652B"/>
    <w:rsid w:val="190873AA"/>
    <w:rsid w:val="190D7351"/>
    <w:rsid w:val="190E24E6"/>
    <w:rsid w:val="19177FF0"/>
    <w:rsid w:val="192561AE"/>
    <w:rsid w:val="192817FA"/>
    <w:rsid w:val="19341F4D"/>
    <w:rsid w:val="19343447"/>
    <w:rsid w:val="193957B5"/>
    <w:rsid w:val="194523AC"/>
    <w:rsid w:val="196B16E7"/>
    <w:rsid w:val="197B7B7C"/>
    <w:rsid w:val="198C1D89"/>
    <w:rsid w:val="19961FAF"/>
    <w:rsid w:val="19A8293B"/>
    <w:rsid w:val="19B968F6"/>
    <w:rsid w:val="19C31747"/>
    <w:rsid w:val="19C808E7"/>
    <w:rsid w:val="19C92FDD"/>
    <w:rsid w:val="19CF1C75"/>
    <w:rsid w:val="19D11E91"/>
    <w:rsid w:val="19DC5E37"/>
    <w:rsid w:val="19FB2A6A"/>
    <w:rsid w:val="19FE7A40"/>
    <w:rsid w:val="1A0945C9"/>
    <w:rsid w:val="1A2E1092"/>
    <w:rsid w:val="1A35626C"/>
    <w:rsid w:val="1A4356E3"/>
    <w:rsid w:val="1A442663"/>
    <w:rsid w:val="1A5B2095"/>
    <w:rsid w:val="1A6B1075"/>
    <w:rsid w:val="1A732F49"/>
    <w:rsid w:val="1A766595"/>
    <w:rsid w:val="1A8361E2"/>
    <w:rsid w:val="1A89451A"/>
    <w:rsid w:val="1AA33FC5"/>
    <w:rsid w:val="1AAB623F"/>
    <w:rsid w:val="1AB07CF9"/>
    <w:rsid w:val="1ACB68E1"/>
    <w:rsid w:val="1ADA6B24"/>
    <w:rsid w:val="1AE03D00"/>
    <w:rsid w:val="1AF220BF"/>
    <w:rsid w:val="1AFC4CEC"/>
    <w:rsid w:val="1AFF47DC"/>
    <w:rsid w:val="1B012302"/>
    <w:rsid w:val="1B0417B3"/>
    <w:rsid w:val="1B23667C"/>
    <w:rsid w:val="1B304996"/>
    <w:rsid w:val="1B3C77DE"/>
    <w:rsid w:val="1B3E5305"/>
    <w:rsid w:val="1B636B19"/>
    <w:rsid w:val="1B66485B"/>
    <w:rsid w:val="1B6D5BEA"/>
    <w:rsid w:val="1B731175"/>
    <w:rsid w:val="1B7538A7"/>
    <w:rsid w:val="1B7A05D1"/>
    <w:rsid w:val="1B7F1479"/>
    <w:rsid w:val="1B8371BB"/>
    <w:rsid w:val="1B886AF3"/>
    <w:rsid w:val="1BA77269"/>
    <w:rsid w:val="1BA84E74"/>
    <w:rsid w:val="1BEF4851"/>
    <w:rsid w:val="1BFC2ACA"/>
    <w:rsid w:val="1C17537A"/>
    <w:rsid w:val="1C183EE0"/>
    <w:rsid w:val="1C1E67C4"/>
    <w:rsid w:val="1C2362A8"/>
    <w:rsid w:val="1C2C1601"/>
    <w:rsid w:val="1C365FDC"/>
    <w:rsid w:val="1C4B2BC2"/>
    <w:rsid w:val="1C5F3A5D"/>
    <w:rsid w:val="1C605C23"/>
    <w:rsid w:val="1C6568C1"/>
    <w:rsid w:val="1C730FDE"/>
    <w:rsid w:val="1C9378D2"/>
    <w:rsid w:val="1CAA3ACD"/>
    <w:rsid w:val="1CCB706C"/>
    <w:rsid w:val="1CCC6940"/>
    <w:rsid w:val="1CE42058"/>
    <w:rsid w:val="1D0165EA"/>
    <w:rsid w:val="1D1502E7"/>
    <w:rsid w:val="1D163C6E"/>
    <w:rsid w:val="1D1E3640"/>
    <w:rsid w:val="1D383FD6"/>
    <w:rsid w:val="1D455C47"/>
    <w:rsid w:val="1D464944"/>
    <w:rsid w:val="1D4C7D70"/>
    <w:rsid w:val="1D632E00"/>
    <w:rsid w:val="1D6B7F07"/>
    <w:rsid w:val="1D756FD8"/>
    <w:rsid w:val="1D8611E5"/>
    <w:rsid w:val="1DB63878"/>
    <w:rsid w:val="1DE85A46"/>
    <w:rsid w:val="1DF443A0"/>
    <w:rsid w:val="1DF919B7"/>
    <w:rsid w:val="1DFA28DF"/>
    <w:rsid w:val="1E0A1B11"/>
    <w:rsid w:val="1E171B25"/>
    <w:rsid w:val="1E201B9E"/>
    <w:rsid w:val="1E2E78B2"/>
    <w:rsid w:val="1E322482"/>
    <w:rsid w:val="1E463B44"/>
    <w:rsid w:val="1E6E5F01"/>
    <w:rsid w:val="1E6F5EC8"/>
    <w:rsid w:val="1E930980"/>
    <w:rsid w:val="1EA47B74"/>
    <w:rsid w:val="1EAE69E3"/>
    <w:rsid w:val="1EB16B78"/>
    <w:rsid w:val="1EB34235"/>
    <w:rsid w:val="1EB61656"/>
    <w:rsid w:val="1EEC13EF"/>
    <w:rsid w:val="1EFA3C38"/>
    <w:rsid w:val="1F1B255C"/>
    <w:rsid w:val="1F1F369F"/>
    <w:rsid w:val="1F374D1F"/>
    <w:rsid w:val="1F3F4A46"/>
    <w:rsid w:val="1F617814"/>
    <w:rsid w:val="1F65596E"/>
    <w:rsid w:val="1F69491A"/>
    <w:rsid w:val="1F903C55"/>
    <w:rsid w:val="1F9F20EA"/>
    <w:rsid w:val="1FE16BA6"/>
    <w:rsid w:val="20012DA5"/>
    <w:rsid w:val="201A73AB"/>
    <w:rsid w:val="203F0B1F"/>
    <w:rsid w:val="207611E2"/>
    <w:rsid w:val="20803CC9"/>
    <w:rsid w:val="208A2D9A"/>
    <w:rsid w:val="20C52024"/>
    <w:rsid w:val="20FA3A7C"/>
    <w:rsid w:val="210A7A37"/>
    <w:rsid w:val="211B39F2"/>
    <w:rsid w:val="211F34E2"/>
    <w:rsid w:val="2141260B"/>
    <w:rsid w:val="21556F04"/>
    <w:rsid w:val="215A276C"/>
    <w:rsid w:val="217557F8"/>
    <w:rsid w:val="21921F06"/>
    <w:rsid w:val="21A105E7"/>
    <w:rsid w:val="21B06830"/>
    <w:rsid w:val="21F4496F"/>
    <w:rsid w:val="21F726B1"/>
    <w:rsid w:val="21FB6ACC"/>
    <w:rsid w:val="21FD267A"/>
    <w:rsid w:val="220529E0"/>
    <w:rsid w:val="22274EB0"/>
    <w:rsid w:val="22370D00"/>
    <w:rsid w:val="224D407F"/>
    <w:rsid w:val="22533D28"/>
    <w:rsid w:val="22536710"/>
    <w:rsid w:val="22585A82"/>
    <w:rsid w:val="22707DF5"/>
    <w:rsid w:val="22813D29"/>
    <w:rsid w:val="22866C9C"/>
    <w:rsid w:val="2297354C"/>
    <w:rsid w:val="229D0A56"/>
    <w:rsid w:val="22A93C91"/>
    <w:rsid w:val="22B167C9"/>
    <w:rsid w:val="22CE4521"/>
    <w:rsid w:val="22E9024C"/>
    <w:rsid w:val="22F10EAE"/>
    <w:rsid w:val="232A616E"/>
    <w:rsid w:val="2338088B"/>
    <w:rsid w:val="233F60BE"/>
    <w:rsid w:val="236478D2"/>
    <w:rsid w:val="23825FAA"/>
    <w:rsid w:val="23B438F7"/>
    <w:rsid w:val="23C23397"/>
    <w:rsid w:val="23F279DF"/>
    <w:rsid w:val="24082954"/>
    <w:rsid w:val="24141479"/>
    <w:rsid w:val="241F1A4B"/>
    <w:rsid w:val="24225360"/>
    <w:rsid w:val="24252D20"/>
    <w:rsid w:val="242B35C8"/>
    <w:rsid w:val="242B68C6"/>
    <w:rsid w:val="24332447"/>
    <w:rsid w:val="24790BB7"/>
    <w:rsid w:val="247C0CA9"/>
    <w:rsid w:val="24822706"/>
    <w:rsid w:val="24834C75"/>
    <w:rsid w:val="248C6BB8"/>
    <w:rsid w:val="249B37C8"/>
    <w:rsid w:val="24A361D8"/>
    <w:rsid w:val="24A81CE4"/>
    <w:rsid w:val="24B959FC"/>
    <w:rsid w:val="24C85C3F"/>
    <w:rsid w:val="24D9B9B1"/>
    <w:rsid w:val="24F42ED8"/>
    <w:rsid w:val="24F56782"/>
    <w:rsid w:val="25007ACF"/>
    <w:rsid w:val="25021151"/>
    <w:rsid w:val="25317C88"/>
    <w:rsid w:val="25461029"/>
    <w:rsid w:val="25541995"/>
    <w:rsid w:val="257F6C45"/>
    <w:rsid w:val="25953D10"/>
    <w:rsid w:val="25A641D2"/>
    <w:rsid w:val="25C32FD6"/>
    <w:rsid w:val="25D23219"/>
    <w:rsid w:val="25EB6089"/>
    <w:rsid w:val="26065E1A"/>
    <w:rsid w:val="26130CF4"/>
    <w:rsid w:val="26143832"/>
    <w:rsid w:val="261F21D6"/>
    <w:rsid w:val="26247AFA"/>
    <w:rsid w:val="263C4B36"/>
    <w:rsid w:val="264843EE"/>
    <w:rsid w:val="26507FF7"/>
    <w:rsid w:val="26521EA4"/>
    <w:rsid w:val="265F0269"/>
    <w:rsid w:val="26720558"/>
    <w:rsid w:val="26751DF6"/>
    <w:rsid w:val="26795443"/>
    <w:rsid w:val="26906C30"/>
    <w:rsid w:val="26AF0581"/>
    <w:rsid w:val="26BE554B"/>
    <w:rsid w:val="26C06E7D"/>
    <w:rsid w:val="26C30DB4"/>
    <w:rsid w:val="26DD00C8"/>
    <w:rsid w:val="26EB6EE5"/>
    <w:rsid w:val="26F353D4"/>
    <w:rsid w:val="270246E9"/>
    <w:rsid w:val="2707408F"/>
    <w:rsid w:val="270817B1"/>
    <w:rsid w:val="271813DF"/>
    <w:rsid w:val="271E5FEA"/>
    <w:rsid w:val="273B094A"/>
    <w:rsid w:val="274517C9"/>
    <w:rsid w:val="274A3283"/>
    <w:rsid w:val="274C5DBF"/>
    <w:rsid w:val="2767173F"/>
    <w:rsid w:val="277D11B2"/>
    <w:rsid w:val="27A42993"/>
    <w:rsid w:val="27B5694E"/>
    <w:rsid w:val="27BE54C6"/>
    <w:rsid w:val="27C624E9"/>
    <w:rsid w:val="27D05536"/>
    <w:rsid w:val="280E605F"/>
    <w:rsid w:val="28137B19"/>
    <w:rsid w:val="28177D76"/>
    <w:rsid w:val="28211A7F"/>
    <w:rsid w:val="28275C5B"/>
    <w:rsid w:val="282B09BF"/>
    <w:rsid w:val="2852419D"/>
    <w:rsid w:val="28575C58"/>
    <w:rsid w:val="285C14C0"/>
    <w:rsid w:val="285C501C"/>
    <w:rsid w:val="28642123"/>
    <w:rsid w:val="286B4CD4"/>
    <w:rsid w:val="286C2F88"/>
    <w:rsid w:val="2886180B"/>
    <w:rsid w:val="28903BCB"/>
    <w:rsid w:val="28A6273B"/>
    <w:rsid w:val="28B74948"/>
    <w:rsid w:val="28C332ED"/>
    <w:rsid w:val="28C64B8B"/>
    <w:rsid w:val="28C73481"/>
    <w:rsid w:val="28D714E4"/>
    <w:rsid w:val="28F65471"/>
    <w:rsid w:val="290336EA"/>
    <w:rsid w:val="291475E8"/>
    <w:rsid w:val="292069F8"/>
    <w:rsid w:val="29671ECA"/>
    <w:rsid w:val="296A19BB"/>
    <w:rsid w:val="299231CB"/>
    <w:rsid w:val="29995DFC"/>
    <w:rsid w:val="299B7DC6"/>
    <w:rsid w:val="29AC5B2F"/>
    <w:rsid w:val="29AE51F5"/>
    <w:rsid w:val="29C2105E"/>
    <w:rsid w:val="29CB06AB"/>
    <w:rsid w:val="29CC7F7F"/>
    <w:rsid w:val="29EA6657"/>
    <w:rsid w:val="29FF0355"/>
    <w:rsid w:val="2A104310"/>
    <w:rsid w:val="2A3D5C32"/>
    <w:rsid w:val="2A590EAE"/>
    <w:rsid w:val="2A6308E4"/>
    <w:rsid w:val="2A790107"/>
    <w:rsid w:val="2A7D127A"/>
    <w:rsid w:val="2A810D6A"/>
    <w:rsid w:val="2A8940C2"/>
    <w:rsid w:val="2A895FE8"/>
    <w:rsid w:val="2A9F7442"/>
    <w:rsid w:val="2AB253C7"/>
    <w:rsid w:val="2ACC60DD"/>
    <w:rsid w:val="2AF05EF0"/>
    <w:rsid w:val="2AF7727E"/>
    <w:rsid w:val="2B1C3740"/>
    <w:rsid w:val="2B397896"/>
    <w:rsid w:val="2B3B3035"/>
    <w:rsid w:val="2B7F00E7"/>
    <w:rsid w:val="2B967E93"/>
    <w:rsid w:val="2BA20995"/>
    <w:rsid w:val="2BA42456"/>
    <w:rsid w:val="2BAA0794"/>
    <w:rsid w:val="2BBE5962"/>
    <w:rsid w:val="2BF02146"/>
    <w:rsid w:val="2BF13CCD"/>
    <w:rsid w:val="2C071743"/>
    <w:rsid w:val="2C106849"/>
    <w:rsid w:val="2C161986"/>
    <w:rsid w:val="2C167BD8"/>
    <w:rsid w:val="2C2422F5"/>
    <w:rsid w:val="2C46226B"/>
    <w:rsid w:val="2C613846"/>
    <w:rsid w:val="2C6426F1"/>
    <w:rsid w:val="2C701096"/>
    <w:rsid w:val="2C83526D"/>
    <w:rsid w:val="2CA8601C"/>
    <w:rsid w:val="2CBA0563"/>
    <w:rsid w:val="2CF418AF"/>
    <w:rsid w:val="2D12214D"/>
    <w:rsid w:val="2D2307FE"/>
    <w:rsid w:val="2D3C71CA"/>
    <w:rsid w:val="2D5704A8"/>
    <w:rsid w:val="2D7E5A35"/>
    <w:rsid w:val="2D8C1F00"/>
    <w:rsid w:val="2DA2025E"/>
    <w:rsid w:val="2DB81A56"/>
    <w:rsid w:val="2DB8419B"/>
    <w:rsid w:val="2DFA0F7B"/>
    <w:rsid w:val="2E127DD3"/>
    <w:rsid w:val="2E162111"/>
    <w:rsid w:val="2E1F2D74"/>
    <w:rsid w:val="2E402840"/>
    <w:rsid w:val="2E4E7A93"/>
    <w:rsid w:val="2E5F6C5F"/>
    <w:rsid w:val="2E66661B"/>
    <w:rsid w:val="2EBC4485"/>
    <w:rsid w:val="2ECE3558"/>
    <w:rsid w:val="2ED72BE7"/>
    <w:rsid w:val="2EDC6EB7"/>
    <w:rsid w:val="2EFF4953"/>
    <w:rsid w:val="2F0A73D1"/>
    <w:rsid w:val="2F2B1BEC"/>
    <w:rsid w:val="2F2B74F6"/>
    <w:rsid w:val="2F5F0026"/>
    <w:rsid w:val="2F697F69"/>
    <w:rsid w:val="2F77273B"/>
    <w:rsid w:val="2F854E58"/>
    <w:rsid w:val="2FAE71B6"/>
    <w:rsid w:val="2FB42B52"/>
    <w:rsid w:val="2FB83480"/>
    <w:rsid w:val="2FC516F9"/>
    <w:rsid w:val="2FCD07E1"/>
    <w:rsid w:val="2FDE6C5E"/>
    <w:rsid w:val="2FFE2E5D"/>
    <w:rsid w:val="3005243D"/>
    <w:rsid w:val="300C37CC"/>
    <w:rsid w:val="30112B90"/>
    <w:rsid w:val="30370016"/>
    <w:rsid w:val="303845C1"/>
    <w:rsid w:val="303D5733"/>
    <w:rsid w:val="304124FC"/>
    <w:rsid w:val="30413AD2"/>
    <w:rsid w:val="304E16EE"/>
    <w:rsid w:val="309930A2"/>
    <w:rsid w:val="309B0CAA"/>
    <w:rsid w:val="30A9726C"/>
    <w:rsid w:val="30B874AF"/>
    <w:rsid w:val="30C23404"/>
    <w:rsid w:val="30C61BCC"/>
    <w:rsid w:val="30ED6481"/>
    <w:rsid w:val="30FB77BB"/>
    <w:rsid w:val="30FD794D"/>
    <w:rsid w:val="310D15A9"/>
    <w:rsid w:val="315E1E05"/>
    <w:rsid w:val="31853836"/>
    <w:rsid w:val="31BE0AF5"/>
    <w:rsid w:val="31D954E0"/>
    <w:rsid w:val="31F167D5"/>
    <w:rsid w:val="321D5D2E"/>
    <w:rsid w:val="32210430"/>
    <w:rsid w:val="322F72FD"/>
    <w:rsid w:val="3236037C"/>
    <w:rsid w:val="323D7C6C"/>
    <w:rsid w:val="32402D50"/>
    <w:rsid w:val="3274508B"/>
    <w:rsid w:val="32803FFD"/>
    <w:rsid w:val="32847649"/>
    <w:rsid w:val="32945C53"/>
    <w:rsid w:val="329E1C9C"/>
    <w:rsid w:val="32C263C3"/>
    <w:rsid w:val="33024A12"/>
    <w:rsid w:val="3353526D"/>
    <w:rsid w:val="33770F5C"/>
    <w:rsid w:val="337A6C9E"/>
    <w:rsid w:val="33C57F19"/>
    <w:rsid w:val="33D00B08"/>
    <w:rsid w:val="33D715EC"/>
    <w:rsid w:val="33F16F60"/>
    <w:rsid w:val="340071A3"/>
    <w:rsid w:val="34027BB4"/>
    <w:rsid w:val="34080B49"/>
    <w:rsid w:val="340824FC"/>
    <w:rsid w:val="34180991"/>
    <w:rsid w:val="342A4220"/>
    <w:rsid w:val="342B39A1"/>
    <w:rsid w:val="34423B78"/>
    <w:rsid w:val="344E43B3"/>
    <w:rsid w:val="344F23AD"/>
    <w:rsid w:val="34670FD0"/>
    <w:rsid w:val="34692C08"/>
    <w:rsid w:val="34A2025B"/>
    <w:rsid w:val="34CA4CDA"/>
    <w:rsid w:val="34DE4371"/>
    <w:rsid w:val="34E0066A"/>
    <w:rsid w:val="34F85BB4"/>
    <w:rsid w:val="34FD7B87"/>
    <w:rsid w:val="350031D3"/>
    <w:rsid w:val="350607E9"/>
    <w:rsid w:val="351078BA"/>
    <w:rsid w:val="351647A5"/>
    <w:rsid w:val="352129E8"/>
    <w:rsid w:val="35262C3A"/>
    <w:rsid w:val="35357321"/>
    <w:rsid w:val="35366BF5"/>
    <w:rsid w:val="35372F15"/>
    <w:rsid w:val="35527ED3"/>
    <w:rsid w:val="356207CC"/>
    <w:rsid w:val="35644D7E"/>
    <w:rsid w:val="356F78EC"/>
    <w:rsid w:val="357406E0"/>
    <w:rsid w:val="357F0C10"/>
    <w:rsid w:val="359F0C3E"/>
    <w:rsid w:val="35A003C6"/>
    <w:rsid w:val="35A10512"/>
    <w:rsid w:val="35CA4E76"/>
    <w:rsid w:val="35D22DC1"/>
    <w:rsid w:val="35D271A0"/>
    <w:rsid w:val="35DB7EC8"/>
    <w:rsid w:val="35E328D9"/>
    <w:rsid w:val="36050AA1"/>
    <w:rsid w:val="361A19C0"/>
    <w:rsid w:val="36292791"/>
    <w:rsid w:val="362D1DA6"/>
    <w:rsid w:val="364360DA"/>
    <w:rsid w:val="364A0BAA"/>
    <w:rsid w:val="3651018A"/>
    <w:rsid w:val="365F72B3"/>
    <w:rsid w:val="3667350A"/>
    <w:rsid w:val="366E068B"/>
    <w:rsid w:val="368220F2"/>
    <w:rsid w:val="36853990"/>
    <w:rsid w:val="368816D2"/>
    <w:rsid w:val="3690354D"/>
    <w:rsid w:val="36A116C9"/>
    <w:rsid w:val="36A70917"/>
    <w:rsid w:val="36AA6605"/>
    <w:rsid w:val="36CE5337"/>
    <w:rsid w:val="36D16BD5"/>
    <w:rsid w:val="36D735B3"/>
    <w:rsid w:val="36EA7C97"/>
    <w:rsid w:val="370D205E"/>
    <w:rsid w:val="371A4A20"/>
    <w:rsid w:val="37250DEE"/>
    <w:rsid w:val="372843BF"/>
    <w:rsid w:val="37337890"/>
    <w:rsid w:val="374970B3"/>
    <w:rsid w:val="374E46CA"/>
    <w:rsid w:val="37611CF3"/>
    <w:rsid w:val="377C0D63"/>
    <w:rsid w:val="378A2008"/>
    <w:rsid w:val="37920A5A"/>
    <w:rsid w:val="37936580"/>
    <w:rsid w:val="37951608"/>
    <w:rsid w:val="37976191"/>
    <w:rsid w:val="379E11AD"/>
    <w:rsid w:val="37B26A07"/>
    <w:rsid w:val="37D050DF"/>
    <w:rsid w:val="37D22C05"/>
    <w:rsid w:val="37DF05B3"/>
    <w:rsid w:val="37E64902"/>
    <w:rsid w:val="37F963E3"/>
    <w:rsid w:val="381C20D2"/>
    <w:rsid w:val="382C756C"/>
    <w:rsid w:val="383C2774"/>
    <w:rsid w:val="383C4522"/>
    <w:rsid w:val="384D4981"/>
    <w:rsid w:val="385C2E16"/>
    <w:rsid w:val="38683569"/>
    <w:rsid w:val="38AA5930"/>
    <w:rsid w:val="38B95B73"/>
    <w:rsid w:val="38BB18EB"/>
    <w:rsid w:val="38D072EB"/>
    <w:rsid w:val="38EE7F12"/>
    <w:rsid w:val="38F60C36"/>
    <w:rsid w:val="390414E4"/>
    <w:rsid w:val="39202096"/>
    <w:rsid w:val="39363667"/>
    <w:rsid w:val="39364146"/>
    <w:rsid w:val="39382F3B"/>
    <w:rsid w:val="39407580"/>
    <w:rsid w:val="39475874"/>
    <w:rsid w:val="397321C6"/>
    <w:rsid w:val="39777E98"/>
    <w:rsid w:val="399C171C"/>
    <w:rsid w:val="39BE7EA7"/>
    <w:rsid w:val="39C21872"/>
    <w:rsid w:val="39CD6FEB"/>
    <w:rsid w:val="39D01992"/>
    <w:rsid w:val="39E91C0C"/>
    <w:rsid w:val="39ED6AF2"/>
    <w:rsid w:val="39FA28E7"/>
    <w:rsid w:val="3A0C6125"/>
    <w:rsid w:val="3A4B6C9E"/>
    <w:rsid w:val="3A570BEC"/>
    <w:rsid w:val="3A6A7A6C"/>
    <w:rsid w:val="3A793A57"/>
    <w:rsid w:val="3A850402"/>
    <w:rsid w:val="3A900B55"/>
    <w:rsid w:val="3A916DA7"/>
    <w:rsid w:val="3A9D65D8"/>
    <w:rsid w:val="3AA0523C"/>
    <w:rsid w:val="3AA60379"/>
    <w:rsid w:val="3AA82343"/>
    <w:rsid w:val="3AAC3F31"/>
    <w:rsid w:val="3AB17449"/>
    <w:rsid w:val="3AC30F2B"/>
    <w:rsid w:val="3AC70A1B"/>
    <w:rsid w:val="3AC802EF"/>
    <w:rsid w:val="3AD50585"/>
    <w:rsid w:val="3AD76784"/>
    <w:rsid w:val="3AF13CEA"/>
    <w:rsid w:val="3AF15A98"/>
    <w:rsid w:val="3AFF6407"/>
    <w:rsid w:val="3B0357CB"/>
    <w:rsid w:val="3B051543"/>
    <w:rsid w:val="3B117EE8"/>
    <w:rsid w:val="3B163750"/>
    <w:rsid w:val="3B27770B"/>
    <w:rsid w:val="3B381919"/>
    <w:rsid w:val="3B4062A6"/>
    <w:rsid w:val="3B4F27BE"/>
    <w:rsid w:val="3B5314BE"/>
    <w:rsid w:val="3B7641EF"/>
    <w:rsid w:val="3B772604"/>
    <w:rsid w:val="3B9D177C"/>
    <w:rsid w:val="3BB865B6"/>
    <w:rsid w:val="3BBF252D"/>
    <w:rsid w:val="3BC136BC"/>
    <w:rsid w:val="3BCE5DD9"/>
    <w:rsid w:val="3BDA29D0"/>
    <w:rsid w:val="3BE64ED1"/>
    <w:rsid w:val="3C0033F7"/>
    <w:rsid w:val="3C0E508A"/>
    <w:rsid w:val="3C1F03E3"/>
    <w:rsid w:val="3C26014F"/>
    <w:rsid w:val="3C2C14B5"/>
    <w:rsid w:val="3C460065"/>
    <w:rsid w:val="3C4B11D8"/>
    <w:rsid w:val="3C5A141B"/>
    <w:rsid w:val="3C6F3118"/>
    <w:rsid w:val="3CBB7672"/>
    <w:rsid w:val="3CD236A7"/>
    <w:rsid w:val="3CDD2778"/>
    <w:rsid w:val="3CF03B2D"/>
    <w:rsid w:val="3D1521A0"/>
    <w:rsid w:val="3D2E4247"/>
    <w:rsid w:val="3D331297"/>
    <w:rsid w:val="3D402D06"/>
    <w:rsid w:val="3D5B18EE"/>
    <w:rsid w:val="3D734E8A"/>
    <w:rsid w:val="3D7F382F"/>
    <w:rsid w:val="3D8449A1"/>
    <w:rsid w:val="3D8F1598"/>
    <w:rsid w:val="3DE96EFA"/>
    <w:rsid w:val="3DFD29A6"/>
    <w:rsid w:val="3E012496"/>
    <w:rsid w:val="3E2A40FF"/>
    <w:rsid w:val="3E2C0479"/>
    <w:rsid w:val="3E500F31"/>
    <w:rsid w:val="3E7A5DA4"/>
    <w:rsid w:val="3E8777A5"/>
    <w:rsid w:val="3E911F25"/>
    <w:rsid w:val="3E9B15A0"/>
    <w:rsid w:val="3EA51073"/>
    <w:rsid w:val="3EBA43F3"/>
    <w:rsid w:val="3ED256BB"/>
    <w:rsid w:val="3ED26B8E"/>
    <w:rsid w:val="3F0A537A"/>
    <w:rsid w:val="3F0B4C4E"/>
    <w:rsid w:val="3F211A7C"/>
    <w:rsid w:val="3F220916"/>
    <w:rsid w:val="3F304165"/>
    <w:rsid w:val="3F4251F2"/>
    <w:rsid w:val="3F446ADE"/>
    <w:rsid w:val="3F552151"/>
    <w:rsid w:val="3F577E93"/>
    <w:rsid w:val="3F636838"/>
    <w:rsid w:val="3F6B17D6"/>
    <w:rsid w:val="3F7D78FA"/>
    <w:rsid w:val="3F874C1D"/>
    <w:rsid w:val="3F8769CB"/>
    <w:rsid w:val="3F8C3FE1"/>
    <w:rsid w:val="3FB6105E"/>
    <w:rsid w:val="3FBF6165"/>
    <w:rsid w:val="3FDD2A8F"/>
    <w:rsid w:val="3FDF4DC8"/>
    <w:rsid w:val="3FF65C3B"/>
    <w:rsid w:val="3FFF0C57"/>
    <w:rsid w:val="400C6ED0"/>
    <w:rsid w:val="402C1320"/>
    <w:rsid w:val="403C5A07"/>
    <w:rsid w:val="40556AC9"/>
    <w:rsid w:val="40672358"/>
    <w:rsid w:val="407B5F4A"/>
    <w:rsid w:val="408B6047"/>
    <w:rsid w:val="409A272E"/>
    <w:rsid w:val="409D5D7A"/>
    <w:rsid w:val="40AA1C33"/>
    <w:rsid w:val="40C11558"/>
    <w:rsid w:val="40CD665F"/>
    <w:rsid w:val="40DC0085"/>
    <w:rsid w:val="41193E9D"/>
    <w:rsid w:val="4119459A"/>
    <w:rsid w:val="411E6EBB"/>
    <w:rsid w:val="412D5350"/>
    <w:rsid w:val="41410DFB"/>
    <w:rsid w:val="41566655"/>
    <w:rsid w:val="4162149D"/>
    <w:rsid w:val="416B4DC5"/>
    <w:rsid w:val="417B60BB"/>
    <w:rsid w:val="419929E5"/>
    <w:rsid w:val="419D0727"/>
    <w:rsid w:val="419D24D5"/>
    <w:rsid w:val="41D41C6F"/>
    <w:rsid w:val="41FB2180"/>
    <w:rsid w:val="420C26D0"/>
    <w:rsid w:val="42334BE8"/>
    <w:rsid w:val="424C7A58"/>
    <w:rsid w:val="424D3283"/>
    <w:rsid w:val="4267441A"/>
    <w:rsid w:val="427C658F"/>
    <w:rsid w:val="428471F1"/>
    <w:rsid w:val="42964DFB"/>
    <w:rsid w:val="42CB3D57"/>
    <w:rsid w:val="42CC2B70"/>
    <w:rsid w:val="42CD0B98"/>
    <w:rsid w:val="42D77BC6"/>
    <w:rsid w:val="42D9578F"/>
    <w:rsid w:val="42E53399"/>
    <w:rsid w:val="42EF6D61"/>
    <w:rsid w:val="42FB6BF8"/>
    <w:rsid w:val="43100A85"/>
    <w:rsid w:val="43170066"/>
    <w:rsid w:val="431F63BB"/>
    <w:rsid w:val="433429C6"/>
    <w:rsid w:val="433432EA"/>
    <w:rsid w:val="434075BC"/>
    <w:rsid w:val="435C016E"/>
    <w:rsid w:val="43713C1A"/>
    <w:rsid w:val="439B2A45"/>
    <w:rsid w:val="43A35D9D"/>
    <w:rsid w:val="43CC0E50"/>
    <w:rsid w:val="43D85A47"/>
    <w:rsid w:val="43E6316A"/>
    <w:rsid w:val="43F37AF2"/>
    <w:rsid w:val="440525B4"/>
    <w:rsid w:val="4410795A"/>
    <w:rsid w:val="441427F7"/>
    <w:rsid w:val="44223166"/>
    <w:rsid w:val="44316F05"/>
    <w:rsid w:val="44381417"/>
    <w:rsid w:val="443B065F"/>
    <w:rsid w:val="443E04E4"/>
    <w:rsid w:val="444857DD"/>
    <w:rsid w:val="445F7F16"/>
    <w:rsid w:val="44641089"/>
    <w:rsid w:val="447F5EC2"/>
    <w:rsid w:val="448259B3"/>
    <w:rsid w:val="4487121B"/>
    <w:rsid w:val="44890938"/>
    <w:rsid w:val="44941B55"/>
    <w:rsid w:val="44AE49FA"/>
    <w:rsid w:val="44BF2763"/>
    <w:rsid w:val="44C2613B"/>
    <w:rsid w:val="44C45FCB"/>
    <w:rsid w:val="44CE29A6"/>
    <w:rsid w:val="44F00B6E"/>
    <w:rsid w:val="44F14289"/>
    <w:rsid w:val="452A22D2"/>
    <w:rsid w:val="45364AFB"/>
    <w:rsid w:val="454B049A"/>
    <w:rsid w:val="45576E3F"/>
    <w:rsid w:val="457273C9"/>
    <w:rsid w:val="45863281"/>
    <w:rsid w:val="4591123D"/>
    <w:rsid w:val="45A04342"/>
    <w:rsid w:val="45AF0A29"/>
    <w:rsid w:val="45BB5620"/>
    <w:rsid w:val="45C94763"/>
    <w:rsid w:val="45CA78CA"/>
    <w:rsid w:val="45E36925"/>
    <w:rsid w:val="45E76415"/>
    <w:rsid w:val="45E86B46"/>
    <w:rsid w:val="45EC57D9"/>
    <w:rsid w:val="45ED6919"/>
    <w:rsid w:val="45EE1552"/>
    <w:rsid w:val="45F75F2C"/>
    <w:rsid w:val="460E325A"/>
    <w:rsid w:val="464473C4"/>
    <w:rsid w:val="46454EEA"/>
    <w:rsid w:val="464949DA"/>
    <w:rsid w:val="464E1FF0"/>
    <w:rsid w:val="4660168F"/>
    <w:rsid w:val="46685A3F"/>
    <w:rsid w:val="467F664E"/>
    <w:rsid w:val="468679DC"/>
    <w:rsid w:val="46B714F1"/>
    <w:rsid w:val="46DA7D28"/>
    <w:rsid w:val="46E14C12"/>
    <w:rsid w:val="47413903"/>
    <w:rsid w:val="47574ED5"/>
    <w:rsid w:val="477E25E3"/>
    <w:rsid w:val="478919FA"/>
    <w:rsid w:val="47906638"/>
    <w:rsid w:val="47C22260"/>
    <w:rsid w:val="47C50090"/>
    <w:rsid w:val="47CE4E22"/>
    <w:rsid w:val="48264838"/>
    <w:rsid w:val="482C45B3"/>
    <w:rsid w:val="48343468"/>
    <w:rsid w:val="483F0704"/>
    <w:rsid w:val="484B0BAD"/>
    <w:rsid w:val="48541414"/>
    <w:rsid w:val="48623B31"/>
    <w:rsid w:val="48626123"/>
    <w:rsid w:val="4871646A"/>
    <w:rsid w:val="48750CE5"/>
    <w:rsid w:val="48784892"/>
    <w:rsid w:val="489C351F"/>
    <w:rsid w:val="489E328D"/>
    <w:rsid w:val="48A4239B"/>
    <w:rsid w:val="48AF2AEE"/>
    <w:rsid w:val="48C447EC"/>
    <w:rsid w:val="48E629B4"/>
    <w:rsid w:val="48EC06F2"/>
    <w:rsid w:val="48F17B0B"/>
    <w:rsid w:val="48FF3A76"/>
    <w:rsid w:val="49175F3A"/>
    <w:rsid w:val="49184B37"/>
    <w:rsid w:val="4924528A"/>
    <w:rsid w:val="49296D45"/>
    <w:rsid w:val="49472505"/>
    <w:rsid w:val="4948541D"/>
    <w:rsid w:val="495F4514"/>
    <w:rsid w:val="49690EEF"/>
    <w:rsid w:val="496F0BFB"/>
    <w:rsid w:val="49773D4C"/>
    <w:rsid w:val="498D40B4"/>
    <w:rsid w:val="49956188"/>
    <w:rsid w:val="49A34401"/>
    <w:rsid w:val="49A65F05"/>
    <w:rsid w:val="49AC79B8"/>
    <w:rsid w:val="49BA799D"/>
    <w:rsid w:val="49BC3715"/>
    <w:rsid w:val="49C10D2B"/>
    <w:rsid w:val="49DD5E53"/>
    <w:rsid w:val="49F509D5"/>
    <w:rsid w:val="49FC674F"/>
    <w:rsid w:val="4A2A2D74"/>
    <w:rsid w:val="4A2C2648"/>
    <w:rsid w:val="4A484FA8"/>
    <w:rsid w:val="4A58168F"/>
    <w:rsid w:val="4A614BF9"/>
    <w:rsid w:val="4AB116DC"/>
    <w:rsid w:val="4AB83EDC"/>
    <w:rsid w:val="4AC40AD3"/>
    <w:rsid w:val="4AC76815"/>
    <w:rsid w:val="4AD730AD"/>
    <w:rsid w:val="4AD93E52"/>
    <w:rsid w:val="4B062707"/>
    <w:rsid w:val="4B076C12"/>
    <w:rsid w:val="4B1A6D75"/>
    <w:rsid w:val="4B1C182B"/>
    <w:rsid w:val="4B1D4687"/>
    <w:rsid w:val="4B1D6435"/>
    <w:rsid w:val="4B3C2D5F"/>
    <w:rsid w:val="4B6D3527"/>
    <w:rsid w:val="4B8063FA"/>
    <w:rsid w:val="4B920BD1"/>
    <w:rsid w:val="4BA2545A"/>
    <w:rsid w:val="4BC82845"/>
    <w:rsid w:val="4BD411EA"/>
    <w:rsid w:val="4BE57CC6"/>
    <w:rsid w:val="4C07336D"/>
    <w:rsid w:val="4C1B0BC7"/>
    <w:rsid w:val="4C213D03"/>
    <w:rsid w:val="4C524DC1"/>
    <w:rsid w:val="4C7B09D4"/>
    <w:rsid w:val="4C85782C"/>
    <w:rsid w:val="4C904667"/>
    <w:rsid w:val="4C9170DB"/>
    <w:rsid w:val="4C9245BD"/>
    <w:rsid w:val="4C975D73"/>
    <w:rsid w:val="4CA706AC"/>
    <w:rsid w:val="4CBD1C7E"/>
    <w:rsid w:val="4CCF46D3"/>
    <w:rsid w:val="4CE476DA"/>
    <w:rsid w:val="4CE511D4"/>
    <w:rsid w:val="4D2E44F9"/>
    <w:rsid w:val="4D2E7FCD"/>
    <w:rsid w:val="4D6552A8"/>
    <w:rsid w:val="4D6726C4"/>
    <w:rsid w:val="4D752558"/>
    <w:rsid w:val="4DA17A99"/>
    <w:rsid w:val="4DA42E3E"/>
    <w:rsid w:val="4DC86B2C"/>
    <w:rsid w:val="4DD23507"/>
    <w:rsid w:val="4DF0398D"/>
    <w:rsid w:val="4DFD5932"/>
    <w:rsid w:val="4E0058DD"/>
    <w:rsid w:val="4E0062C6"/>
    <w:rsid w:val="4E1B0910"/>
    <w:rsid w:val="4E2705BA"/>
    <w:rsid w:val="4E345F70"/>
    <w:rsid w:val="4E3715BC"/>
    <w:rsid w:val="4E41068C"/>
    <w:rsid w:val="4E50267E"/>
    <w:rsid w:val="4E54216E"/>
    <w:rsid w:val="4E7B4AB2"/>
    <w:rsid w:val="4E834801"/>
    <w:rsid w:val="4E920EE8"/>
    <w:rsid w:val="4E96617D"/>
    <w:rsid w:val="4E973F27"/>
    <w:rsid w:val="4EA529C9"/>
    <w:rsid w:val="4EB33338"/>
    <w:rsid w:val="4EB90496"/>
    <w:rsid w:val="4ED26EA1"/>
    <w:rsid w:val="4ED80FF1"/>
    <w:rsid w:val="4EF83441"/>
    <w:rsid w:val="4EFC390E"/>
    <w:rsid w:val="4F0A6CD0"/>
    <w:rsid w:val="4F1BAAEA"/>
    <w:rsid w:val="4F251ADE"/>
    <w:rsid w:val="4F440434"/>
    <w:rsid w:val="4F4B17C3"/>
    <w:rsid w:val="4F6A2B3B"/>
    <w:rsid w:val="4F7A5C04"/>
    <w:rsid w:val="4F8C5937"/>
    <w:rsid w:val="4FB05ACA"/>
    <w:rsid w:val="4FB500F8"/>
    <w:rsid w:val="4FC155E1"/>
    <w:rsid w:val="4FC1761E"/>
    <w:rsid w:val="4FCB46B2"/>
    <w:rsid w:val="4FD317B8"/>
    <w:rsid w:val="4FDB0C30"/>
    <w:rsid w:val="4FE319FB"/>
    <w:rsid w:val="4FEB08B0"/>
    <w:rsid w:val="4FFD5663"/>
    <w:rsid w:val="5003209D"/>
    <w:rsid w:val="500F0A42"/>
    <w:rsid w:val="501644B9"/>
    <w:rsid w:val="501C4B52"/>
    <w:rsid w:val="501E0C85"/>
    <w:rsid w:val="50230B72"/>
    <w:rsid w:val="5026794E"/>
    <w:rsid w:val="50302767"/>
    <w:rsid w:val="5079410E"/>
    <w:rsid w:val="508B5BEF"/>
    <w:rsid w:val="509E1DC6"/>
    <w:rsid w:val="50AB7D45"/>
    <w:rsid w:val="50AE48D7"/>
    <w:rsid w:val="50CD6207"/>
    <w:rsid w:val="50E61077"/>
    <w:rsid w:val="50E84DEF"/>
    <w:rsid w:val="50FB4B23"/>
    <w:rsid w:val="510D4856"/>
    <w:rsid w:val="512322CB"/>
    <w:rsid w:val="512A5408"/>
    <w:rsid w:val="512F6EC2"/>
    <w:rsid w:val="514878A2"/>
    <w:rsid w:val="516369D5"/>
    <w:rsid w:val="5167665C"/>
    <w:rsid w:val="517174DB"/>
    <w:rsid w:val="5191466E"/>
    <w:rsid w:val="5196484B"/>
    <w:rsid w:val="519F1952"/>
    <w:rsid w:val="51B353FD"/>
    <w:rsid w:val="51E27A91"/>
    <w:rsid w:val="51EA4B1D"/>
    <w:rsid w:val="51FD2B1C"/>
    <w:rsid w:val="52045C59"/>
    <w:rsid w:val="520E0886"/>
    <w:rsid w:val="520E30B5"/>
    <w:rsid w:val="52260315"/>
    <w:rsid w:val="52473E24"/>
    <w:rsid w:val="52546BE0"/>
    <w:rsid w:val="526B217C"/>
    <w:rsid w:val="52724E97"/>
    <w:rsid w:val="52927E69"/>
    <w:rsid w:val="529E7E5B"/>
    <w:rsid w:val="52C915B1"/>
    <w:rsid w:val="52DB2E5E"/>
    <w:rsid w:val="52E00474"/>
    <w:rsid w:val="52E964FA"/>
    <w:rsid w:val="52EB551E"/>
    <w:rsid w:val="53093A4F"/>
    <w:rsid w:val="530A50EC"/>
    <w:rsid w:val="53110B9D"/>
    <w:rsid w:val="53180858"/>
    <w:rsid w:val="53206AC2"/>
    <w:rsid w:val="53407165"/>
    <w:rsid w:val="53465E2E"/>
    <w:rsid w:val="535350EA"/>
    <w:rsid w:val="53552DED"/>
    <w:rsid w:val="535B1B76"/>
    <w:rsid w:val="535D7D17"/>
    <w:rsid w:val="535F3A8F"/>
    <w:rsid w:val="53620E89"/>
    <w:rsid w:val="53651297"/>
    <w:rsid w:val="538F5AF2"/>
    <w:rsid w:val="539A2C3C"/>
    <w:rsid w:val="53A019B1"/>
    <w:rsid w:val="53A5346C"/>
    <w:rsid w:val="53A5521A"/>
    <w:rsid w:val="53B64C22"/>
    <w:rsid w:val="543A0058"/>
    <w:rsid w:val="544B5DC1"/>
    <w:rsid w:val="5457189A"/>
    <w:rsid w:val="546F565D"/>
    <w:rsid w:val="54754BEC"/>
    <w:rsid w:val="54850B25"/>
    <w:rsid w:val="548968E9"/>
    <w:rsid w:val="548A4B3B"/>
    <w:rsid w:val="54905ECA"/>
    <w:rsid w:val="549A4653"/>
    <w:rsid w:val="549E573F"/>
    <w:rsid w:val="54A159E1"/>
    <w:rsid w:val="54A80399"/>
    <w:rsid w:val="54AB08F4"/>
    <w:rsid w:val="54CB15C6"/>
    <w:rsid w:val="54CD4A28"/>
    <w:rsid w:val="54DC0B50"/>
    <w:rsid w:val="54F00204"/>
    <w:rsid w:val="54F75F49"/>
    <w:rsid w:val="5503669C"/>
    <w:rsid w:val="55435AF8"/>
    <w:rsid w:val="554726EA"/>
    <w:rsid w:val="5555326C"/>
    <w:rsid w:val="557C1FAA"/>
    <w:rsid w:val="559B0682"/>
    <w:rsid w:val="55A21A11"/>
    <w:rsid w:val="55A35789"/>
    <w:rsid w:val="55A734CB"/>
    <w:rsid w:val="55E77D6B"/>
    <w:rsid w:val="55EE10FA"/>
    <w:rsid w:val="55FD30EB"/>
    <w:rsid w:val="5600573E"/>
    <w:rsid w:val="56502668"/>
    <w:rsid w:val="566B62A7"/>
    <w:rsid w:val="568A1D91"/>
    <w:rsid w:val="56BE0ACC"/>
    <w:rsid w:val="56C34335"/>
    <w:rsid w:val="56D976B4"/>
    <w:rsid w:val="56DC53F6"/>
    <w:rsid w:val="56E16569"/>
    <w:rsid w:val="56EB5639"/>
    <w:rsid w:val="56FA762A"/>
    <w:rsid w:val="57081D47"/>
    <w:rsid w:val="571A4016"/>
    <w:rsid w:val="572C012C"/>
    <w:rsid w:val="57323268"/>
    <w:rsid w:val="574511ED"/>
    <w:rsid w:val="57607DD5"/>
    <w:rsid w:val="576B22D6"/>
    <w:rsid w:val="577E46FF"/>
    <w:rsid w:val="57820F52"/>
    <w:rsid w:val="579161E1"/>
    <w:rsid w:val="579E26AC"/>
    <w:rsid w:val="57C064CC"/>
    <w:rsid w:val="57C3280E"/>
    <w:rsid w:val="57C362E1"/>
    <w:rsid w:val="57EC3AB8"/>
    <w:rsid w:val="57EF268E"/>
    <w:rsid w:val="57FD1D82"/>
    <w:rsid w:val="583B5067"/>
    <w:rsid w:val="583B614D"/>
    <w:rsid w:val="585B059D"/>
    <w:rsid w:val="586E02D0"/>
    <w:rsid w:val="587C0C3F"/>
    <w:rsid w:val="58A03170"/>
    <w:rsid w:val="58B101BD"/>
    <w:rsid w:val="58C47EF0"/>
    <w:rsid w:val="58D2260D"/>
    <w:rsid w:val="58F307D5"/>
    <w:rsid w:val="5904101D"/>
    <w:rsid w:val="590F3861"/>
    <w:rsid w:val="59350DEE"/>
    <w:rsid w:val="598E1393"/>
    <w:rsid w:val="599E1528"/>
    <w:rsid w:val="599E4BE5"/>
    <w:rsid w:val="59CA59DA"/>
    <w:rsid w:val="59CA7788"/>
    <w:rsid w:val="59D800F7"/>
    <w:rsid w:val="59D96A98"/>
    <w:rsid w:val="59EE16C8"/>
    <w:rsid w:val="5A026F22"/>
    <w:rsid w:val="5A0811DB"/>
    <w:rsid w:val="5A094754"/>
    <w:rsid w:val="5A113609"/>
    <w:rsid w:val="5A1F5D26"/>
    <w:rsid w:val="5A4F7C8D"/>
    <w:rsid w:val="5A634A67"/>
    <w:rsid w:val="5A6B2D19"/>
    <w:rsid w:val="5A755946"/>
    <w:rsid w:val="5A7B6CD4"/>
    <w:rsid w:val="5A93077B"/>
    <w:rsid w:val="5AA23E83"/>
    <w:rsid w:val="5AAA0589"/>
    <w:rsid w:val="5AB521E6"/>
    <w:rsid w:val="5AC725C5"/>
    <w:rsid w:val="5AC93EE4"/>
    <w:rsid w:val="5AED4D50"/>
    <w:rsid w:val="5AF727FF"/>
    <w:rsid w:val="5B33135D"/>
    <w:rsid w:val="5B3475AF"/>
    <w:rsid w:val="5B390A64"/>
    <w:rsid w:val="5B503CBD"/>
    <w:rsid w:val="5B5049DA"/>
    <w:rsid w:val="5B6D2AC1"/>
    <w:rsid w:val="5B775347"/>
    <w:rsid w:val="5B7B5EBA"/>
    <w:rsid w:val="5B7E1B97"/>
    <w:rsid w:val="5BA44364"/>
    <w:rsid w:val="5BA504AD"/>
    <w:rsid w:val="5BAD213A"/>
    <w:rsid w:val="5BB97AB4"/>
    <w:rsid w:val="5BFAEE36"/>
    <w:rsid w:val="5BFB1E7B"/>
    <w:rsid w:val="5C1D44E7"/>
    <w:rsid w:val="5C401F83"/>
    <w:rsid w:val="5C4F1095"/>
    <w:rsid w:val="5C5336CF"/>
    <w:rsid w:val="5C545A2F"/>
    <w:rsid w:val="5C7A36E7"/>
    <w:rsid w:val="5C8F20DB"/>
    <w:rsid w:val="5C9347A9"/>
    <w:rsid w:val="5C95407D"/>
    <w:rsid w:val="5CA50038"/>
    <w:rsid w:val="5CAE3391"/>
    <w:rsid w:val="5CBD1826"/>
    <w:rsid w:val="5CCD7CBB"/>
    <w:rsid w:val="5CD368DD"/>
    <w:rsid w:val="5CE60D7D"/>
    <w:rsid w:val="5CF36FF6"/>
    <w:rsid w:val="5D156F6C"/>
    <w:rsid w:val="5D297A56"/>
    <w:rsid w:val="5D31225D"/>
    <w:rsid w:val="5D6319A3"/>
    <w:rsid w:val="5D6934DF"/>
    <w:rsid w:val="5D6F6412"/>
    <w:rsid w:val="5D8F6D1E"/>
    <w:rsid w:val="5DB20C5F"/>
    <w:rsid w:val="5DC40784"/>
    <w:rsid w:val="5DC7295C"/>
    <w:rsid w:val="5E1B3234"/>
    <w:rsid w:val="5E1E79F8"/>
    <w:rsid w:val="5E343D6A"/>
    <w:rsid w:val="5E36363E"/>
    <w:rsid w:val="5E4E4E2C"/>
    <w:rsid w:val="5E7C07FF"/>
    <w:rsid w:val="5E8D2BCF"/>
    <w:rsid w:val="5E906696"/>
    <w:rsid w:val="5E9071F2"/>
    <w:rsid w:val="5E930A90"/>
    <w:rsid w:val="5E9510CF"/>
    <w:rsid w:val="5E9640DD"/>
    <w:rsid w:val="5EB210BC"/>
    <w:rsid w:val="5EC944B2"/>
    <w:rsid w:val="5ECE1AC8"/>
    <w:rsid w:val="5EDF5401"/>
    <w:rsid w:val="5EE57C39"/>
    <w:rsid w:val="5F1516F5"/>
    <w:rsid w:val="5F265461"/>
    <w:rsid w:val="5F3C2ED6"/>
    <w:rsid w:val="5F441D8B"/>
    <w:rsid w:val="5F5A217E"/>
    <w:rsid w:val="5F622211"/>
    <w:rsid w:val="5F6474EC"/>
    <w:rsid w:val="5F6E2BC3"/>
    <w:rsid w:val="5F795ED8"/>
    <w:rsid w:val="5F7E0AB5"/>
    <w:rsid w:val="5F9A7BFD"/>
    <w:rsid w:val="5F9B13B2"/>
    <w:rsid w:val="5FA97E40"/>
    <w:rsid w:val="5FB92779"/>
    <w:rsid w:val="5FC56375"/>
    <w:rsid w:val="5FC9562C"/>
    <w:rsid w:val="5FDA624B"/>
    <w:rsid w:val="600A6B30"/>
    <w:rsid w:val="60161979"/>
    <w:rsid w:val="60200102"/>
    <w:rsid w:val="602060C0"/>
    <w:rsid w:val="603864DE"/>
    <w:rsid w:val="60443CBE"/>
    <w:rsid w:val="60483AFC"/>
    <w:rsid w:val="605378A4"/>
    <w:rsid w:val="60591866"/>
    <w:rsid w:val="60780144"/>
    <w:rsid w:val="60936074"/>
    <w:rsid w:val="60A041FE"/>
    <w:rsid w:val="60A56859"/>
    <w:rsid w:val="60CE4002"/>
    <w:rsid w:val="60EC092C"/>
    <w:rsid w:val="60F82CB5"/>
    <w:rsid w:val="60FA6BA5"/>
    <w:rsid w:val="61045C75"/>
    <w:rsid w:val="610C68D8"/>
    <w:rsid w:val="611661C8"/>
    <w:rsid w:val="61251748"/>
    <w:rsid w:val="612B3202"/>
    <w:rsid w:val="613320B7"/>
    <w:rsid w:val="613D1036"/>
    <w:rsid w:val="6175287D"/>
    <w:rsid w:val="618130DC"/>
    <w:rsid w:val="618B3CA1"/>
    <w:rsid w:val="618D5C6B"/>
    <w:rsid w:val="61932B55"/>
    <w:rsid w:val="619E7BB7"/>
    <w:rsid w:val="61AC4C67"/>
    <w:rsid w:val="61B825BC"/>
    <w:rsid w:val="61C6117D"/>
    <w:rsid w:val="61D216ED"/>
    <w:rsid w:val="61D2549B"/>
    <w:rsid w:val="61D9549E"/>
    <w:rsid w:val="62214605"/>
    <w:rsid w:val="6223385A"/>
    <w:rsid w:val="62257C51"/>
    <w:rsid w:val="623460E6"/>
    <w:rsid w:val="62387179"/>
    <w:rsid w:val="623D773E"/>
    <w:rsid w:val="623E51B7"/>
    <w:rsid w:val="6243457B"/>
    <w:rsid w:val="62595B4D"/>
    <w:rsid w:val="626D15F8"/>
    <w:rsid w:val="627B1F67"/>
    <w:rsid w:val="629E7A04"/>
    <w:rsid w:val="62BD432E"/>
    <w:rsid w:val="62C0797A"/>
    <w:rsid w:val="62C31218"/>
    <w:rsid w:val="62D91D71"/>
    <w:rsid w:val="62E01DCA"/>
    <w:rsid w:val="62EB5586"/>
    <w:rsid w:val="62F436FE"/>
    <w:rsid w:val="62F51D1A"/>
    <w:rsid w:val="63153B1C"/>
    <w:rsid w:val="63217059"/>
    <w:rsid w:val="63293771"/>
    <w:rsid w:val="632E0D88"/>
    <w:rsid w:val="633640E0"/>
    <w:rsid w:val="63391F7B"/>
    <w:rsid w:val="63531185"/>
    <w:rsid w:val="635A1B7D"/>
    <w:rsid w:val="636C252B"/>
    <w:rsid w:val="636C365E"/>
    <w:rsid w:val="6370314E"/>
    <w:rsid w:val="63936E3D"/>
    <w:rsid w:val="63A66B70"/>
    <w:rsid w:val="63C4082C"/>
    <w:rsid w:val="63D27965"/>
    <w:rsid w:val="63E01C00"/>
    <w:rsid w:val="63FA4FD0"/>
    <w:rsid w:val="64063AB3"/>
    <w:rsid w:val="640D6BEF"/>
    <w:rsid w:val="642F3009"/>
    <w:rsid w:val="64495D75"/>
    <w:rsid w:val="646031C3"/>
    <w:rsid w:val="646F1658"/>
    <w:rsid w:val="64721148"/>
    <w:rsid w:val="64917820"/>
    <w:rsid w:val="64A07A63"/>
    <w:rsid w:val="64C8648D"/>
    <w:rsid w:val="64D616D7"/>
    <w:rsid w:val="64D92102"/>
    <w:rsid w:val="650E1978"/>
    <w:rsid w:val="650F6997"/>
    <w:rsid w:val="651641C9"/>
    <w:rsid w:val="6522491C"/>
    <w:rsid w:val="65270184"/>
    <w:rsid w:val="652F2B95"/>
    <w:rsid w:val="654E5711"/>
    <w:rsid w:val="65984BDE"/>
    <w:rsid w:val="659A1AC0"/>
    <w:rsid w:val="65C21C5B"/>
    <w:rsid w:val="65EB2F60"/>
    <w:rsid w:val="65FE7137"/>
    <w:rsid w:val="66224108"/>
    <w:rsid w:val="662349FD"/>
    <w:rsid w:val="662B15AE"/>
    <w:rsid w:val="662F6ADA"/>
    <w:rsid w:val="66326430"/>
    <w:rsid w:val="6654153D"/>
    <w:rsid w:val="666176C6"/>
    <w:rsid w:val="666351EC"/>
    <w:rsid w:val="666A0329"/>
    <w:rsid w:val="668D2269"/>
    <w:rsid w:val="669B080E"/>
    <w:rsid w:val="66A03280"/>
    <w:rsid w:val="66A15D14"/>
    <w:rsid w:val="66CA7019"/>
    <w:rsid w:val="66D25ECE"/>
    <w:rsid w:val="66EA76BB"/>
    <w:rsid w:val="67065B78"/>
    <w:rsid w:val="6707201B"/>
    <w:rsid w:val="674F3925"/>
    <w:rsid w:val="67535261"/>
    <w:rsid w:val="67670D0C"/>
    <w:rsid w:val="676751EA"/>
    <w:rsid w:val="67746C30"/>
    <w:rsid w:val="677F7E04"/>
    <w:rsid w:val="67B131D2"/>
    <w:rsid w:val="67BC1058"/>
    <w:rsid w:val="67E4410B"/>
    <w:rsid w:val="67EE0AE5"/>
    <w:rsid w:val="67FD6C45"/>
    <w:rsid w:val="68150768"/>
    <w:rsid w:val="68272709"/>
    <w:rsid w:val="683419EE"/>
    <w:rsid w:val="683A6742"/>
    <w:rsid w:val="686702AF"/>
    <w:rsid w:val="687403D5"/>
    <w:rsid w:val="687436E1"/>
    <w:rsid w:val="68A55712"/>
    <w:rsid w:val="68B2234A"/>
    <w:rsid w:val="68BF2482"/>
    <w:rsid w:val="68D67EF7"/>
    <w:rsid w:val="68DE4FFE"/>
    <w:rsid w:val="691C1682"/>
    <w:rsid w:val="691D346F"/>
    <w:rsid w:val="693745A7"/>
    <w:rsid w:val="693E5A9D"/>
    <w:rsid w:val="69482477"/>
    <w:rsid w:val="694E2184"/>
    <w:rsid w:val="695E7EED"/>
    <w:rsid w:val="69B67D29"/>
    <w:rsid w:val="69EA0594"/>
    <w:rsid w:val="69F148BD"/>
    <w:rsid w:val="69F36887"/>
    <w:rsid w:val="6A072332"/>
    <w:rsid w:val="6A0A597F"/>
    <w:rsid w:val="6A1A02B8"/>
    <w:rsid w:val="6A1C4030"/>
    <w:rsid w:val="6A3749C6"/>
    <w:rsid w:val="6A5031C7"/>
    <w:rsid w:val="6A611A43"/>
    <w:rsid w:val="6A690A75"/>
    <w:rsid w:val="6A7774B8"/>
    <w:rsid w:val="6A7C4ACE"/>
    <w:rsid w:val="6A9811DC"/>
    <w:rsid w:val="6AB26742"/>
    <w:rsid w:val="6AD761A9"/>
    <w:rsid w:val="6AF01018"/>
    <w:rsid w:val="6AF9611F"/>
    <w:rsid w:val="6B0A5FB8"/>
    <w:rsid w:val="6B12524E"/>
    <w:rsid w:val="6B371A59"/>
    <w:rsid w:val="6B39476E"/>
    <w:rsid w:val="6B3D24B0"/>
    <w:rsid w:val="6B6D2669"/>
    <w:rsid w:val="6BA655DA"/>
    <w:rsid w:val="6BC229B5"/>
    <w:rsid w:val="6BC42412"/>
    <w:rsid w:val="6BF3491C"/>
    <w:rsid w:val="6BFA6F71"/>
    <w:rsid w:val="6C586E75"/>
    <w:rsid w:val="6C6475C8"/>
    <w:rsid w:val="6C8639E2"/>
    <w:rsid w:val="6C9916D4"/>
    <w:rsid w:val="6CB70040"/>
    <w:rsid w:val="6CBF0CA2"/>
    <w:rsid w:val="6CC67B37"/>
    <w:rsid w:val="6CF15EC3"/>
    <w:rsid w:val="6D01750D"/>
    <w:rsid w:val="6D0F4DEA"/>
    <w:rsid w:val="6D6B4986"/>
    <w:rsid w:val="6D6C2BD8"/>
    <w:rsid w:val="6D6E0E24"/>
    <w:rsid w:val="6D7F0E7D"/>
    <w:rsid w:val="6D9E6B0A"/>
    <w:rsid w:val="6DA5433C"/>
    <w:rsid w:val="6DB97DE8"/>
    <w:rsid w:val="6DE36C13"/>
    <w:rsid w:val="6DE44E65"/>
    <w:rsid w:val="6E0E67FA"/>
    <w:rsid w:val="6E1F4630"/>
    <w:rsid w:val="6E274D51"/>
    <w:rsid w:val="6E3D27C7"/>
    <w:rsid w:val="6E8B52E0"/>
    <w:rsid w:val="6E957F0D"/>
    <w:rsid w:val="6EC24A7A"/>
    <w:rsid w:val="6ECE341F"/>
    <w:rsid w:val="6F094457"/>
    <w:rsid w:val="6F0D0FEB"/>
    <w:rsid w:val="6F12155D"/>
    <w:rsid w:val="6F1C418A"/>
    <w:rsid w:val="6F211193"/>
    <w:rsid w:val="6F2968A7"/>
    <w:rsid w:val="6F55769C"/>
    <w:rsid w:val="6F767D3E"/>
    <w:rsid w:val="6F857F81"/>
    <w:rsid w:val="6F9C52CB"/>
    <w:rsid w:val="6FA06B69"/>
    <w:rsid w:val="6FC211D5"/>
    <w:rsid w:val="6FC62348"/>
    <w:rsid w:val="6FC84312"/>
    <w:rsid w:val="6FDC1B90"/>
    <w:rsid w:val="6FE1107A"/>
    <w:rsid w:val="6FE253D4"/>
    <w:rsid w:val="6FE330DD"/>
    <w:rsid w:val="6FEF5D43"/>
    <w:rsid w:val="6FF1003D"/>
    <w:rsid w:val="6FF3138F"/>
    <w:rsid w:val="70007043"/>
    <w:rsid w:val="7009708F"/>
    <w:rsid w:val="701B6B38"/>
    <w:rsid w:val="70453BB5"/>
    <w:rsid w:val="70666005"/>
    <w:rsid w:val="70901F17"/>
    <w:rsid w:val="70AD3C34"/>
    <w:rsid w:val="70B73A34"/>
    <w:rsid w:val="70E231B1"/>
    <w:rsid w:val="70E84C6C"/>
    <w:rsid w:val="70F133F4"/>
    <w:rsid w:val="70FC3F9D"/>
    <w:rsid w:val="711230F1"/>
    <w:rsid w:val="711A32FB"/>
    <w:rsid w:val="712D267F"/>
    <w:rsid w:val="713954C7"/>
    <w:rsid w:val="71453E6C"/>
    <w:rsid w:val="71630796"/>
    <w:rsid w:val="71641E18"/>
    <w:rsid w:val="71670C64"/>
    <w:rsid w:val="7169742F"/>
    <w:rsid w:val="716B6852"/>
    <w:rsid w:val="716F1FFC"/>
    <w:rsid w:val="719F449E"/>
    <w:rsid w:val="71AB5E25"/>
    <w:rsid w:val="71BA790D"/>
    <w:rsid w:val="720D3B6D"/>
    <w:rsid w:val="72214E59"/>
    <w:rsid w:val="724375C1"/>
    <w:rsid w:val="72657A57"/>
    <w:rsid w:val="727367B7"/>
    <w:rsid w:val="727E6B0B"/>
    <w:rsid w:val="728C5ACB"/>
    <w:rsid w:val="7298621E"/>
    <w:rsid w:val="72AB5F51"/>
    <w:rsid w:val="72B8066E"/>
    <w:rsid w:val="72BD6237"/>
    <w:rsid w:val="72CE60E3"/>
    <w:rsid w:val="72DC44C2"/>
    <w:rsid w:val="72E71712"/>
    <w:rsid w:val="72F42C94"/>
    <w:rsid w:val="72F571CC"/>
    <w:rsid w:val="733E7182"/>
    <w:rsid w:val="73505186"/>
    <w:rsid w:val="73532145"/>
    <w:rsid w:val="737F48FF"/>
    <w:rsid w:val="73893DB8"/>
    <w:rsid w:val="74016CF0"/>
    <w:rsid w:val="740470C1"/>
    <w:rsid w:val="7416564C"/>
    <w:rsid w:val="74185868"/>
    <w:rsid w:val="741E2752"/>
    <w:rsid w:val="74416441"/>
    <w:rsid w:val="74454183"/>
    <w:rsid w:val="745E614E"/>
    <w:rsid w:val="7466063B"/>
    <w:rsid w:val="747D4C59"/>
    <w:rsid w:val="74870B7C"/>
    <w:rsid w:val="748A7DE8"/>
    <w:rsid w:val="748D0078"/>
    <w:rsid w:val="74936C9D"/>
    <w:rsid w:val="7498061C"/>
    <w:rsid w:val="74A02FA0"/>
    <w:rsid w:val="74A27676"/>
    <w:rsid w:val="74AF784E"/>
    <w:rsid w:val="74B17A6A"/>
    <w:rsid w:val="74B376CC"/>
    <w:rsid w:val="74B7696F"/>
    <w:rsid w:val="74C23A26"/>
    <w:rsid w:val="74DE7F42"/>
    <w:rsid w:val="75037C8B"/>
    <w:rsid w:val="750758DC"/>
    <w:rsid w:val="751F0834"/>
    <w:rsid w:val="752913AF"/>
    <w:rsid w:val="752C0E9F"/>
    <w:rsid w:val="753042B9"/>
    <w:rsid w:val="753F5076"/>
    <w:rsid w:val="754A5300"/>
    <w:rsid w:val="756248C1"/>
    <w:rsid w:val="756357C0"/>
    <w:rsid w:val="756643B1"/>
    <w:rsid w:val="757537C1"/>
    <w:rsid w:val="759A2AA2"/>
    <w:rsid w:val="75A60C51"/>
    <w:rsid w:val="75B01AD0"/>
    <w:rsid w:val="75F37E10"/>
    <w:rsid w:val="7602675A"/>
    <w:rsid w:val="760B4F58"/>
    <w:rsid w:val="760D0CD1"/>
    <w:rsid w:val="7634625D"/>
    <w:rsid w:val="766B5770"/>
    <w:rsid w:val="766C7CBE"/>
    <w:rsid w:val="7671125F"/>
    <w:rsid w:val="76BE1FCB"/>
    <w:rsid w:val="76C27D0D"/>
    <w:rsid w:val="76DD68F5"/>
    <w:rsid w:val="76DF08BF"/>
    <w:rsid w:val="76EA2ADE"/>
    <w:rsid w:val="77004391"/>
    <w:rsid w:val="77020109"/>
    <w:rsid w:val="770C2D36"/>
    <w:rsid w:val="771407DA"/>
    <w:rsid w:val="77242776"/>
    <w:rsid w:val="77316C41"/>
    <w:rsid w:val="773D55E5"/>
    <w:rsid w:val="77440722"/>
    <w:rsid w:val="774668B3"/>
    <w:rsid w:val="774A385E"/>
    <w:rsid w:val="775C2530"/>
    <w:rsid w:val="77894387"/>
    <w:rsid w:val="77980A6E"/>
    <w:rsid w:val="77B27D81"/>
    <w:rsid w:val="77BDB5C3"/>
    <w:rsid w:val="77D25D2E"/>
    <w:rsid w:val="77DE0B76"/>
    <w:rsid w:val="77E634DC"/>
    <w:rsid w:val="77E837A3"/>
    <w:rsid w:val="77FA34D6"/>
    <w:rsid w:val="78014865"/>
    <w:rsid w:val="7819395D"/>
    <w:rsid w:val="78221AB3"/>
    <w:rsid w:val="782F3740"/>
    <w:rsid w:val="78370287"/>
    <w:rsid w:val="783C589D"/>
    <w:rsid w:val="7860158C"/>
    <w:rsid w:val="78C87131"/>
    <w:rsid w:val="78F85C68"/>
    <w:rsid w:val="79003493"/>
    <w:rsid w:val="79052133"/>
    <w:rsid w:val="792626BF"/>
    <w:rsid w:val="792A1B99"/>
    <w:rsid w:val="792C3B64"/>
    <w:rsid w:val="7931250E"/>
    <w:rsid w:val="79344D41"/>
    <w:rsid w:val="79346574"/>
    <w:rsid w:val="794A6714"/>
    <w:rsid w:val="796055BB"/>
    <w:rsid w:val="797057FE"/>
    <w:rsid w:val="798474FC"/>
    <w:rsid w:val="7993773F"/>
    <w:rsid w:val="79975481"/>
    <w:rsid w:val="79983BE4"/>
    <w:rsid w:val="79CB0C87"/>
    <w:rsid w:val="79D57D57"/>
    <w:rsid w:val="79EE3136"/>
    <w:rsid w:val="7A0B7BCF"/>
    <w:rsid w:val="7A293BFF"/>
    <w:rsid w:val="7A311F7B"/>
    <w:rsid w:val="7A342CD0"/>
    <w:rsid w:val="7A3B22B0"/>
    <w:rsid w:val="7A684727"/>
    <w:rsid w:val="7A6B1472"/>
    <w:rsid w:val="7A7411FA"/>
    <w:rsid w:val="7A8D23E0"/>
    <w:rsid w:val="7AA03EC1"/>
    <w:rsid w:val="7AA31C03"/>
    <w:rsid w:val="7AD7365B"/>
    <w:rsid w:val="7AD760F8"/>
    <w:rsid w:val="7AD93877"/>
    <w:rsid w:val="7AEC35AA"/>
    <w:rsid w:val="7AFC25FC"/>
    <w:rsid w:val="7B116B6D"/>
    <w:rsid w:val="7B1E258C"/>
    <w:rsid w:val="7B2F3497"/>
    <w:rsid w:val="7B362A78"/>
    <w:rsid w:val="7B5B2F1A"/>
    <w:rsid w:val="7B792C9A"/>
    <w:rsid w:val="7B8437E3"/>
    <w:rsid w:val="7BA843A3"/>
    <w:rsid w:val="7BBF7F5E"/>
    <w:rsid w:val="7BDB3134"/>
    <w:rsid w:val="7BFA3AA5"/>
    <w:rsid w:val="7C063655"/>
    <w:rsid w:val="7C0671F2"/>
    <w:rsid w:val="7C0A28DC"/>
    <w:rsid w:val="7C0A73F6"/>
    <w:rsid w:val="7C0D1A2A"/>
    <w:rsid w:val="7C30396B"/>
    <w:rsid w:val="7C361694"/>
    <w:rsid w:val="7C425523"/>
    <w:rsid w:val="7C46694C"/>
    <w:rsid w:val="7C622F7D"/>
    <w:rsid w:val="7C78207F"/>
    <w:rsid w:val="7C96518B"/>
    <w:rsid w:val="7CA0289E"/>
    <w:rsid w:val="7CAF4890"/>
    <w:rsid w:val="7CAF663E"/>
    <w:rsid w:val="7CBE4AD3"/>
    <w:rsid w:val="7CD43441"/>
    <w:rsid w:val="7D120891"/>
    <w:rsid w:val="7D344D95"/>
    <w:rsid w:val="7D3905FD"/>
    <w:rsid w:val="7D5F4F79"/>
    <w:rsid w:val="7D711B45"/>
    <w:rsid w:val="7D834ED8"/>
    <w:rsid w:val="7DB87774"/>
    <w:rsid w:val="7DC8052C"/>
    <w:rsid w:val="7DCB732B"/>
    <w:rsid w:val="7DD30A52"/>
    <w:rsid w:val="7DDE6431"/>
    <w:rsid w:val="7DEC1DF0"/>
    <w:rsid w:val="7DF94EFD"/>
    <w:rsid w:val="7E282B4B"/>
    <w:rsid w:val="7E2C2877"/>
    <w:rsid w:val="7E5356EF"/>
    <w:rsid w:val="7E5D3349"/>
    <w:rsid w:val="7E635932"/>
    <w:rsid w:val="7E6873EC"/>
    <w:rsid w:val="7E70253A"/>
    <w:rsid w:val="7E81225C"/>
    <w:rsid w:val="7E9B2A6D"/>
    <w:rsid w:val="7E9C7095"/>
    <w:rsid w:val="7EB76610"/>
    <w:rsid w:val="7EBFBE8A"/>
    <w:rsid w:val="7ED22AB7"/>
    <w:rsid w:val="7EF173E1"/>
    <w:rsid w:val="7F0D7F93"/>
    <w:rsid w:val="7F25708B"/>
    <w:rsid w:val="7F3948E4"/>
    <w:rsid w:val="7F434077"/>
    <w:rsid w:val="7F5770AF"/>
    <w:rsid w:val="7F8A125C"/>
    <w:rsid w:val="7F954E7A"/>
    <w:rsid w:val="7FBA1457"/>
    <w:rsid w:val="7FBA3C77"/>
    <w:rsid w:val="7FC06DB4"/>
    <w:rsid w:val="7FD344B7"/>
    <w:rsid w:val="7FD8234F"/>
    <w:rsid w:val="7FDE786F"/>
    <w:rsid w:val="7FEC36A6"/>
    <w:rsid w:val="7FF74BFD"/>
    <w:rsid w:val="7FF8654D"/>
    <w:rsid w:val="DEFFF5D6"/>
    <w:rsid w:val="FF75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6" w:lineRule="auto"/>
      <w:outlineLvl w:val="0"/>
    </w:pPr>
    <w:rPr>
      <w:rFonts w:ascii="宋体" w:hAnsi="Courier New"/>
      <w:b/>
      <w:bCs/>
      <w:kern w:val="44"/>
      <w:sz w:val="44"/>
      <w:szCs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6"/>
    <w:basedOn w:val="1"/>
    <w:next w:val="1"/>
    <w:qFormat/>
    <w:uiPriority w:val="0"/>
    <w:pPr>
      <w:widowControl/>
      <w:numPr>
        <w:ilvl w:val="5"/>
        <w:numId w:val="1"/>
      </w:numPr>
      <w:spacing w:before="240" w:after="60"/>
      <w:jc w:val="left"/>
      <w:outlineLvl w:val="5"/>
    </w:pPr>
    <w:rPr>
      <w:rFonts w:ascii="华文宋体" w:hAnsi="华文宋体" w:eastAsia="华文宋体"/>
      <w:b/>
      <w:kern w:val="0"/>
      <w:sz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qFormat/>
    <w:uiPriority w:val="0"/>
    <w:pPr>
      <w:adjustRightInd w:val="0"/>
      <w:snapToGrid w:val="0"/>
      <w:spacing w:line="360" w:lineRule="auto"/>
      <w:ind w:left="600" w:leftChars="400" w:hanging="200" w:hangingChars="200"/>
    </w:pPr>
    <w:rPr>
      <w:sz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annotation text"/>
    <w:basedOn w:val="1"/>
    <w:link w:val="30"/>
    <w:qFormat/>
    <w:uiPriority w:val="0"/>
    <w:pPr>
      <w:jc w:val="left"/>
    </w:pPr>
  </w:style>
  <w:style w:type="paragraph" w:styleId="10">
    <w:name w:val="Body Text"/>
    <w:basedOn w:val="1"/>
    <w:next w:val="11"/>
    <w:link w:val="31"/>
    <w:qFormat/>
    <w:uiPriority w:val="99"/>
    <w:rPr>
      <w:rFonts w:ascii="仿宋_GB2312" w:eastAsia="仿宋_GB2312"/>
      <w:sz w:val="32"/>
    </w:rPr>
  </w:style>
  <w:style w:type="paragraph" w:customStyle="1" w:styleId="11">
    <w:name w:val="Default"/>
    <w:next w:val="12"/>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12">
    <w:name w:val="Intense Quote"/>
    <w:basedOn w:val="1"/>
    <w:next w:val="1"/>
    <w:qFormat/>
    <w:uiPriority w:val="0"/>
    <w:pPr>
      <w:wordWrap w:val="0"/>
      <w:spacing w:before="360" w:after="360"/>
      <w:ind w:left="950" w:right="950"/>
      <w:jc w:val="center"/>
    </w:pPr>
    <w:rPr>
      <w:i/>
    </w:rPr>
  </w:style>
  <w:style w:type="paragraph" w:styleId="13">
    <w:name w:val="Body Text Indent"/>
    <w:basedOn w:val="1"/>
    <w:qFormat/>
    <w:uiPriority w:val="0"/>
    <w:pPr>
      <w:spacing w:line="700" w:lineRule="exact"/>
      <w:ind w:left="960"/>
    </w:pPr>
    <w:rPr>
      <w:sz w:val="44"/>
    </w:rPr>
  </w:style>
  <w:style w:type="paragraph" w:styleId="14">
    <w:name w:val="Plain Text"/>
    <w:basedOn w:val="1"/>
    <w:qFormat/>
    <w:uiPriority w:val="0"/>
    <w:rPr>
      <w:rFonts w:ascii="宋体" w:hAnsi="Courier New"/>
    </w:rPr>
  </w:style>
  <w:style w:type="paragraph" w:styleId="15">
    <w:name w:val="Balloon Text"/>
    <w:basedOn w:val="1"/>
    <w:link w:val="32"/>
    <w:qFormat/>
    <w:uiPriority w:val="0"/>
    <w:rPr>
      <w:sz w:val="18"/>
      <w:szCs w:val="18"/>
    </w:rPr>
  </w:style>
  <w:style w:type="paragraph" w:styleId="16">
    <w:name w:val="footer"/>
    <w:basedOn w:val="1"/>
    <w:qFormat/>
    <w:uiPriority w:val="0"/>
    <w:pPr>
      <w:tabs>
        <w:tab w:val="center" w:pos="7285"/>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spacing w:line="180" w:lineRule="auto"/>
      <w:jc w:val="center"/>
    </w:pPr>
    <w:rPr>
      <w:sz w:val="30"/>
    </w:rPr>
  </w:style>
  <w:style w:type="paragraph" w:styleId="19">
    <w:name w:val="toc 2"/>
    <w:basedOn w:val="1"/>
    <w:next w:val="1"/>
    <w:qFormat/>
    <w:uiPriority w:val="39"/>
    <w:pPr>
      <w:tabs>
        <w:tab w:val="left" w:pos="840"/>
        <w:tab w:val="right" w:leader="dot" w:pos="9498"/>
      </w:tabs>
    </w:pPr>
    <w:rPr>
      <w:rFonts w:ascii="宋体" w:hAnsi="宋体"/>
      <w:color w:val="000000"/>
      <w:sz w:val="24"/>
    </w:rPr>
  </w:style>
  <w:style w:type="paragraph" w:styleId="20">
    <w:name w:val="Title"/>
    <w:basedOn w:val="1"/>
    <w:next w:val="1"/>
    <w:qFormat/>
    <w:uiPriority w:val="99"/>
    <w:pPr>
      <w:widowControl/>
      <w:spacing w:after="240" w:line="360" w:lineRule="auto"/>
      <w:jc w:val="center"/>
    </w:pPr>
    <w:rPr>
      <w:rFonts w:ascii="Arial" w:hAnsi="Arial"/>
      <w:b/>
      <w:smallCaps/>
      <w:kern w:val="28"/>
      <w:sz w:val="36"/>
      <w:lang w:eastAsia="en-US"/>
    </w:rPr>
  </w:style>
  <w:style w:type="paragraph" w:styleId="21">
    <w:name w:val="annotation subject"/>
    <w:basedOn w:val="9"/>
    <w:next w:val="9"/>
    <w:link w:val="33"/>
    <w:qFormat/>
    <w:uiPriority w:val="0"/>
    <w:rPr>
      <w:b/>
      <w:bCs/>
    </w:rPr>
  </w:style>
  <w:style w:type="paragraph" w:styleId="22">
    <w:name w:val="Body Text First Indent"/>
    <w:basedOn w:val="10"/>
    <w:next w:val="7"/>
    <w:qFormat/>
    <w:uiPriority w:val="0"/>
    <w:pPr>
      <w:spacing w:line="360" w:lineRule="auto"/>
      <w:ind w:firstLine="420"/>
    </w:pPr>
    <w:rPr>
      <w:rFonts w:ascii="宋体" w:hAnsi="宋体"/>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标题 1 Char"/>
    <w:link w:val="2"/>
    <w:qFormat/>
    <w:uiPriority w:val="0"/>
    <w:rPr>
      <w:rFonts w:ascii="宋体" w:hAnsi="Courier New"/>
      <w:b/>
      <w:bCs/>
      <w:kern w:val="44"/>
      <w:sz w:val="44"/>
      <w:szCs w:val="44"/>
    </w:rPr>
  </w:style>
  <w:style w:type="character" w:customStyle="1" w:styleId="30">
    <w:name w:val="批注文字 Char"/>
    <w:link w:val="9"/>
    <w:qFormat/>
    <w:uiPriority w:val="0"/>
    <w:rPr>
      <w:kern w:val="2"/>
      <w:sz w:val="21"/>
    </w:rPr>
  </w:style>
  <w:style w:type="character" w:customStyle="1" w:styleId="31">
    <w:name w:val="正文文本 Char"/>
    <w:link w:val="10"/>
    <w:qFormat/>
    <w:uiPriority w:val="99"/>
    <w:rPr>
      <w:rFonts w:ascii="仿宋_GB2312" w:eastAsia="仿宋_GB2312"/>
      <w:kern w:val="2"/>
      <w:sz w:val="32"/>
    </w:rPr>
  </w:style>
  <w:style w:type="character" w:customStyle="1" w:styleId="32">
    <w:name w:val="批注框文本 Char"/>
    <w:link w:val="15"/>
    <w:qFormat/>
    <w:uiPriority w:val="0"/>
    <w:rPr>
      <w:kern w:val="2"/>
      <w:sz w:val="18"/>
      <w:szCs w:val="18"/>
    </w:rPr>
  </w:style>
  <w:style w:type="character" w:customStyle="1" w:styleId="33">
    <w:name w:val="批注主题 Char"/>
    <w:link w:val="21"/>
    <w:qFormat/>
    <w:uiPriority w:val="0"/>
    <w:rPr>
      <w:b/>
      <w:bCs/>
      <w:kern w:val="2"/>
      <w:sz w:val="21"/>
    </w:rPr>
  </w:style>
  <w:style w:type="character" w:customStyle="1" w:styleId="34">
    <w:name w:val="批注引用1"/>
    <w:qFormat/>
    <w:uiPriority w:val="0"/>
    <w:rPr>
      <w:rFonts w:cs="Times New Roman"/>
      <w:sz w:val="21"/>
    </w:rPr>
  </w:style>
  <w:style w:type="character" w:customStyle="1" w:styleId="35">
    <w:name w:val="NormalCharacter"/>
    <w:qFormat/>
    <w:uiPriority w:val="0"/>
    <w:rPr>
      <w:rFonts w:ascii="Calibri" w:hAnsi="Calibri" w:eastAsia="宋体" w:cs="Times New Roman"/>
      <w:kern w:val="2"/>
      <w:sz w:val="21"/>
      <w:szCs w:val="22"/>
      <w:lang w:val="en-US" w:eastAsia="zh-CN" w:bidi="ar-SA"/>
    </w:rPr>
  </w:style>
  <w:style w:type="paragraph" w:customStyle="1" w:styleId="36">
    <w:name w:val="BodyText1I"/>
    <w:basedOn w:val="37"/>
    <w:next w:val="1"/>
    <w:qFormat/>
    <w:uiPriority w:val="0"/>
    <w:pPr>
      <w:spacing w:line="360" w:lineRule="auto"/>
      <w:ind w:firstLine="420"/>
    </w:pPr>
    <w:rPr>
      <w:rFonts w:ascii="宋体" w:hAnsi="宋体"/>
      <w:sz w:val="24"/>
    </w:rPr>
  </w:style>
  <w:style w:type="paragraph" w:customStyle="1" w:styleId="37">
    <w:name w:val="BodyText"/>
    <w:basedOn w:val="1"/>
    <w:next w:val="1"/>
    <w:qFormat/>
    <w:uiPriority w:val="0"/>
    <w:pPr>
      <w:textAlignment w:val="baseline"/>
    </w:pPr>
    <w:rPr>
      <w:rFonts w:ascii="仿宋_GB2312" w:eastAsia="仿宋_GB2312"/>
      <w:sz w:val="32"/>
    </w:rPr>
  </w:style>
  <w:style w:type="paragraph" w:customStyle="1" w:styleId="38">
    <w:name w:val="正文缩进1"/>
    <w:basedOn w:val="1"/>
    <w:qFormat/>
    <w:uiPriority w:val="0"/>
    <w:pPr>
      <w:ind w:firstLine="420"/>
    </w:pPr>
    <w:rPr>
      <w:szCs w:val="22"/>
    </w:rPr>
  </w:style>
  <w:style w:type="paragraph" w:customStyle="1" w:styleId="39">
    <w:name w:val="正文文本缩进1"/>
    <w:basedOn w:val="1"/>
    <w:qFormat/>
    <w:uiPriority w:val="0"/>
    <w:pPr>
      <w:spacing w:line="700" w:lineRule="exact"/>
      <w:ind w:left="960"/>
    </w:pPr>
    <w:rPr>
      <w:sz w:val="44"/>
    </w:rPr>
  </w:style>
  <w:style w:type="paragraph" w:customStyle="1" w:styleId="40">
    <w:name w:val="日期1"/>
    <w:basedOn w:val="1"/>
    <w:next w:val="1"/>
    <w:qFormat/>
    <w:uiPriority w:val="0"/>
    <w:rPr>
      <w:sz w:val="28"/>
    </w:rPr>
  </w:style>
  <w:style w:type="paragraph" w:customStyle="1" w:styleId="41">
    <w:name w:val="列出段落1"/>
    <w:basedOn w:val="1"/>
    <w:qFormat/>
    <w:uiPriority w:val="0"/>
    <w:pPr>
      <w:ind w:firstLine="420" w:firstLineChars="200"/>
    </w:pPr>
  </w:style>
  <w:style w:type="paragraph" w:customStyle="1" w:styleId="42">
    <w:name w:val="列出段落2"/>
    <w:basedOn w:val="1"/>
    <w:qFormat/>
    <w:uiPriority w:val="0"/>
    <w:pPr>
      <w:ind w:firstLine="420" w:firstLineChars="200"/>
    </w:pPr>
  </w:style>
  <w:style w:type="paragraph" w:customStyle="1" w:styleId="43">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44">
    <w:name w:val="_Style 42"/>
    <w:unhideWhenUsed/>
    <w:qFormat/>
    <w:uiPriority w:val="99"/>
    <w:rPr>
      <w:rFonts w:ascii="Times New Roman" w:hAnsi="Times New Roman" w:eastAsia="宋体" w:cs="Times New Roman"/>
      <w:kern w:val="2"/>
      <w:sz w:val="21"/>
      <w:lang w:val="en-US" w:eastAsia="zh-CN" w:bidi="ar-SA"/>
    </w:rPr>
  </w:style>
  <w:style w:type="paragraph" w:customStyle="1" w:styleId="45">
    <w:name w:val="纯文本1"/>
    <w:basedOn w:val="1"/>
    <w:qFormat/>
    <w:uiPriority w:val="0"/>
    <w:pPr>
      <w:adjustRightInd w:val="0"/>
      <w:snapToGrid w:val="0"/>
      <w:spacing w:line="360" w:lineRule="auto"/>
    </w:pPr>
    <w:rPr>
      <w:rFonts w:ascii="宋体"/>
    </w:rPr>
  </w:style>
  <w:style w:type="paragraph" w:customStyle="1" w:styleId="46">
    <w:name w:val="列出段落21"/>
    <w:basedOn w:val="1"/>
    <w:qFormat/>
    <w:uiPriority w:val="0"/>
    <w:pPr>
      <w:ind w:firstLine="420" w:firstLineChars="200"/>
    </w:pPr>
  </w:style>
  <w:style w:type="paragraph" w:customStyle="1" w:styleId="47">
    <w:name w:val="图例"/>
    <w:basedOn w:val="1"/>
    <w:qFormat/>
    <w:uiPriority w:val="0"/>
    <w:pPr>
      <w:spacing w:line="360" w:lineRule="auto"/>
      <w:jc w:val="center"/>
    </w:pPr>
    <w:rPr>
      <w:rFonts w:eastAsia="仿宋_GB2312"/>
      <w:b/>
      <w:sz w:val="24"/>
    </w:rPr>
  </w:style>
  <w:style w:type="paragraph" w:customStyle="1" w:styleId="48">
    <w:name w:val="样式 文档正文 Char + (西文) 宋体 (中文) 宋体 小四 黑色"/>
    <w:basedOn w:val="1"/>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11"/>
    <w:basedOn w:val="2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7821</Words>
  <Characters>8123</Characters>
  <Lines>75</Lines>
  <Paragraphs>21</Paragraphs>
  <TotalTime>10</TotalTime>
  <ScaleCrop>false</ScaleCrop>
  <LinksUpToDate>false</LinksUpToDate>
  <CharactersWithSpaces>8574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2025-11-20T12:37:00Z</dcterms:created>
  <dc:creator>微软用户</dc:creator>
  <cp:lastModifiedBy>WPS_1591339958</cp:lastModifiedBy>
  <cp:lastPrinted>2024-09-06T07:37:00Z</cp:lastPrinted>
  <dcterms:modified xsi:type="dcterms:W3CDTF">2025-11-24T01:28:26Z</dcterms:modified>
  <dc:title>项目名称：重庆医科大学附属大学城医院（一期）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C4C3A9085A55474F9403D6087958A3E6_13</vt:lpwstr>
  </property>
  <property fmtid="{D5CDD505-2E9C-101B-9397-08002B2CF9AE}" pid="4" name="KSOTemplateDocerSaveRecord">
    <vt:lpwstr>eyJoZGlkIjoiOWFhMmQ0ZjVjOTQ1NWIyM2NiYWRiYzVjNjc4YjNmMmEiLCJ1c2VySWQiOiIxMDA2OTc5NTI3In0=</vt:lpwstr>
  </property>
</Properties>
</file>