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1101D">
      <w:pPr>
        <w:pStyle w:val="7"/>
        <w:spacing w:after="0" w:line="480" w:lineRule="auto"/>
        <w:ind w:left="0" w:leftChars="0" w:firstLine="0" w:firstLineChars="0"/>
        <w:rPr>
          <w:rFonts w:hint="default" w:ascii="Times New Roman" w:hAnsi="Times New Roman" w:eastAsia="方正小标宋_GBK" w:cs="Times New Roman"/>
          <w:sz w:val="44"/>
          <w:szCs w:val="44"/>
        </w:rPr>
      </w:pPr>
    </w:p>
    <w:p w14:paraId="76B3F15D">
      <w:pPr>
        <w:pStyle w:val="7"/>
        <w:spacing w:after="0" w:line="480" w:lineRule="auto"/>
        <w:ind w:left="0" w:leftChars="0" w:firstLine="0" w:firstLineChars="0"/>
        <w:jc w:val="center"/>
        <w:rPr>
          <w:rFonts w:hint="default" w:ascii="Times New Roman" w:hAnsi="Times New Roman" w:eastAsia="方正小标宋_GBK" w:cs="Times New Roman"/>
          <w:sz w:val="96"/>
          <w:szCs w:val="96"/>
        </w:rPr>
      </w:pPr>
      <w:r>
        <w:rPr>
          <w:rFonts w:hint="default" w:ascii="Times New Roman" w:hAnsi="Times New Roman" w:eastAsia="方正小标宋_GBK" w:cs="Times New Roman"/>
          <w:sz w:val="96"/>
          <w:szCs w:val="96"/>
        </w:rPr>
        <w:t>竞争性比选文件</w:t>
      </w:r>
    </w:p>
    <w:p w14:paraId="703F6BE7">
      <w:pPr>
        <w:pStyle w:val="7"/>
        <w:spacing w:after="0" w:line="500" w:lineRule="exact"/>
        <w:ind w:left="0" w:leftChars="0" w:firstLine="560"/>
        <w:jc w:val="center"/>
        <w:rPr>
          <w:rFonts w:hint="default" w:ascii="Times New Roman" w:hAnsi="Times New Roman" w:eastAsia="方正小标宋_GBK" w:cs="Times New Roman"/>
          <w:szCs w:val="28"/>
        </w:rPr>
      </w:pPr>
    </w:p>
    <w:p w14:paraId="4C1B6525">
      <w:pPr>
        <w:pStyle w:val="7"/>
        <w:spacing w:after="0" w:line="600" w:lineRule="exact"/>
        <w:ind w:left="0" w:leftChars="0" w:firstLine="0" w:firstLineChars="0"/>
        <w:rPr>
          <w:rFonts w:hint="default" w:ascii="Times New Roman" w:hAnsi="Times New Roman" w:eastAsia="方正小标宋_GBK" w:cs="Times New Roman"/>
          <w:sz w:val="21"/>
          <w:szCs w:val="21"/>
        </w:rPr>
      </w:pPr>
    </w:p>
    <w:p w14:paraId="12BCC432">
      <w:pPr>
        <w:pStyle w:val="7"/>
        <w:spacing w:after="0" w:line="600" w:lineRule="exact"/>
        <w:ind w:left="0" w:leftChars="0" w:firstLine="0" w:firstLineChars="0"/>
        <w:jc w:val="center"/>
        <w:rPr>
          <w:rFonts w:hint="default" w:ascii="Times New Roman" w:hAnsi="Times New Roman" w:eastAsia="方正小标宋_GBK" w:cs="Times New Roman"/>
          <w:spacing w:val="11"/>
          <w:sz w:val="36"/>
          <w:szCs w:val="36"/>
        </w:rPr>
      </w:pPr>
      <w:r>
        <w:rPr>
          <w:rFonts w:hint="default" w:ascii="Times New Roman" w:hAnsi="Times New Roman" w:eastAsia="方正小标宋_GBK" w:cs="Times New Roman"/>
          <w:spacing w:val="11"/>
          <w:sz w:val="36"/>
          <w:szCs w:val="36"/>
        </w:rPr>
        <w:t>项目名称：2025年华龙网1+41客户端集群</w:t>
      </w:r>
    </w:p>
    <w:p w14:paraId="52040964">
      <w:pPr>
        <w:pStyle w:val="7"/>
        <w:spacing w:after="0" w:line="600" w:lineRule="exact"/>
        <w:ind w:left="0" w:leftChars="0" w:firstLine="3056" w:firstLineChars="800"/>
        <w:jc w:val="both"/>
        <w:rPr>
          <w:rFonts w:hint="eastAsia" w:ascii="Times New Roman" w:hAnsi="Times New Roman" w:eastAsia="方正小标宋_GBK" w:cs="Times New Roman"/>
          <w:spacing w:val="11"/>
          <w:sz w:val="36"/>
          <w:szCs w:val="36"/>
          <w:lang w:eastAsia="zh-CN"/>
        </w:rPr>
      </w:pPr>
      <w:r>
        <w:rPr>
          <w:rFonts w:hint="default" w:ascii="Times New Roman" w:hAnsi="Times New Roman" w:eastAsia="方正小标宋_GBK" w:cs="Times New Roman"/>
          <w:spacing w:val="11"/>
          <w:sz w:val="36"/>
          <w:szCs w:val="36"/>
        </w:rPr>
        <w:t>政务云采购</w:t>
      </w:r>
      <w:r>
        <w:rPr>
          <w:rFonts w:hint="eastAsia" w:ascii="Times New Roman" w:hAnsi="Times New Roman" w:eastAsia="方正小标宋_GBK" w:cs="Times New Roman"/>
          <w:spacing w:val="11"/>
          <w:sz w:val="36"/>
          <w:szCs w:val="36"/>
          <w:lang w:eastAsia="zh-CN"/>
        </w:rPr>
        <w:t>（</w:t>
      </w:r>
      <w:r>
        <w:rPr>
          <w:rFonts w:hint="eastAsia" w:ascii="Times New Roman" w:hAnsi="Times New Roman" w:eastAsia="方正小标宋_GBK" w:cs="Times New Roman"/>
          <w:spacing w:val="11"/>
          <w:sz w:val="36"/>
          <w:szCs w:val="36"/>
          <w:lang w:val="en-US" w:eastAsia="zh-CN"/>
        </w:rPr>
        <w:t>第二次</w:t>
      </w:r>
      <w:r>
        <w:rPr>
          <w:rFonts w:hint="eastAsia" w:ascii="Times New Roman" w:hAnsi="Times New Roman" w:eastAsia="方正小标宋_GBK" w:cs="Times New Roman"/>
          <w:spacing w:val="11"/>
          <w:sz w:val="36"/>
          <w:szCs w:val="36"/>
          <w:lang w:eastAsia="zh-CN"/>
        </w:rPr>
        <w:t>）</w:t>
      </w:r>
    </w:p>
    <w:p w14:paraId="7FE93012">
      <w:pPr>
        <w:pStyle w:val="7"/>
        <w:spacing w:after="0" w:line="500" w:lineRule="exact"/>
        <w:ind w:left="560" w:firstLine="560"/>
        <w:jc w:val="center"/>
        <w:rPr>
          <w:rFonts w:hint="default" w:ascii="Times New Roman" w:hAnsi="Times New Roman" w:eastAsia="方正仿宋_GBK" w:cs="Times New Roman"/>
          <w:szCs w:val="28"/>
        </w:rPr>
      </w:pPr>
    </w:p>
    <w:p w14:paraId="2FE60E36">
      <w:pPr>
        <w:pStyle w:val="7"/>
        <w:spacing w:after="0" w:line="500" w:lineRule="exact"/>
        <w:ind w:left="560" w:firstLine="560"/>
        <w:jc w:val="center"/>
        <w:rPr>
          <w:rFonts w:hint="default" w:ascii="Times New Roman" w:hAnsi="Times New Roman" w:eastAsia="方正仿宋_GBK" w:cs="Times New Roman"/>
          <w:szCs w:val="28"/>
        </w:rPr>
      </w:pPr>
    </w:p>
    <w:p w14:paraId="27BC0835">
      <w:pPr>
        <w:pStyle w:val="7"/>
        <w:spacing w:after="0" w:line="500" w:lineRule="exact"/>
        <w:ind w:left="560" w:firstLine="560"/>
        <w:jc w:val="center"/>
        <w:rPr>
          <w:rFonts w:hint="default" w:ascii="Times New Roman" w:hAnsi="Times New Roman" w:eastAsia="方正仿宋_GBK" w:cs="Times New Roman"/>
          <w:szCs w:val="28"/>
        </w:rPr>
      </w:pPr>
    </w:p>
    <w:p w14:paraId="7393A3E1">
      <w:pPr>
        <w:pStyle w:val="7"/>
        <w:spacing w:after="0" w:line="500" w:lineRule="exact"/>
        <w:ind w:left="560" w:firstLine="560"/>
        <w:jc w:val="center"/>
        <w:rPr>
          <w:rFonts w:hint="default" w:ascii="Times New Roman" w:hAnsi="Times New Roman" w:eastAsia="方正仿宋_GBK" w:cs="Times New Roman"/>
          <w:szCs w:val="28"/>
        </w:rPr>
      </w:pPr>
    </w:p>
    <w:p w14:paraId="0202EBA6">
      <w:pPr>
        <w:pStyle w:val="7"/>
        <w:spacing w:after="0" w:line="500" w:lineRule="exact"/>
        <w:ind w:left="560" w:firstLine="560"/>
        <w:jc w:val="center"/>
        <w:rPr>
          <w:rFonts w:hint="default" w:ascii="Times New Roman" w:hAnsi="Times New Roman" w:eastAsia="方正仿宋_GBK" w:cs="Times New Roman"/>
          <w:szCs w:val="28"/>
        </w:rPr>
      </w:pPr>
    </w:p>
    <w:p w14:paraId="4516EAFD">
      <w:pPr>
        <w:pStyle w:val="7"/>
        <w:spacing w:after="0" w:line="500" w:lineRule="exact"/>
        <w:ind w:left="560" w:firstLine="560"/>
        <w:jc w:val="center"/>
        <w:rPr>
          <w:rFonts w:hint="default" w:ascii="Times New Roman" w:hAnsi="Times New Roman" w:eastAsia="方正仿宋_GBK" w:cs="Times New Roman"/>
          <w:szCs w:val="28"/>
        </w:rPr>
      </w:pPr>
    </w:p>
    <w:p w14:paraId="1B41C1C8">
      <w:pPr>
        <w:pStyle w:val="7"/>
        <w:spacing w:after="0" w:line="500" w:lineRule="exact"/>
        <w:ind w:left="560" w:firstLine="560"/>
        <w:jc w:val="center"/>
        <w:rPr>
          <w:rFonts w:hint="default" w:ascii="Times New Roman" w:hAnsi="Times New Roman" w:eastAsia="方正仿宋_GBK" w:cs="Times New Roman"/>
          <w:szCs w:val="28"/>
        </w:rPr>
      </w:pPr>
    </w:p>
    <w:p w14:paraId="44B3E647">
      <w:pPr>
        <w:pStyle w:val="7"/>
        <w:spacing w:after="0" w:line="500" w:lineRule="exact"/>
        <w:ind w:left="560" w:firstLine="560"/>
        <w:jc w:val="center"/>
        <w:rPr>
          <w:rFonts w:hint="default" w:ascii="Times New Roman" w:hAnsi="Times New Roman" w:eastAsia="方正仿宋_GBK" w:cs="Times New Roman"/>
          <w:szCs w:val="28"/>
        </w:rPr>
      </w:pPr>
    </w:p>
    <w:p w14:paraId="44961CB7">
      <w:pPr>
        <w:pStyle w:val="7"/>
        <w:spacing w:after="0" w:line="500" w:lineRule="exact"/>
        <w:ind w:left="560" w:firstLine="560"/>
        <w:jc w:val="center"/>
        <w:rPr>
          <w:rFonts w:hint="default" w:ascii="Times New Roman" w:hAnsi="Times New Roman" w:eastAsia="方正仿宋_GBK" w:cs="Times New Roman"/>
          <w:szCs w:val="28"/>
        </w:rPr>
      </w:pPr>
    </w:p>
    <w:p w14:paraId="4DD87A09">
      <w:pPr>
        <w:pStyle w:val="7"/>
        <w:spacing w:after="0" w:line="600" w:lineRule="exact"/>
        <w:ind w:left="560" w:firstLine="0" w:firstLineChars="0"/>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采购人：重庆华龙网集团股份有限公司</w:t>
      </w:r>
    </w:p>
    <w:p w14:paraId="04CE9825">
      <w:pPr>
        <w:pStyle w:val="7"/>
        <w:spacing w:after="0" w:line="600" w:lineRule="exact"/>
        <w:ind w:left="560" w:firstLine="0" w:firstLineChars="0"/>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二〇二五年八月</w:t>
      </w:r>
    </w:p>
    <w:p w14:paraId="04AF7400">
      <w:pPr>
        <w:pStyle w:val="7"/>
        <w:spacing w:after="0" w:line="500" w:lineRule="exact"/>
        <w:ind w:left="560" w:firstLine="0" w:firstLineChars="0"/>
        <w:jc w:val="center"/>
        <w:rPr>
          <w:rFonts w:hint="default" w:ascii="Times New Roman" w:hAnsi="Times New Roman" w:eastAsia="方正仿宋_GBK" w:cs="Times New Roman"/>
          <w:szCs w:val="28"/>
        </w:rPr>
      </w:pPr>
    </w:p>
    <w:p w14:paraId="5A01CC16">
      <w:pPr>
        <w:pStyle w:val="7"/>
        <w:spacing w:after="0" w:line="600" w:lineRule="exact"/>
        <w:ind w:left="0" w:leftChars="0" w:firstLine="0" w:firstLineChars="0"/>
        <w:rPr>
          <w:rFonts w:hint="default" w:ascii="Times New Roman" w:hAnsi="Times New Roman" w:eastAsia="方正小标宋_GBK" w:cs="Times New Roman"/>
          <w:sz w:val="44"/>
          <w:szCs w:val="44"/>
        </w:rPr>
        <w:sectPr>
          <w:headerReference r:id="rId7" w:type="first"/>
          <w:footerReference r:id="rId10" w:type="first"/>
          <w:headerReference r:id="rId5" w:type="default"/>
          <w:footerReference r:id="rId8" w:type="default"/>
          <w:headerReference r:id="rId6" w:type="even"/>
          <w:footerReference r:id="rId9" w:type="even"/>
          <w:pgSz w:w="11907" w:h="16840"/>
          <w:pgMar w:top="2098" w:right="1531" w:bottom="1985" w:left="1531" w:header="851" w:footer="992" w:gutter="0"/>
          <w:pgNumType w:start="1"/>
          <w:cols w:space="720" w:num="1"/>
          <w:titlePg/>
          <w:docGrid w:linePitch="381" w:charSpace="-5735"/>
        </w:sectPr>
      </w:pPr>
    </w:p>
    <w:p w14:paraId="11FF48A7">
      <w:pPr>
        <w:spacing w:line="240" w:lineRule="auto"/>
        <w:ind w:firstLine="0" w:firstLineChars="0"/>
        <w:jc w:val="center"/>
        <w:rPr>
          <w:rFonts w:hint="default" w:ascii="Times New Roman" w:hAnsi="Times New Roman" w:cs="Times New Roman"/>
          <w:b/>
          <w:bCs/>
          <w:sz w:val="48"/>
          <w:szCs w:val="44"/>
        </w:rPr>
      </w:pPr>
      <w:r>
        <w:rPr>
          <w:rFonts w:hint="default" w:ascii="Times New Roman" w:hAnsi="Times New Roman" w:eastAsia="宋体" w:cs="Times New Roman"/>
          <w:b/>
          <w:bCs/>
          <w:sz w:val="36"/>
          <w:szCs w:val="44"/>
        </w:rPr>
        <w:t>目  录</w:t>
      </w:r>
    </w:p>
    <w:p w14:paraId="0992EE49">
      <w:pPr>
        <w:pStyle w:val="14"/>
        <w:tabs>
          <w:tab w:val="right" w:leader="dot" w:pos="9060"/>
        </w:tabs>
        <w:ind w:firstLine="562"/>
        <w:rPr>
          <w:rFonts w:hint="default" w:ascii="Times New Roman" w:hAnsi="Times New Roman" w:cs="Times New Roman" w:eastAsiaTheme="minorEastAsia"/>
          <w:color w:val="auto"/>
          <w:sz w:val="21"/>
          <w:szCs w:val="22"/>
        </w:rPr>
      </w:pPr>
      <w:bookmarkStart w:id="0" w:name="_Toc26715"/>
      <w:bookmarkStart w:id="1" w:name="_Toc3317"/>
      <w:bookmarkStart w:id="2" w:name="_Toc16881"/>
      <w:bookmarkStart w:id="3" w:name="_Toc1606"/>
      <w:bookmarkStart w:id="4" w:name="_Toc30681"/>
      <w:bookmarkStart w:id="5" w:name="_Toc105081898"/>
      <w:r>
        <w:rPr>
          <w:rFonts w:hint="default" w:ascii="Times New Roman" w:hAnsi="Times New Roman" w:cs="Times New Roman"/>
          <w:b/>
          <w:bCs/>
          <w:szCs w:val="28"/>
        </w:rPr>
        <w:fldChar w:fldCharType="begin"/>
      </w:r>
      <w:r>
        <w:rPr>
          <w:rFonts w:hint="default" w:ascii="Times New Roman" w:hAnsi="Times New Roman" w:cs="Times New Roman"/>
          <w:b/>
          <w:bCs/>
          <w:szCs w:val="28"/>
        </w:rPr>
        <w:instrText xml:space="preserve"> TOC \o "1-1" \h \z \u </w:instrText>
      </w:r>
      <w:r>
        <w:rPr>
          <w:rFonts w:hint="default" w:ascii="Times New Roman" w:hAnsi="Times New Roman" w:cs="Times New Roman"/>
          <w:b/>
          <w:bCs/>
          <w:szCs w:val="28"/>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"_Toc194572015" </w:instrText>
      </w:r>
      <w:r>
        <w:rPr>
          <w:rFonts w:hint="default" w:ascii="Times New Roman" w:hAnsi="Times New Roman" w:cs="Times New Roman"/>
        </w:rPr>
        <w:fldChar w:fldCharType="separate"/>
      </w:r>
      <w:r>
        <w:rPr>
          <w:rStyle w:val="23"/>
          <w:rFonts w:hint="default" w:ascii="Times New Roman" w:hAnsi="Times New Roman" w:cs="Times New Roman"/>
        </w:rPr>
        <w:t>第一篇  比选邀请书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_Toc194572015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14:paraId="64CC2229">
      <w:pPr>
        <w:pStyle w:val="14"/>
        <w:tabs>
          <w:tab w:val="right" w:leader="dot" w:pos="9060"/>
        </w:tabs>
        <w:ind w:firstLine="560"/>
        <w:rPr>
          <w:rFonts w:hint="default" w:ascii="Times New Roman" w:hAnsi="Times New Roman" w:cs="Times New Roman" w:eastAsiaTheme="minorEastAsia"/>
          <w:color w:val="auto"/>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"_Toc194572016" </w:instrText>
      </w:r>
      <w:r>
        <w:rPr>
          <w:rFonts w:hint="default" w:ascii="Times New Roman" w:hAnsi="Times New Roman" w:cs="Times New Roman"/>
        </w:rPr>
        <w:fldChar w:fldCharType="separate"/>
      </w:r>
      <w:r>
        <w:rPr>
          <w:rStyle w:val="23"/>
          <w:rFonts w:hint="default" w:ascii="Times New Roman" w:hAnsi="Times New Roman" w:cs="Times New Roman"/>
        </w:rPr>
        <w:t>第二篇  项目技术/服务需求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_Toc194572016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14:paraId="06476F37">
      <w:pPr>
        <w:pStyle w:val="14"/>
        <w:tabs>
          <w:tab w:val="right" w:leader="dot" w:pos="9060"/>
        </w:tabs>
        <w:ind w:firstLine="560"/>
        <w:rPr>
          <w:rFonts w:hint="default" w:ascii="Times New Roman" w:hAnsi="Times New Roman" w:cs="Times New Roman" w:eastAsiaTheme="minorEastAsia"/>
          <w:color w:val="auto"/>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"_Toc194572017" </w:instrText>
      </w:r>
      <w:r>
        <w:rPr>
          <w:rFonts w:hint="default" w:ascii="Times New Roman" w:hAnsi="Times New Roman" w:cs="Times New Roman"/>
        </w:rPr>
        <w:fldChar w:fldCharType="separate"/>
      </w:r>
      <w:r>
        <w:rPr>
          <w:rStyle w:val="23"/>
          <w:rFonts w:hint="default" w:ascii="Times New Roman" w:hAnsi="Times New Roman" w:cs="Times New Roman"/>
        </w:rPr>
        <w:t>第三篇  项目商务要求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_Toc194572017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rPr>
        <w:fldChar w:fldCharType="end"/>
      </w:r>
    </w:p>
    <w:p w14:paraId="7D824F2B">
      <w:pPr>
        <w:pStyle w:val="14"/>
        <w:tabs>
          <w:tab w:val="right" w:leader="dot" w:pos="9060"/>
        </w:tabs>
        <w:ind w:firstLine="560"/>
        <w:rPr>
          <w:rFonts w:hint="default" w:ascii="Times New Roman" w:hAnsi="Times New Roman" w:cs="Times New Roman" w:eastAsiaTheme="minorEastAsia"/>
          <w:color w:val="auto"/>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"_Toc194572018" </w:instrText>
      </w:r>
      <w:r>
        <w:rPr>
          <w:rFonts w:hint="default" w:ascii="Times New Roman" w:hAnsi="Times New Roman" w:cs="Times New Roman"/>
        </w:rPr>
        <w:fldChar w:fldCharType="separate"/>
      </w:r>
      <w:r>
        <w:rPr>
          <w:rStyle w:val="23"/>
          <w:rFonts w:hint="default" w:ascii="Times New Roman" w:hAnsi="Times New Roman" w:cs="Times New Roman"/>
        </w:rPr>
        <w:t>第四篇  比选程序及方法、评审标准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_Toc194572018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14:paraId="0B241BB0">
      <w:pPr>
        <w:pStyle w:val="14"/>
        <w:tabs>
          <w:tab w:val="right" w:leader="dot" w:pos="9060"/>
        </w:tabs>
        <w:ind w:firstLine="560"/>
        <w:rPr>
          <w:rFonts w:hint="default" w:ascii="Times New Roman" w:hAnsi="Times New Roman" w:cs="Times New Roman" w:eastAsiaTheme="minorEastAsia"/>
          <w:color w:val="auto"/>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"_Toc194572019" </w:instrText>
      </w:r>
      <w:r>
        <w:rPr>
          <w:rFonts w:hint="default" w:ascii="Times New Roman" w:hAnsi="Times New Roman" w:cs="Times New Roman"/>
        </w:rPr>
        <w:fldChar w:fldCharType="separate"/>
      </w:r>
      <w:r>
        <w:rPr>
          <w:rStyle w:val="23"/>
          <w:rFonts w:hint="default" w:ascii="Times New Roman" w:hAnsi="Times New Roman" w:cs="Times New Roman"/>
        </w:rPr>
        <w:t>第五篇  比选须知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_Toc194572019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cs="Times New Roman"/>
        </w:rPr>
        <w:fldChar w:fldCharType="end"/>
      </w:r>
    </w:p>
    <w:p w14:paraId="0346D42E">
      <w:pPr>
        <w:pStyle w:val="14"/>
        <w:tabs>
          <w:tab w:val="right" w:leader="dot" w:pos="9060"/>
        </w:tabs>
        <w:ind w:firstLine="560"/>
        <w:rPr>
          <w:rFonts w:hint="default" w:ascii="Times New Roman" w:hAnsi="Times New Roman" w:cs="Times New Roman" w:eastAsiaTheme="minorEastAsia"/>
          <w:color w:val="auto"/>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"_Toc194572020" </w:instrText>
      </w:r>
      <w:r>
        <w:rPr>
          <w:rFonts w:hint="default" w:ascii="Times New Roman" w:hAnsi="Times New Roman" w:cs="Times New Roman"/>
        </w:rPr>
        <w:fldChar w:fldCharType="separate"/>
      </w:r>
      <w:r>
        <w:rPr>
          <w:rStyle w:val="23"/>
          <w:rFonts w:hint="default" w:ascii="Times New Roman" w:hAnsi="Times New Roman" w:cs="Times New Roman"/>
        </w:rPr>
        <w:t>第六篇  合同主要条款和格式合同（样本）</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_Toc194572020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rPr>
        <w:fldChar w:fldCharType="end"/>
      </w:r>
    </w:p>
    <w:p w14:paraId="4F46A6C0">
      <w:pPr>
        <w:pStyle w:val="14"/>
        <w:tabs>
          <w:tab w:val="right" w:leader="dot" w:pos="9060"/>
        </w:tabs>
        <w:ind w:firstLine="560"/>
        <w:rPr>
          <w:rFonts w:hint="default" w:ascii="Times New Roman" w:hAnsi="Times New Roman" w:cs="Times New Roman" w:eastAsiaTheme="minorEastAsia"/>
          <w:color w:val="auto"/>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"_Toc194572021" </w:instrText>
      </w:r>
      <w:r>
        <w:rPr>
          <w:rFonts w:hint="default" w:ascii="Times New Roman" w:hAnsi="Times New Roman" w:cs="Times New Roman"/>
        </w:rPr>
        <w:fldChar w:fldCharType="separate"/>
      </w:r>
      <w:r>
        <w:rPr>
          <w:rStyle w:val="23"/>
          <w:rFonts w:hint="default" w:ascii="Times New Roman" w:hAnsi="Times New Roman" w:cs="Times New Roman"/>
        </w:rPr>
        <w:t>第七篇  参选文件格式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_Toc194572021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cs="Times New Roman"/>
        </w:rPr>
        <w:fldChar w:fldCharType="end"/>
      </w:r>
    </w:p>
    <w:p w14:paraId="6477FCE0">
      <w:pPr>
        <w:ind w:left="562" w:firstLine="0" w:firstLineChars="0"/>
        <w:rPr>
          <w:rFonts w:hint="default" w:ascii="Times New Roman" w:hAnsi="Times New Roman" w:cs="Times New Roman"/>
        </w:rPr>
      </w:pPr>
      <w:r>
        <w:rPr>
          <w:rFonts w:hint="default" w:ascii="Times New Roman" w:hAnsi="Times New Roman" w:cs="Times New Roman"/>
          <w:b/>
          <w:bCs/>
          <w:szCs w:val="28"/>
        </w:rPr>
        <w:fldChar w:fldCharType="end"/>
      </w:r>
    </w:p>
    <w:p w14:paraId="6A2D0825">
      <w:pPr>
        <w:ind w:left="560" w:firstLine="0" w:firstLineChars="0"/>
        <w:rPr>
          <w:rFonts w:hint="default" w:ascii="Times New Roman" w:hAnsi="Times New Roman" w:cs="Times New Roman"/>
        </w:rPr>
      </w:pPr>
    </w:p>
    <w:p w14:paraId="5C9E6D6C">
      <w:pPr>
        <w:ind w:left="560" w:firstLine="0" w:firstLineChars="0"/>
        <w:rPr>
          <w:rFonts w:hint="default" w:ascii="Times New Roman" w:hAnsi="Times New Roman" w:cs="Times New Roman"/>
        </w:rPr>
      </w:pPr>
    </w:p>
    <w:p w14:paraId="44D8BD59">
      <w:pPr>
        <w:ind w:left="560" w:firstLine="0" w:firstLineChars="0"/>
        <w:rPr>
          <w:rFonts w:hint="default" w:ascii="Times New Roman" w:hAnsi="Times New Roman" w:cs="Times New Roman"/>
        </w:rPr>
      </w:pPr>
    </w:p>
    <w:p w14:paraId="49E4D580">
      <w:pPr>
        <w:ind w:left="560" w:firstLine="0" w:firstLineChars="0"/>
        <w:rPr>
          <w:rFonts w:hint="default" w:ascii="Times New Roman" w:hAnsi="Times New Roman" w:cs="Times New Roman"/>
        </w:rPr>
      </w:pPr>
    </w:p>
    <w:p w14:paraId="6ADF64FE">
      <w:pPr>
        <w:ind w:left="560" w:firstLine="0" w:firstLineChars="0"/>
        <w:rPr>
          <w:rFonts w:hint="default" w:ascii="Times New Roman" w:hAnsi="Times New Roman" w:cs="Times New Roman"/>
        </w:rPr>
      </w:pPr>
    </w:p>
    <w:p w14:paraId="173247C8">
      <w:pPr>
        <w:ind w:left="560" w:firstLine="0" w:firstLineChars="0"/>
        <w:rPr>
          <w:rFonts w:hint="default" w:ascii="Times New Roman" w:hAnsi="Times New Roman" w:cs="Times New Roman"/>
        </w:rPr>
      </w:pPr>
    </w:p>
    <w:p w14:paraId="7EF87F85">
      <w:pPr>
        <w:ind w:left="560" w:firstLine="0" w:firstLineChars="0"/>
        <w:rPr>
          <w:rFonts w:hint="default" w:ascii="Times New Roman" w:hAnsi="Times New Roman" w:cs="Times New Roman"/>
        </w:rPr>
      </w:pPr>
    </w:p>
    <w:p w14:paraId="1E41168B">
      <w:pPr>
        <w:ind w:left="560" w:firstLine="0" w:firstLineChars="0"/>
        <w:rPr>
          <w:rFonts w:hint="default" w:ascii="Times New Roman" w:hAnsi="Times New Roman" w:cs="Times New Roman"/>
        </w:rPr>
      </w:pPr>
    </w:p>
    <w:p w14:paraId="420A8479">
      <w:pPr>
        <w:ind w:left="560" w:firstLine="0" w:firstLineChars="0"/>
        <w:rPr>
          <w:rFonts w:hint="default" w:ascii="Times New Roman" w:hAnsi="Times New Roman" w:cs="Times New Roman"/>
        </w:rPr>
      </w:pPr>
    </w:p>
    <w:bookmarkEnd w:id="0"/>
    <w:bookmarkEnd w:id="1"/>
    <w:bookmarkEnd w:id="2"/>
    <w:bookmarkEnd w:id="3"/>
    <w:bookmarkEnd w:id="4"/>
    <w:bookmarkEnd w:id="5"/>
    <w:p w14:paraId="2888F5B8">
      <w:pPr>
        <w:ind w:firstLine="560" w:firstLineChars="0"/>
        <w:rPr>
          <w:rFonts w:hint="default" w:ascii="Times New Roman" w:hAnsi="Times New Roman" w:cs="Times New Roman"/>
          <w:szCs w:val="28"/>
        </w:rPr>
      </w:pPr>
    </w:p>
    <w:p w14:paraId="29474C91">
      <w:pPr>
        <w:pStyle w:val="14"/>
        <w:ind w:firstLine="560"/>
        <w:rPr>
          <w:rFonts w:hint="default" w:ascii="Times New Roman" w:hAnsi="Times New Roman" w:cs="Times New Roman"/>
          <w:szCs w:val="28"/>
        </w:rPr>
      </w:pPr>
    </w:p>
    <w:p w14:paraId="2F511D69">
      <w:pPr>
        <w:pStyle w:val="2"/>
        <w:spacing w:line="500" w:lineRule="exact"/>
        <w:ind w:firstLine="0" w:firstLineChars="0"/>
        <w:rPr>
          <w:rFonts w:hint="default" w:ascii="Times New Roman" w:hAnsi="Times New Roman" w:cs="Times New Roman"/>
        </w:rPr>
      </w:pPr>
      <w:bookmarkStart w:id="6" w:name="_Toc194572015"/>
      <w:r>
        <w:rPr>
          <w:rFonts w:hint="default" w:ascii="Times New Roman" w:hAnsi="Times New Roman" w:cs="Times New Roman"/>
        </w:rPr>
        <w:t>第一篇  比选邀请书</w:t>
      </w:r>
      <w:bookmarkEnd w:id="6"/>
    </w:p>
    <w:p w14:paraId="55E20A9A">
      <w:pPr>
        <w:ind w:firstLine="560"/>
        <w:rPr>
          <w:rFonts w:hint="default" w:ascii="Times New Roman" w:hAnsi="Times New Roman" w:cs="Times New Roman"/>
          <w:szCs w:val="28"/>
        </w:rPr>
      </w:pPr>
      <w:bookmarkStart w:id="7" w:name="_Hlk184023984"/>
      <w:r>
        <w:rPr>
          <w:rFonts w:hint="default" w:ascii="Times New Roman" w:hAnsi="Times New Roman" w:cs="Times New Roman"/>
          <w:szCs w:val="28"/>
        </w:rPr>
        <w:t>重庆华龙网集团股份有限公司（</w:t>
      </w:r>
      <w:r>
        <w:rPr>
          <w:rFonts w:hint="default" w:ascii="Times New Roman" w:hAnsi="Times New Roman" w:cs="Times New Roman"/>
        </w:rPr>
        <w:t>以下简称“采购人”</w:t>
      </w:r>
      <w:r>
        <w:rPr>
          <w:rFonts w:hint="default" w:ascii="Times New Roman" w:hAnsi="Times New Roman" w:cs="Times New Roman"/>
          <w:szCs w:val="28"/>
        </w:rPr>
        <w:t>）对</w:t>
      </w:r>
      <w:r>
        <w:rPr>
          <w:rFonts w:hint="eastAsia" w:ascii="Times New Roman" w:hAnsi="Times New Roman" w:cs="Times New Roman"/>
          <w:szCs w:val="28"/>
          <w:u w:val="single"/>
          <w:lang w:eastAsia="zh-CN"/>
        </w:rPr>
        <w:t>2025年华龙网1+41客户端集群政务云采购（第二次）</w:t>
      </w:r>
      <w:r>
        <w:rPr>
          <w:rFonts w:hint="default" w:ascii="Times New Roman" w:hAnsi="Times New Roman" w:cs="Times New Roman"/>
          <w:szCs w:val="28"/>
        </w:rPr>
        <w:t>项目面向社会进行竞争性比选采购。欢迎有资格的供应商前来参与比选。</w:t>
      </w:r>
    </w:p>
    <w:p w14:paraId="5BBD9E65">
      <w:pPr>
        <w:pStyle w:val="3"/>
        <w:ind w:firstLine="560"/>
        <w:rPr>
          <w:rFonts w:hint="default" w:ascii="Times New Roman" w:hAnsi="Times New Roman" w:cs="Times New Roman"/>
        </w:rPr>
      </w:pPr>
      <w:bookmarkStart w:id="8" w:name="_Toc29938"/>
      <w:bookmarkStart w:id="9" w:name="_Toc25038"/>
      <w:bookmarkStart w:id="10" w:name="_Toc31682"/>
      <w:bookmarkStart w:id="11" w:name="_Toc105081899"/>
      <w:bookmarkStart w:id="12" w:name="_Toc1116"/>
      <w:r>
        <w:rPr>
          <w:rFonts w:hint="default" w:ascii="Times New Roman" w:hAnsi="Times New Roman" w:cs="Times New Roman"/>
        </w:rPr>
        <w:t>一、竞争性比选内容</w:t>
      </w:r>
      <w:bookmarkEnd w:id="8"/>
      <w:bookmarkEnd w:id="9"/>
      <w:bookmarkEnd w:id="10"/>
      <w:bookmarkEnd w:id="11"/>
      <w:bookmarkEnd w:id="12"/>
    </w:p>
    <w:tbl>
      <w:tblPr>
        <w:tblStyle w:val="19"/>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0"/>
        <w:gridCol w:w="1724"/>
        <w:gridCol w:w="1470"/>
        <w:gridCol w:w="2065"/>
      </w:tblGrid>
      <w:tr w14:paraId="224C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100" w:type="dxa"/>
            <w:tcBorders>
              <w:top w:val="single" w:color="auto" w:sz="4" w:space="0"/>
              <w:left w:val="single" w:color="auto" w:sz="4" w:space="0"/>
              <w:right w:val="single" w:color="auto" w:sz="4" w:space="0"/>
            </w:tcBorders>
            <w:vAlign w:val="center"/>
          </w:tcPr>
          <w:p w14:paraId="14726A7A">
            <w:pPr>
              <w:widowControl/>
              <w:spacing w:line="400" w:lineRule="exact"/>
              <w:ind w:firstLine="0" w:firstLineChars="0"/>
              <w:jc w:val="center"/>
              <w:rPr>
                <w:rFonts w:hint="default" w:ascii="Times New Roman" w:hAnsi="Times New Roman" w:cs="Times New Roman"/>
                <w:b/>
                <w:bCs/>
                <w:kern w:val="0"/>
                <w:szCs w:val="28"/>
              </w:rPr>
            </w:pPr>
            <w:r>
              <w:rPr>
                <w:rFonts w:hint="default" w:ascii="Times New Roman" w:hAnsi="Times New Roman" w:cs="Times New Roman"/>
                <w:b/>
                <w:bCs/>
                <w:kern w:val="0"/>
                <w:szCs w:val="28"/>
              </w:rPr>
              <w:t>项目名称</w:t>
            </w:r>
          </w:p>
        </w:tc>
        <w:tc>
          <w:tcPr>
            <w:tcW w:w="1724" w:type="dxa"/>
            <w:tcBorders>
              <w:top w:val="single" w:color="auto" w:sz="4" w:space="0"/>
              <w:left w:val="single" w:color="auto" w:sz="4" w:space="0"/>
              <w:right w:val="single" w:color="auto" w:sz="4" w:space="0"/>
            </w:tcBorders>
            <w:vAlign w:val="center"/>
          </w:tcPr>
          <w:p w14:paraId="046B7F60">
            <w:pPr>
              <w:widowControl/>
              <w:spacing w:line="400" w:lineRule="exact"/>
              <w:ind w:firstLine="0" w:firstLineChars="0"/>
              <w:jc w:val="center"/>
              <w:rPr>
                <w:rFonts w:hint="default" w:ascii="Times New Roman" w:hAnsi="Times New Roman" w:cs="Times New Roman"/>
                <w:b/>
                <w:bCs/>
                <w:kern w:val="0"/>
                <w:szCs w:val="28"/>
              </w:rPr>
            </w:pPr>
            <w:r>
              <w:rPr>
                <w:rFonts w:hint="default" w:ascii="Times New Roman" w:hAnsi="Times New Roman" w:cs="Times New Roman"/>
                <w:b/>
                <w:bCs/>
                <w:kern w:val="0"/>
                <w:szCs w:val="28"/>
              </w:rPr>
              <w:t>采购预算</w:t>
            </w:r>
          </w:p>
          <w:p w14:paraId="2B022A11">
            <w:pPr>
              <w:spacing w:line="400" w:lineRule="exact"/>
              <w:ind w:firstLine="0" w:firstLineChars="0"/>
              <w:jc w:val="center"/>
              <w:rPr>
                <w:rFonts w:hint="default" w:ascii="Times New Roman" w:hAnsi="Times New Roman" w:cs="Times New Roman"/>
                <w:b/>
                <w:bCs/>
                <w:kern w:val="0"/>
                <w:szCs w:val="28"/>
              </w:rPr>
            </w:pPr>
            <w:r>
              <w:rPr>
                <w:rFonts w:hint="default" w:ascii="Times New Roman" w:hAnsi="Times New Roman" w:cs="Times New Roman"/>
                <w:b/>
                <w:bCs/>
                <w:kern w:val="0"/>
                <w:szCs w:val="28"/>
              </w:rPr>
              <w:t>（万元）</w:t>
            </w:r>
          </w:p>
        </w:tc>
        <w:tc>
          <w:tcPr>
            <w:tcW w:w="1470" w:type="dxa"/>
            <w:tcBorders>
              <w:top w:val="single" w:color="auto" w:sz="4" w:space="0"/>
              <w:left w:val="single" w:color="auto" w:sz="4" w:space="0"/>
              <w:right w:val="single" w:color="auto" w:sz="4" w:space="0"/>
            </w:tcBorders>
            <w:vAlign w:val="center"/>
          </w:tcPr>
          <w:p w14:paraId="0D149DC1">
            <w:pPr>
              <w:spacing w:line="400" w:lineRule="exact"/>
              <w:ind w:firstLine="0" w:firstLineChars="0"/>
              <w:jc w:val="center"/>
              <w:rPr>
                <w:rFonts w:hint="default" w:ascii="Times New Roman" w:hAnsi="Times New Roman" w:cs="Times New Roman"/>
                <w:szCs w:val="28"/>
              </w:rPr>
            </w:pPr>
            <w:r>
              <w:rPr>
                <w:rFonts w:hint="default" w:ascii="Times New Roman" w:hAnsi="Times New Roman" w:cs="Times New Roman"/>
                <w:b/>
                <w:bCs/>
                <w:kern w:val="0"/>
                <w:szCs w:val="28"/>
              </w:rPr>
              <w:t>成交数量</w:t>
            </w:r>
          </w:p>
          <w:p w14:paraId="6AF4A4D7">
            <w:pPr>
              <w:spacing w:line="400" w:lineRule="exact"/>
              <w:ind w:firstLine="0" w:firstLineChars="0"/>
              <w:jc w:val="center"/>
              <w:rPr>
                <w:rFonts w:hint="default" w:ascii="Times New Roman" w:hAnsi="Times New Roman" w:cs="Times New Roman"/>
                <w:b/>
                <w:bCs/>
                <w:kern w:val="0"/>
                <w:szCs w:val="28"/>
              </w:rPr>
            </w:pPr>
            <w:r>
              <w:rPr>
                <w:rFonts w:hint="default" w:ascii="Times New Roman" w:hAnsi="Times New Roman" w:cs="Times New Roman"/>
                <w:b/>
                <w:bCs/>
                <w:kern w:val="0"/>
                <w:szCs w:val="28"/>
              </w:rPr>
              <w:t>（名）</w:t>
            </w:r>
          </w:p>
        </w:tc>
        <w:tc>
          <w:tcPr>
            <w:tcW w:w="2065" w:type="dxa"/>
            <w:tcBorders>
              <w:top w:val="single" w:color="auto" w:sz="4" w:space="0"/>
              <w:left w:val="single" w:color="auto" w:sz="4" w:space="0"/>
              <w:right w:val="single" w:color="auto" w:sz="4" w:space="0"/>
            </w:tcBorders>
            <w:vAlign w:val="center"/>
          </w:tcPr>
          <w:p w14:paraId="4664C0FE">
            <w:pPr>
              <w:spacing w:line="400" w:lineRule="exact"/>
              <w:ind w:firstLine="0" w:firstLineChars="0"/>
              <w:jc w:val="center"/>
              <w:rPr>
                <w:rFonts w:hint="default" w:ascii="Times New Roman" w:hAnsi="Times New Roman" w:cs="Times New Roman"/>
                <w:b/>
                <w:bCs/>
                <w:kern w:val="0"/>
                <w:szCs w:val="28"/>
              </w:rPr>
            </w:pPr>
            <w:r>
              <w:rPr>
                <w:rFonts w:hint="default" w:ascii="Times New Roman" w:hAnsi="Times New Roman" w:cs="Times New Roman"/>
                <w:b/>
                <w:bCs/>
                <w:kern w:val="0"/>
                <w:szCs w:val="28"/>
              </w:rPr>
              <w:t>备注</w:t>
            </w:r>
          </w:p>
        </w:tc>
      </w:tr>
      <w:tr w14:paraId="5FBF3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100" w:type="dxa"/>
            <w:tcBorders>
              <w:top w:val="single" w:color="auto" w:sz="4" w:space="0"/>
              <w:left w:val="single" w:color="auto" w:sz="4" w:space="0"/>
              <w:right w:val="single" w:color="auto" w:sz="4" w:space="0"/>
            </w:tcBorders>
            <w:vAlign w:val="center"/>
          </w:tcPr>
          <w:p w14:paraId="7437D468">
            <w:pPr>
              <w:widowControl/>
              <w:spacing w:line="400" w:lineRule="exact"/>
              <w:ind w:firstLine="0" w:firstLineChars="0"/>
              <w:jc w:val="center"/>
              <w:rPr>
                <w:rFonts w:hint="eastAsia" w:ascii="Times New Roman" w:hAnsi="Times New Roman" w:eastAsia="方正仿宋_GBK" w:cs="Times New Roman"/>
                <w:kern w:val="0"/>
                <w:sz w:val="24"/>
                <w:lang w:eastAsia="zh-CN"/>
              </w:rPr>
            </w:pPr>
            <w:bookmarkStart w:id="13" w:name="_Hlk344477914"/>
            <w:r>
              <w:rPr>
                <w:rFonts w:hint="eastAsia" w:ascii="Times New Roman" w:hAnsi="Times New Roman" w:cs="Times New Roman"/>
                <w:sz w:val="24"/>
                <w:lang w:eastAsia="zh-CN"/>
              </w:rPr>
              <w:t>2025年华龙网1+41客户端集群政务云采购（第二次）</w:t>
            </w:r>
          </w:p>
        </w:tc>
        <w:tc>
          <w:tcPr>
            <w:tcW w:w="1724" w:type="dxa"/>
            <w:tcBorders>
              <w:top w:val="single" w:color="auto" w:sz="4" w:space="0"/>
              <w:left w:val="single" w:color="auto" w:sz="4" w:space="0"/>
              <w:right w:val="single" w:color="auto" w:sz="4" w:space="0"/>
            </w:tcBorders>
            <w:vAlign w:val="center"/>
          </w:tcPr>
          <w:p w14:paraId="1CDCA287">
            <w:pPr>
              <w:widowControl/>
              <w:spacing w:line="400" w:lineRule="exact"/>
              <w:ind w:firstLine="0" w:firstLineChars="0"/>
              <w:jc w:val="center"/>
              <w:rPr>
                <w:rFonts w:hint="default" w:ascii="Times New Roman" w:hAnsi="Times New Roman" w:cs="Times New Roman"/>
                <w:kern w:val="0"/>
                <w:szCs w:val="28"/>
              </w:rPr>
            </w:pPr>
            <w:r>
              <w:rPr>
                <w:rFonts w:hint="default" w:ascii="Times New Roman" w:hAnsi="Times New Roman" w:cs="Times New Roman"/>
              </w:rPr>
              <w:t>95.00</w:t>
            </w:r>
          </w:p>
        </w:tc>
        <w:tc>
          <w:tcPr>
            <w:tcW w:w="1470" w:type="dxa"/>
            <w:tcBorders>
              <w:top w:val="single" w:color="auto" w:sz="4" w:space="0"/>
              <w:left w:val="single" w:color="auto" w:sz="4" w:space="0"/>
              <w:right w:val="single" w:color="auto" w:sz="4" w:space="0"/>
            </w:tcBorders>
            <w:vAlign w:val="center"/>
          </w:tcPr>
          <w:p w14:paraId="5753DB8D">
            <w:pPr>
              <w:widowControl/>
              <w:spacing w:line="400" w:lineRule="exact"/>
              <w:ind w:firstLine="0" w:firstLineChars="0"/>
              <w:jc w:val="center"/>
              <w:rPr>
                <w:rFonts w:hint="default" w:ascii="Times New Roman" w:hAnsi="Times New Roman" w:cs="Times New Roman"/>
                <w:kern w:val="0"/>
                <w:szCs w:val="28"/>
              </w:rPr>
            </w:pPr>
            <w:r>
              <w:rPr>
                <w:rFonts w:hint="default" w:ascii="Times New Roman" w:hAnsi="Times New Roman" w:cs="Times New Roman"/>
                <w:kern w:val="0"/>
                <w:szCs w:val="28"/>
              </w:rPr>
              <w:t>1</w:t>
            </w:r>
          </w:p>
        </w:tc>
        <w:tc>
          <w:tcPr>
            <w:tcW w:w="2065" w:type="dxa"/>
            <w:tcBorders>
              <w:top w:val="single" w:color="auto" w:sz="4" w:space="0"/>
              <w:left w:val="single" w:color="auto" w:sz="4" w:space="0"/>
              <w:right w:val="single" w:color="auto" w:sz="4" w:space="0"/>
            </w:tcBorders>
            <w:vAlign w:val="center"/>
          </w:tcPr>
          <w:p w14:paraId="471A8724">
            <w:pPr>
              <w:widowControl/>
              <w:spacing w:line="400" w:lineRule="exact"/>
              <w:ind w:firstLine="0" w:firstLineChars="0"/>
              <w:jc w:val="center"/>
              <w:rPr>
                <w:rFonts w:hint="default" w:ascii="Times New Roman" w:hAnsi="Times New Roman" w:cs="Times New Roman"/>
                <w:b/>
                <w:kern w:val="0"/>
                <w:szCs w:val="28"/>
              </w:rPr>
            </w:pPr>
            <w:r>
              <w:rPr>
                <w:rFonts w:hint="default" w:ascii="Times New Roman" w:hAnsi="Times New Roman" w:cs="Times New Roman"/>
                <w:sz w:val="24"/>
              </w:rPr>
              <w:t>主要服务类型详见“第二篇 项目技术/服务需求”</w:t>
            </w:r>
          </w:p>
        </w:tc>
      </w:tr>
      <w:bookmarkEnd w:id="13"/>
    </w:tbl>
    <w:p w14:paraId="46CEA1B3">
      <w:pPr>
        <w:pStyle w:val="3"/>
        <w:numPr>
          <w:ilvl w:val="0"/>
          <w:numId w:val="1"/>
        </w:numPr>
        <w:ind w:firstLine="560"/>
        <w:rPr>
          <w:rFonts w:hint="default" w:ascii="Times New Roman" w:hAnsi="Times New Roman" w:cs="Times New Roman"/>
        </w:rPr>
      </w:pPr>
      <w:bookmarkStart w:id="14" w:name="_Toc105081900"/>
      <w:bookmarkStart w:id="15" w:name="_Toc19104"/>
      <w:bookmarkStart w:id="16" w:name="_Toc22473"/>
      <w:bookmarkStart w:id="17" w:name="_Toc9326"/>
      <w:bookmarkStart w:id="18" w:name="_Toc28662"/>
      <w:r>
        <w:rPr>
          <w:rFonts w:hint="default" w:ascii="Times New Roman" w:hAnsi="Times New Roman" w:cs="Times New Roman"/>
        </w:rPr>
        <w:t>资金来源</w:t>
      </w:r>
      <w:bookmarkEnd w:id="14"/>
      <w:bookmarkEnd w:id="15"/>
    </w:p>
    <w:p w14:paraId="001E3602">
      <w:pPr>
        <w:ind w:firstLine="560"/>
        <w:rPr>
          <w:rFonts w:hint="default" w:ascii="Times New Roman" w:hAnsi="Times New Roman" w:cs="Times New Roman"/>
        </w:rPr>
      </w:pPr>
      <w:r>
        <w:rPr>
          <w:rFonts w:hint="default" w:ascii="Times New Roman" w:hAnsi="Times New Roman" w:cs="Times New Roman"/>
        </w:rPr>
        <w:t>业主自筹</w:t>
      </w:r>
    </w:p>
    <w:p w14:paraId="220AA65F">
      <w:pPr>
        <w:pStyle w:val="3"/>
        <w:numPr>
          <w:ilvl w:val="0"/>
          <w:numId w:val="1"/>
        </w:numPr>
        <w:ind w:firstLine="560"/>
        <w:rPr>
          <w:rFonts w:hint="default" w:ascii="Times New Roman" w:hAnsi="Times New Roman" w:cs="Times New Roman"/>
        </w:rPr>
      </w:pPr>
      <w:bookmarkStart w:id="19" w:name="_Toc3950"/>
      <w:bookmarkStart w:id="20" w:name="_Toc105081901"/>
      <w:r>
        <w:rPr>
          <w:rFonts w:hint="default" w:ascii="Times New Roman" w:hAnsi="Times New Roman" w:cs="Times New Roman"/>
        </w:rPr>
        <w:t>供应商资格要求</w:t>
      </w:r>
      <w:bookmarkEnd w:id="16"/>
      <w:bookmarkEnd w:id="17"/>
      <w:bookmarkEnd w:id="18"/>
      <w:bookmarkEnd w:id="19"/>
      <w:bookmarkEnd w:id="20"/>
    </w:p>
    <w:p w14:paraId="0D9D5479">
      <w:pPr>
        <w:tabs>
          <w:tab w:val="left" w:pos="6930"/>
        </w:tabs>
        <w:adjustRightInd w:val="0"/>
        <w:snapToGrid w:val="0"/>
        <w:ind w:firstLine="560"/>
        <w:rPr>
          <w:rFonts w:hint="default" w:ascii="Times New Roman" w:hAnsi="Times New Roman" w:cs="Times New Roman"/>
        </w:rPr>
      </w:pPr>
      <w:r>
        <w:rPr>
          <w:rFonts w:hint="default" w:ascii="Times New Roman" w:hAnsi="Times New Roman" w:cs="Times New Roman"/>
        </w:rPr>
        <w:t>供应商是指向采购人提供服务或者货物的法人、其他组织或者自然人。合格的供应商应首先符合政府采购法第二十二条规定的基本资格条件</w:t>
      </w:r>
      <w:r>
        <w:rPr>
          <w:rFonts w:hint="default" w:ascii="Times New Roman" w:hAnsi="Times New Roman" w:cs="Times New Roman"/>
          <w:szCs w:val="28"/>
        </w:rPr>
        <w:t>。</w:t>
      </w:r>
    </w:p>
    <w:p w14:paraId="67BE4C2B">
      <w:pPr>
        <w:ind w:firstLine="560"/>
        <w:rPr>
          <w:rFonts w:hint="default" w:ascii="Times New Roman" w:hAnsi="Times New Roman" w:eastAsia="方正楷体_GBK" w:cs="Times New Roman"/>
        </w:rPr>
      </w:pPr>
      <w:r>
        <w:rPr>
          <w:rFonts w:hint="default" w:ascii="Times New Roman" w:hAnsi="Times New Roman" w:eastAsia="方正楷体_GBK" w:cs="Times New Roman"/>
        </w:rPr>
        <w:t>（一）基本资格条件</w:t>
      </w:r>
    </w:p>
    <w:p w14:paraId="0A7CFFE4">
      <w:pPr>
        <w:tabs>
          <w:tab w:val="left" w:pos="6930"/>
        </w:tabs>
        <w:adjustRightInd w:val="0"/>
        <w:snapToGrid w:val="0"/>
        <w:ind w:firstLine="560"/>
        <w:outlineLvl w:val="1"/>
        <w:rPr>
          <w:rFonts w:hint="default" w:ascii="Times New Roman" w:hAnsi="Times New Roman" w:cs="Times New Roman"/>
        </w:rPr>
      </w:pPr>
      <w:r>
        <w:rPr>
          <w:rFonts w:hint="default" w:ascii="Times New Roman" w:hAnsi="Times New Roman" w:cs="Times New Roman"/>
        </w:rPr>
        <w:t>1.具有独立承担民事责任的能力（提供法人或者其他组织的营业执照，自然人的身份证明）。</w:t>
      </w:r>
    </w:p>
    <w:p w14:paraId="78718160">
      <w:pPr>
        <w:tabs>
          <w:tab w:val="left" w:pos="6930"/>
        </w:tabs>
        <w:adjustRightInd w:val="0"/>
        <w:snapToGrid w:val="0"/>
        <w:ind w:firstLine="560"/>
        <w:outlineLvl w:val="1"/>
        <w:rPr>
          <w:rFonts w:hint="default" w:ascii="Times New Roman" w:hAnsi="Times New Roman" w:cs="Times New Roman"/>
        </w:rPr>
      </w:pPr>
      <w:r>
        <w:rPr>
          <w:rFonts w:hint="default" w:ascii="Times New Roman" w:hAnsi="Times New Roman" w:cs="Times New Roman"/>
        </w:rPr>
        <w:t>2.参加本次比选前三年内，在经营活动中没有重大违法记录（提供声明函加盖公章）。</w:t>
      </w:r>
    </w:p>
    <w:p w14:paraId="357D3EE1">
      <w:pPr>
        <w:tabs>
          <w:tab w:val="left" w:pos="6930"/>
        </w:tabs>
        <w:adjustRightInd w:val="0"/>
        <w:snapToGrid w:val="0"/>
        <w:ind w:firstLine="560"/>
        <w:outlineLvl w:val="1"/>
        <w:rPr>
          <w:rFonts w:hint="default" w:ascii="Times New Roman" w:hAnsi="Times New Roman" w:cs="Times New Roman"/>
        </w:rPr>
      </w:pPr>
      <w:r>
        <w:rPr>
          <w:rFonts w:hint="default" w:ascii="Times New Roman" w:hAnsi="Times New Roman" w:cs="Times New Roman"/>
        </w:rPr>
        <w:t>3.有依法缴纳税收和社会保障资金的良好记录。</w:t>
      </w:r>
    </w:p>
    <w:p w14:paraId="20E21315">
      <w:pPr>
        <w:tabs>
          <w:tab w:val="left" w:pos="6930"/>
        </w:tabs>
        <w:adjustRightInd w:val="0"/>
        <w:snapToGrid w:val="0"/>
        <w:ind w:firstLine="560"/>
        <w:outlineLvl w:val="1"/>
        <w:rPr>
          <w:rFonts w:hint="default" w:ascii="Times New Roman" w:hAnsi="Times New Roman" w:cs="Times New Roman"/>
        </w:rPr>
      </w:pPr>
      <w:r>
        <w:rPr>
          <w:rFonts w:hint="default" w:ascii="Times New Roman" w:hAnsi="Times New Roman" w:cs="Times New Roman"/>
        </w:rPr>
        <w:t>4具有履行合同所必需的设备和专业技术能力。</w:t>
      </w:r>
    </w:p>
    <w:p w14:paraId="1C02E233">
      <w:pPr>
        <w:tabs>
          <w:tab w:val="left" w:pos="6930"/>
        </w:tabs>
        <w:adjustRightInd w:val="0"/>
        <w:snapToGrid w:val="0"/>
        <w:ind w:firstLine="560"/>
        <w:outlineLvl w:val="1"/>
        <w:rPr>
          <w:rFonts w:hint="default" w:ascii="Times New Roman" w:hAnsi="Times New Roman" w:cs="Times New Roman"/>
        </w:rPr>
      </w:pPr>
      <w:r>
        <w:rPr>
          <w:rFonts w:hint="default" w:ascii="Times New Roman" w:hAnsi="Times New Roman" w:cs="Times New Roman"/>
        </w:rPr>
        <w:t>5.参选人股东非华龙网公司员工及配偶、员工子女及其配偶（需提供承诺书加盖公章）。</w:t>
      </w:r>
    </w:p>
    <w:p w14:paraId="35AC82A3">
      <w:pPr>
        <w:tabs>
          <w:tab w:val="left" w:pos="6930"/>
        </w:tabs>
        <w:adjustRightInd w:val="0"/>
        <w:snapToGrid w:val="0"/>
        <w:ind w:firstLine="560"/>
        <w:outlineLvl w:val="1"/>
        <w:rPr>
          <w:rFonts w:hint="default" w:ascii="Times New Roman" w:hAnsi="Times New Roman" w:cs="Times New Roman"/>
        </w:rPr>
      </w:pPr>
      <w:r>
        <w:rPr>
          <w:rFonts w:hint="default" w:ascii="Times New Roman" w:hAnsi="Times New Roman" w:cs="Times New Roman"/>
        </w:rPr>
        <w:t>6.单位负责人为同一人或者存在直接控股、管理关系的不同比选方，不得参加同一合同项（分包）下的比选活动，否则均为无效（需提供承诺书加盖公章）。</w:t>
      </w:r>
    </w:p>
    <w:p w14:paraId="361C8553">
      <w:pPr>
        <w:tabs>
          <w:tab w:val="left" w:pos="6930"/>
        </w:tabs>
        <w:adjustRightInd w:val="0"/>
        <w:snapToGrid w:val="0"/>
        <w:ind w:firstLine="560"/>
        <w:outlineLvl w:val="1"/>
        <w:rPr>
          <w:rFonts w:hint="default" w:ascii="Times New Roman" w:hAnsi="Times New Roman" w:cs="Times New Roman"/>
        </w:rPr>
      </w:pPr>
      <w:r>
        <w:rPr>
          <w:rFonts w:hint="default" w:ascii="Times New Roman" w:hAnsi="Times New Roman" w:cs="Times New Roman"/>
        </w:rPr>
        <w:t>7.诚信声明（需提供承诺书加盖公章）。</w:t>
      </w:r>
    </w:p>
    <w:p w14:paraId="1A229618">
      <w:pPr>
        <w:ind w:firstLine="560"/>
        <w:rPr>
          <w:rFonts w:hint="default" w:ascii="Times New Roman" w:hAnsi="Times New Roman" w:eastAsia="方正楷体_GBK" w:cs="Times New Roman"/>
        </w:rPr>
      </w:pPr>
      <w:r>
        <w:rPr>
          <w:rFonts w:hint="default" w:ascii="Times New Roman" w:hAnsi="Times New Roman" w:eastAsia="方正楷体_GBK" w:cs="Times New Roman"/>
        </w:rPr>
        <w:t>（二）特定资格条件</w:t>
      </w:r>
    </w:p>
    <w:p w14:paraId="3BE4CA32">
      <w:pPr>
        <w:tabs>
          <w:tab w:val="left" w:pos="6930"/>
        </w:tabs>
        <w:adjustRightInd w:val="0"/>
        <w:snapToGrid w:val="0"/>
        <w:ind w:firstLine="560"/>
        <w:outlineLvl w:val="1"/>
        <w:rPr>
          <w:rFonts w:hint="default" w:ascii="Times New Roman" w:hAnsi="Times New Roman" w:cs="Times New Roman"/>
        </w:rPr>
      </w:pPr>
      <w:r>
        <w:rPr>
          <w:rFonts w:hint="default" w:ascii="Times New Roman" w:hAnsi="Times New Roman" w:cs="Times New Roman"/>
        </w:rPr>
        <w:t>供应商需符合《重庆市大数据应用发展管理局关于政务云服务商选择有关事项的函》（渝大数据函〔2024〕164号）文件要求。</w:t>
      </w:r>
    </w:p>
    <w:p w14:paraId="164BC294">
      <w:pPr>
        <w:pStyle w:val="3"/>
        <w:numPr>
          <w:ilvl w:val="0"/>
          <w:numId w:val="1"/>
        </w:numPr>
        <w:adjustRightInd w:val="0"/>
        <w:snapToGrid w:val="0"/>
        <w:ind w:firstLine="560"/>
        <w:outlineLvl w:val="1"/>
        <w:rPr>
          <w:rFonts w:hint="default" w:ascii="Times New Roman" w:hAnsi="Times New Roman" w:cs="Times New Roman"/>
        </w:rPr>
      </w:pPr>
      <w:bookmarkStart w:id="21" w:name="_Toc20832"/>
      <w:bookmarkStart w:id="22" w:name="_Toc105081902"/>
      <w:bookmarkStart w:id="23" w:name="_Toc11556"/>
      <w:bookmarkStart w:id="24" w:name="_Toc1762"/>
      <w:bookmarkStart w:id="25" w:name="_Toc18455"/>
      <w:bookmarkStart w:id="26" w:name="_Toc9294"/>
      <w:r>
        <w:rPr>
          <w:rFonts w:hint="default" w:ascii="Times New Roman" w:hAnsi="Times New Roman" w:cs="Times New Roman"/>
        </w:rPr>
        <w:t>比选公告发布</w:t>
      </w:r>
    </w:p>
    <w:p w14:paraId="737454F2">
      <w:pPr>
        <w:tabs>
          <w:tab w:val="left" w:pos="6930"/>
        </w:tabs>
        <w:adjustRightInd w:val="0"/>
        <w:snapToGrid w:val="0"/>
        <w:ind w:firstLine="560"/>
        <w:outlineLvl w:val="1"/>
        <w:rPr>
          <w:rFonts w:hint="default" w:ascii="Times New Roman" w:hAnsi="Times New Roman" w:eastAsia="方正仿宋_GBK" w:cs="Times New Roman"/>
          <w:szCs w:val="24"/>
        </w:rPr>
      </w:pPr>
      <w:r>
        <w:rPr>
          <w:rFonts w:hint="default" w:ascii="Times New Roman" w:hAnsi="Times New Roman" w:eastAsia="方正仿宋_GBK" w:cs="Times New Roman"/>
          <w:szCs w:val="24"/>
        </w:rPr>
        <w:t>1.发布网站：拟在集团（总台）所属重庆华龙网（http://www.cqnews.net）、第1眼app、阳光重庆（www.ygcq.com.cn）发布比选公告及结果。</w:t>
      </w:r>
    </w:p>
    <w:p w14:paraId="50EBB60F">
      <w:pPr>
        <w:tabs>
          <w:tab w:val="left" w:pos="6930"/>
        </w:tabs>
        <w:adjustRightInd w:val="0"/>
        <w:snapToGrid w:val="0"/>
        <w:ind w:firstLine="560"/>
        <w:outlineLvl w:val="1"/>
        <w:rPr>
          <w:rFonts w:hint="eastAsia" w:ascii="Times New Roman" w:hAnsi="Times New Roman" w:eastAsia="方正仿宋_GBK" w:cs="Times New Roman"/>
          <w:szCs w:val="24"/>
          <w:lang w:eastAsia="zh-CN"/>
        </w:rPr>
      </w:pPr>
      <w:r>
        <w:rPr>
          <w:rFonts w:hint="default" w:ascii="Times New Roman" w:hAnsi="Times New Roman" w:eastAsia="方正仿宋_GBK" w:cs="Times New Roman"/>
          <w:szCs w:val="24"/>
        </w:rPr>
        <w:t>2.比选公告发布时间：2025年</w:t>
      </w:r>
      <w:r>
        <w:rPr>
          <w:rFonts w:hint="eastAsia" w:ascii="Times New Roman" w:hAnsi="Times New Roman" w:cs="Times New Roman"/>
          <w:szCs w:val="24"/>
          <w:lang w:val="en-US" w:eastAsia="zh-CN"/>
        </w:rPr>
        <w:t>8</w:t>
      </w:r>
      <w:r>
        <w:rPr>
          <w:rFonts w:hint="default" w:ascii="Times New Roman" w:hAnsi="Times New Roman" w:eastAsia="方正仿宋_GBK" w:cs="Times New Roman"/>
          <w:szCs w:val="24"/>
        </w:rPr>
        <w:t>月</w:t>
      </w:r>
      <w:r>
        <w:rPr>
          <w:rFonts w:hint="eastAsia" w:ascii="Times New Roman" w:hAnsi="Times New Roman" w:cs="Times New Roman"/>
          <w:szCs w:val="24"/>
          <w:lang w:val="en-US" w:eastAsia="zh-CN"/>
        </w:rPr>
        <w:t>22</w:t>
      </w:r>
      <w:r>
        <w:rPr>
          <w:rFonts w:hint="default" w:ascii="Times New Roman" w:hAnsi="Times New Roman" w:eastAsia="方正仿宋_GBK" w:cs="Times New Roman"/>
          <w:szCs w:val="24"/>
        </w:rPr>
        <w:t>日</w:t>
      </w:r>
      <w:r>
        <w:rPr>
          <w:rFonts w:hint="eastAsia" w:ascii="Times New Roman" w:hAnsi="Times New Roman" w:cs="Times New Roman"/>
          <w:szCs w:val="24"/>
          <w:lang w:eastAsia="zh-CN"/>
        </w:rPr>
        <w:t>。</w:t>
      </w:r>
    </w:p>
    <w:p w14:paraId="05D0E286">
      <w:pPr>
        <w:pStyle w:val="3"/>
        <w:numPr>
          <w:ilvl w:val="0"/>
          <w:numId w:val="1"/>
        </w:numPr>
        <w:adjustRightInd w:val="0"/>
        <w:snapToGrid w:val="0"/>
        <w:ind w:firstLine="560"/>
        <w:outlineLvl w:val="1"/>
        <w:rPr>
          <w:rFonts w:hint="default" w:ascii="Times New Roman" w:hAnsi="Times New Roman" w:cs="Times New Roman"/>
        </w:rPr>
      </w:pPr>
      <w:r>
        <w:rPr>
          <w:rFonts w:hint="default" w:ascii="Times New Roman" w:hAnsi="Times New Roman" w:cs="Times New Roman"/>
        </w:rPr>
        <w:t>比选文件的获取及报名</w:t>
      </w:r>
    </w:p>
    <w:p w14:paraId="398EE740">
      <w:pPr>
        <w:tabs>
          <w:tab w:val="left" w:pos="6930"/>
        </w:tabs>
        <w:adjustRightInd w:val="0"/>
        <w:snapToGrid w:val="0"/>
        <w:ind w:firstLine="560"/>
        <w:outlineLvl w:val="1"/>
        <w:rPr>
          <w:rFonts w:hint="default" w:ascii="Times New Roman" w:hAnsi="Times New Roman" w:eastAsia="方正仿宋_GBK" w:cs="Times New Roman"/>
          <w:szCs w:val="24"/>
        </w:rPr>
      </w:pPr>
      <w:r>
        <w:rPr>
          <w:rFonts w:hint="default" w:ascii="Times New Roman" w:hAnsi="Times New Roman" w:eastAsia="方正仿宋_GBK" w:cs="Times New Roman"/>
          <w:szCs w:val="24"/>
        </w:rPr>
        <w:t>1.比选公告发布及报名</w:t>
      </w:r>
      <w:r>
        <w:rPr>
          <w:rFonts w:hint="eastAsia" w:ascii="Times New Roman" w:hAnsi="Times New Roman" w:cs="Times New Roman"/>
          <w:szCs w:val="24"/>
          <w:lang w:val="en-US" w:eastAsia="zh-CN"/>
        </w:rPr>
        <w:t>截止</w:t>
      </w:r>
      <w:r>
        <w:rPr>
          <w:rFonts w:hint="default" w:ascii="Times New Roman" w:hAnsi="Times New Roman" w:eastAsia="方正仿宋_GBK" w:cs="Times New Roman"/>
          <w:szCs w:val="24"/>
        </w:rPr>
        <w:t>时间</w:t>
      </w:r>
      <w:r>
        <w:rPr>
          <w:rFonts w:hint="eastAsia" w:ascii="Times New Roman" w:hAnsi="Times New Roman" w:cs="Times New Roman"/>
          <w:szCs w:val="24"/>
          <w:lang w:eastAsia="zh-CN"/>
        </w:rPr>
        <w:t>：</w:t>
      </w:r>
      <w:r>
        <w:rPr>
          <w:rFonts w:hint="default" w:ascii="Times New Roman" w:hAnsi="Times New Roman" w:eastAsia="方正仿宋_GBK" w:cs="Times New Roman"/>
          <w:szCs w:val="24"/>
        </w:rPr>
        <w:t>2025年</w:t>
      </w:r>
      <w:r>
        <w:rPr>
          <w:rFonts w:hint="eastAsia" w:ascii="Times New Roman" w:hAnsi="Times New Roman" w:cs="Times New Roman"/>
          <w:szCs w:val="24"/>
          <w:lang w:val="en-US" w:eastAsia="zh-CN"/>
        </w:rPr>
        <w:t>8</w:t>
      </w:r>
      <w:r>
        <w:rPr>
          <w:rFonts w:hint="default" w:ascii="Times New Roman" w:hAnsi="Times New Roman" w:eastAsia="方正仿宋_GBK" w:cs="Times New Roman"/>
          <w:szCs w:val="24"/>
        </w:rPr>
        <w:t>月</w:t>
      </w:r>
      <w:r>
        <w:rPr>
          <w:rFonts w:hint="eastAsia" w:ascii="Times New Roman" w:hAnsi="Times New Roman" w:cs="Times New Roman"/>
          <w:szCs w:val="24"/>
          <w:lang w:val="en-US" w:eastAsia="zh-CN"/>
        </w:rPr>
        <w:t>22</w:t>
      </w:r>
      <w:r>
        <w:rPr>
          <w:rFonts w:hint="default" w:ascii="Times New Roman" w:hAnsi="Times New Roman" w:eastAsia="方正仿宋_GBK" w:cs="Times New Roman"/>
          <w:szCs w:val="24"/>
        </w:rPr>
        <w:t>日至</w:t>
      </w:r>
      <w:r>
        <w:rPr>
          <w:rFonts w:hint="eastAsia" w:ascii="Times New Roman" w:hAnsi="Times New Roman" w:cs="Times New Roman"/>
          <w:szCs w:val="24"/>
          <w:lang w:val="en-US" w:eastAsia="zh-CN"/>
        </w:rPr>
        <w:t>8</w:t>
      </w:r>
      <w:r>
        <w:rPr>
          <w:rFonts w:hint="default" w:ascii="Times New Roman" w:hAnsi="Times New Roman" w:eastAsia="方正仿宋_GBK" w:cs="Times New Roman"/>
          <w:szCs w:val="24"/>
        </w:rPr>
        <w:t>月</w:t>
      </w:r>
      <w:r>
        <w:rPr>
          <w:rFonts w:hint="eastAsia" w:ascii="Times New Roman" w:hAnsi="Times New Roman" w:cs="Times New Roman"/>
          <w:szCs w:val="24"/>
          <w:lang w:val="en-US" w:eastAsia="zh-CN"/>
        </w:rPr>
        <w:t>29</w:t>
      </w:r>
      <w:r>
        <w:rPr>
          <w:rFonts w:hint="default" w:ascii="Times New Roman" w:hAnsi="Times New Roman" w:eastAsia="方正仿宋_GBK" w:cs="Times New Roman"/>
          <w:szCs w:val="24"/>
        </w:rPr>
        <w:t>日17:00</w:t>
      </w:r>
    </w:p>
    <w:p w14:paraId="1C32E608">
      <w:pPr>
        <w:pStyle w:val="6"/>
        <w:ind w:firstLine="560"/>
        <w:rPr>
          <w:rFonts w:hint="default" w:ascii="Times New Roman" w:hAnsi="Times New Roman" w:cs="Times New Roman"/>
        </w:rPr>
      </w:pPr>
      <w:r>
        <w:rPr>
          <w:rFonts w:hint="default" w:ascii="Times New Roman" w:hAnsi="Times New Roman" w:eastAsia="方正仿宋_GBK" w:cs="Times New Roman"/>
          <w:szCs w:val="24"/>
        </w:rPr>
        <w:t>2.报名及获取方式：拟参与</w:t>
      </w:r>
      <w:r>
        <w:rPr>
          <w:rFonts w:hint="eastAsia" w:ascii="Times New Roman" w:hAnsi="Times New Roman" w:cs="Times New Roman"/>
          <w:szCs w:val="24"/>
          <w:lang w:val="en-US" w:eastAsia="zh-CN"/>
        </w:rPr>
        <w:t>报名</w:t>
      </w:r>
      <w:r>
        <w:rPr>
          <w:rFonts w:hint="default" w:ascii="Times New Roman" w:hAnsi="Times New Roman" w:eastAsia="方正仿宋_GBK" w:cs="Times New Roman"/>
          <w:szCs w:val="24"/>
        </w:rPr>
        <w:t>比选的供应商</w:t>
      </w:r>
      <w:r>
        <w:rPr>
          <w:rFonts w:hint="eastAsia" w:ascii="Times New Roman" w:hAnsi="Times New Roman" w:cs="Times New Roman"/>
          <w:szCs w:val="24"/>
          <w:lang w:val="en-US" w:eastAsia="zh-CN"/>
        </w:rPr>
        <w:t>在</w:t>
      </w:r>
      <w:r>
        <w:rPr>
          <w:rFonts w:hint="default" w:ascii="Times New Roman" w:hAnsi="Times New Roman" w:eastAsia="方正仿宋_GBK" w:cs="Times New Roman"/>
          <w:szCs w:val="24"/>
        </w:rPr>
        <w:t>重庆华龙网（</w:t>
      </w:r>
      <w:r>
        <w:rPr>
          <w:rFonts w:hint="default" w:ascii="Times New Roman" w:hAnsi="Times New Roman" w:cs="Times New Roman"/>
        </w:rPr>
        <w:t>http://www.cqnews.net）首页、第1眼app、阳光重庆（www.ygcq.com.cn）网站公告发布处下载比选文件。同时需在比选报名截止时间前将参选人法定代表人身份证明书原件扫描件、法定代表人授权（需为现场参加比选的代表）委托书原件扫描件、营业执照副本扫描件</w:t>
      </w:r>
      <w:r>
        <w:rPr>
          <w:rFonts w:hint="eastAsia" w:ascii="Times New Roman" w:hAnsi="Times New Roman" w:cs="Times New Roman"/>
          <w:lang w:eastAsia="zh-CN"/>
        </w:rPr>
        <w:t>，</w:t>
      </w:r>
      <w:r>
        <w:rPr>
          <w:rFonts w:hint="eastAsia" w:ascii="Times New Roman" w:hAnsi="Times New Roman" w:cs="Times New Roman"/>
          <w:lang w:val="en-US" w:eastAsia="zh-CN"/>
        </w:rPr>
        <w:t>均</w:t>
      </w:r>
      <w:r>
        <w:rPr>
          <w:rFonts w:hint="default" w:ascii="Times New Roman" w:hAnsi="Times New Roman" w:cs="Times New Roman"/>
        </w:rPr>
        <w:t>加盖参选人公章发至邮箱hlwjgb@cqnews.net，方被视为报名成功。</w:t>
      </w:r>
    </w:p>
    <w:p w14:paraId="4D6D6721">
      <w:pPr>
        <w:tabs>
          <w:tab w:val="left" w:pos="6930"/>
        </w:tabs>
        <w:adjustRightInd w:val="0"/>
        <w:snapToGrid w:val="0"/>
        <w:ind w:firstLine="560"/>
        <w:outlineLvl w:val="1"/>
        <w:rPr>
          <w:rFonts w:hint="default" w:ascii="Times New Roman" w:hAnsi="Times New Roman" w:cs="Times New Roman"/>
          <w:szCs w:val="24"/>
        </w:rPr>
      </w:pPr>
      <w:r>
        <w:rPr>
          <w:rFonts w:hint="default" w:ascii="Times New Roman" w:hAnsi="Times New Roman" w:cs="Times New Roman"/>
          <w:szCs w:val="24"/>
        </w:rPr>
        <w:t>3.参选人在比选文件发放期内报名，其参选文件才被接收。</w:t>
      </w:r>
    </w:p>
    <w:p w14:paraId="701B767D">
      <w:pPr>
        <w:pStyle w:val="3"/>
        <w:numPr>
          <w:ilvl w:val="0"/>
          <w:numId w:val="1"/>
        </w:numPr>
        <w:adjustRightInd w:val="0"/>
        <w:snapToGrid w:val="0"/>
        <w:ind w:firstLine="560"/>
        <w:outlineLvl w:val="1"/>
        <w:rPr>
          <w:rFonts w:hint="default" w:ascii="Times New Roman" w:hAnsi="Times New Roman" w:cs="Times New Roman"/>
          <w:szCs w:val="28"/>
        </w:rPr>
      </w:pPr>
      <w:r>
        <w:rPr>
          <w:rFonts w:hint="default" w:ascii="Times New Roman" w:hAnsi="Times New Roman" w:cs="Times New Roman"/>
          <w:szCs w:val="28"/>
        </w:rPr>
        <w:t>文件递送截止时间及地点、比选时间</w:t>
      </w:r>
      <w:r>
        <w:rPr>
          <w:rFonts w:hint="eastAsia" w:ascii="Times New Roman" w:hAnsi="Times New Roman" w:cs="Times New Roman"/>
          <w:szCs w:val="28"/>
          <w:lang w:val="en-US" w:eastAsia="zh-CN"/>
        </w:rPr>
        <w:t>及</w:t>
      </w:r>
      <w:r>
        <w:rPr>
          <w:rFonts w:hint="default" w:ascii="Times New Roman" w:hAnsi="Times New Roman" w:cs="Times New Roman"/>
          <w:szCs w:val="28"/>
        </w:rPr>
        <w:t>地点</w:t>
      </w:r>
    </w:p>
    <w:p w14:paraId="16BE1A26">
      <w:pPr>
        <w:snapToGrid/>
        <w:ind w:firstLine="560"/>
        <w:rPr>
          <w:rFonts w:hint="default" w:ascii="Times New Roman" w:hAnsi="Times New Roman" w:cs="Times New Roman"/>
          <w:szCs w:val="28"/>
        </w:rPr>
      </w:pPr>
      <w:r>
        <w:rPr>
          <w:rFonts w:hint="eastAsia" w:ascii="Times New Roman" w:hAnsi="Times New Roman" w:cs="Times New Roman"/>
          <w:szCs w:val="28"/>
          <w:lang w:val="en-US" w:eastAsia="zh-CN"/>
        </w:rPr>
        <w:t>1</w:t>
      </w:r>
      <w:r>
        <w:rPr>
          <w:rFonts w:hint="default" w:ascii="Times New Roman" w:hAnsi="Times New Roman" w:cs="Times New Roman"/>
          <w:szCs w:val="28"/>
        </w:rPr>
        <w:t>.文件递送截止时间：2025年</w:t>
      </w:r>
      <w:r>
        <w:rPr>
          <w:rFonts w:hint="eastAsia" w:ascii="Times New Roman" w:hAnsi="Times New Roman" w:cs="Times New Roman"/>
          <w:szCs w:val="28"/>
          <w:lang w:val="en-US" w:eastAsia="zh-CN"/>
        </w:rPr>
        <w:t>9</w:t>
      </w:r>
      <w:r>
        <w:rPr>
          <w:rFonts w:hint="default" w:ascii="Times New Roman" w:hAnsi="Times New Roman" w:cs="Times New Roman"/>
          <w:szCs w:val="28"/>
        </w:rPr>
        <w:t>月</w:t>
      </w:r>
      <w:r>
        <w:rPr>
          <w:rFonts w:hint="eastAsia" w:ascii="Times New Roman" w:hAnsi="Times New Roman" w:cs="Times New Roman"/>
          <w:szCs w:val="28"/>
          <w:lang w:val="en-US" w:eastAsia="zh-CN"/>
        </w:rPr>
        <w:t>2</w:t>
      </w:r>
      <w:r>
        <w:rPr>
          <w:rFonts w:hint="default" w:ascii="Times New Roman" w:hAnsi="Times New Roman" w:cs="Times New Roman"/>
          <w:szCs w:val="28"/>
        </w:rPr>
        <w:t>日14:30时（北京时间）。</w:t>
      </w:r>
    </w:p>
    <w:p w14:paraId="74CFC402">
      <w:pPr>
        <w:tabs>
          <w:tab w:val="center" w:pos="4535"/>
        </w:tabs>
        <w:snapToGrid w:val="0"/>
        <w:ind w:firstLine="560"/>
        <w:rPr>
          <w:rFonts w:ascii="Times New Roman" w:hAnsi="Times New Roman"/>
          <w:szCs w:val="28"/>
        </w:rPr>
      </w:pPr>
      <w:r>
        <w:rPr>
          <w:rFonts w:hint="eastAsia" w:ascii="Times New Roman" w:hAnsi="Times New Roman"/>
          <w:szCs w:val="28"/>
          <w:lang w:val="en-US" w:eastAsia="zh-CN"/>
        </w:rPr>
        <w:t>2.</w:t>
      </w:r>
      <w:r>
        <w:rPr>
          <w:rFonts w:hint="default" w:ascii="Times New Roman" w:hAnsi="Times New Roman" w:cs="Times New Roman"/>
          <w:szCs w:val="28"/>
        </w:rPr>
        <w:t>文件递送</w:t>
      </w:r>
      <w:r>
        <w:rPr>
          <w:rFonts w:ascii="Times New Roman" w:hAnsi="Times New Roman"/>
          <w:szCs w:val="28"/>
        </w:rPr>
        <w:t>地点：</w:t>
      </w:r>
      <w:r>
        <w:rPr>
          <w:rFonts w:hint="eastAsia" w:ascii="Times New Roman" w:hAnsi="Times New Roman"/>
          <w:szCs w:val="28"/>
        </w:rPr>
        <w:t>重庆市渝北区龙山大道333号广电大厦12</w:t>
      </w:r>
      <w:r>
        <w:rPr>
          <w:rFonts w:hint="eastAsia" w:ascii="Times New Roman" w:hAnsi="Times New Roman"/>
          <w:szCs w:val="28"/>
          <w:lang w:val="en-US" w:eastAsia="zh-CN"/>
        </w:rPr>
        <w:t>11</w:t>
      </w:r>
      <w:r>
        <w:rPr>
          <w:rFonts w:hint="eastAsia" w:ascii="Times New Roman" w:hAnsi="Times New Roman"/>
          <w:szCs w:val="28"/>
        </w:rPr>
        <w:t>会议室。</w:t>
      </w:r>
    </w:p>
    <w:p w14:paraId="689D9317">
      <w:pPr>
        <w:tabs>
          <w:tab w:val="left" w:pos="6930"/>
        </w:tabs>
        <w:adjustRightInd w:val="0"/>
        <w:snapToGrid w:val="0"/>
        <w:ind w:firstLine="560"/>
        <w:outlineLvl w:val="1"/>
        <w:rPr>
          <w:rFonts w:hint="default" w:ascii="Times New Roman" w:hAnsi="Times New Roman" w:cs="Times New Roman"/>
          <w:szCs w:val="28"/>
        </w:rPr>
      </w:pPr>
      <w:r>
        <w:rPr>
          <w:rFonts w:hint="eastAsia" w:ascii="Times New Roman" w:hAnsi="Times New Roman" w:cs="Times New Roman"/>
          <w:szCs w:val="28"/>
          <w:lang w:val="en-US" w:eastAsia="zh-CN"/>
        </w:rPr>
        <w:t>3</w:t>
      </w:r>
      <w:r>
        <w:rPr>
          <w:rFonts w:hint="default" w:ascii="Times New Roman" w:hAnsi="Times New Roman" w:cs="Times New Roman"/>
          <w:szCs w:val="28"/>
        </w:rPr>
        <w:t>.</w:t>
      </w:r>
      <w:r>
        <w:rPr>
          <w:rFonts w:hint="eastAsia" w:ascii="Times New Roman" w:hAnsi="Times New Roman" w:cs="Times New Roman"/>
          <w:szCs w:val="28"/>
          <w:lang w:val="en-US" w:eastAsia="zh-CN"/>
        </w:rPr>
        <w:t>比选</w:t>
      </w:r>
      <w:r>
        <w:rPr>
          <w:rFonts w:hint="default" w:ascii="Times New Roman" w:hAnsi="Times New Roman" w:cs="Times New Roman"/>
          <w:szCs w:val="28"/>
        </w:rPr>
        <w:t>时间：2025年</w:t>
      </w:r>
      <w:r>
        <w:rPr>
          <w:rFonts w:hint="eastAsia" w:ascii="Times New Roman" w:hAnsi="Times New Roman" w:cs="Times New Roman"/>
          <w:szCs w:val="28"/>
          <w:lang w:val="en-US" w:eastAsia="zh-CN"/>
        </w:rPr>
        <w:t>9</w:t>
      </w:r>
      <w:r>
        <w:rPr>
          <w:rFonts w:hint="default" w:ascii="Times New Roman" w:hAnsi="Times New Roman" w:cs="Times New Roman"/>
          <w:szCs w:val="28"/>
        </w:rPr>
        <w:t>月</w:t>
      </w:r>
      <w:r>
        <w:rPr>
          <w:rFonts w:hint="eastAsia" w:ascii="Times New Roman" w:hAnsi="Times New Roman" w:cs="Times New Roman"/>
          <w:szCs w:val="28"/>
          <w:lang w:val="en-US" w:eastAsia="zh-CN"/>
        </w:rPr>
        <w:t>2</w:t>
      </w:r>
      <w:r>
        <w:rPr>
          <w:rFonts w:hint="default" w:ascii="Times New Roman" w:hAnsi="Times New Roman" w:cs="Times New Roman"/>
          <w:szCs w:val="28"/>
        </w:rPr>
        <w:t>日14:30时（北京时间）。</w:t>
      </w:r>
    </w:p>
    <w:p w14:paraId="35F62EEA">
      <w:pPr>
        <w:tabs>
          <w:tab w:val="left" w:pos="6930"/>
        </w:tabs>
        <w:adjustRightInd w:val="0"/>
        <w:snapToGrid w:val="0"/>
        <w:ind w:firstLine="560"/>
        <w:outlineLvl w:val="1"/>
        <w:rPr>
          <w:rFonts w:hint="default"/>
        </w:rPr>
      </w:pPr>
      <w:r>
        <w:rPr>
          <w:rFonts w:hint="eastAsia" w:ascii="Times New Roman" w:hAnsi="Times New Roman" w:cs="Times New Roman"/>
          <w:szCs w:val="28"/>
          <w:lang w:val="en-US" w:eastAsia="zh-CN"/>
        </w:rPr>
        <w:t>4</w:t>
      </w:r>
      <w:r>
        <w:rPr>
          <w:rFonts w:hint="default" w:ascii="Times New Roman" w:hAnsi="Times New Roman" w:cs="Times New Roman"/>
          <w:szCs w:val="28"/>
        </w:rPr>
        <w:t>.</w:t>
      </w:r>
      <w:r>
        <w:rPr>
          <w:rFonts w:hint="eastAsia" w:ascii="Times New Roman" w:hAnsi="Times New Roman" w:cs="Times New Roman"/>
          <w:szCs w:val="28"/>
          <w:lang w:val="en-US" w:eastAsia="zh-CN"/>
        </w:rPr>
        <w:t>比</w:t>
      </w:r>
      <w:r>
        <w:rPr>
          <w:rFonts w:hint="default" w:ascii="Times New Roman" w:hAnsi="Times New Roman" w:cs="Times New Roman"/>
          <w:szCs w:val="28"/>
        </w:rPr>
        <w:t>选地点：重庆市渝北区龙山大道333号广电大厦12</w:t>
      </w:r>
      <w:r>
        <w:rPr>
          <w:rFonts w:hint="eastAsia" w:ascii="Times New Roman" w:hAnsi="Times New Roman" w:cs="Times New Roman"/>
          <w:szCs w:val="28"/>
          <w:lang w:val="en-US" w:eastAsia="zh-CN"/>
        </w:rPr>
        <w:t>11</w:t>
      </w:r>
      <w:r>
        <w:rPr>
          <w:rFonts w:hint="default" w:ascii="Times New Roman" w:hAnsi="Times New Roman" w:cs="Times New Roman"/>
          <w:szCs w:val="28"/>
        </w:rPr>
        <w:t>会议室。</w:t>
      </w:r>
    </w:p>
    <w:bookmarkEnd w:id="21"/>
    <w:bookmarkEnd w:id="22"/>
    <w:bookmarkEnd w:id="23"/>
    <w:bookmarkEnd w:id="24"/>
    <w:bookmarkEnd w:id="25"/>
    <w:bookmarkEnd w:id="26"/>
    <w:p w14:paraId="5F5259D1">
      <w:pPr>
        <w:pStyle w:val="3"/>
        <w:ind w:firstLine="560"/>
        <w:rPr>
          <w:rFonts w:hint="default" w:ascii="Times New Roman" w:hAnsi="Times New Roman" w:cs="Times New Roman"/>
        </w:rPr>
      </w:pPr>
      <w:bookmarkStart w:id="27" w:name="_Toc105081903"/>
      <w:bookmarkStart w:id="28" w:name="_Toc67494197"/>
      <w:bookmarkStart w:id="29" w:name="_Toc26846"/>
      <w:r>
        <w:rPr>
          <w:rFonts w:hint="default" w:ascii="Times New Roman" w:hAnsi="Times New Roman" w:cs="Times New Roman"/>
        </w:rPr>
        <w:t>七、比选有关规定</w:t>
      </w:r>
      <w:bookmarkEnd w:id="27"/>
      <w:bookmarkEnd w:id="28"/>
      <w:bookmarkEnd w:id="29"/>
    </w:p>
    <w:p w14:paraId="754C85B5">
      <w:pPr>
        <w:pStyle w:val="6"/>
        <w:spacing w:after="0"/>
        <w:ind w:firstLine="560"/>
        <w:rPr>
          <w:rFonts w:hint="default" w:ascii="Times New Roman" w:hAnsi="Times New Roman" w:cs="Times New Roman"/>
        </w:rPr>
      </w:pPr>
      <w:r>
        <w:rPr>
          <w:rFonts w:hint="default" w:ascii="Times New Roman" w:hAnsi="Times New Roman" w:cs="Times New Roman"/>
        </w:rPr>
        <w:t>（一）本项目在比选截止时间前发布的比选文件及更正文件（如果有）一律通过电子邮件形式发放，请各参选人注意下载；无论参选人下载与否，均视同参选人已知晓本项目比选文件、更正文件（如果有）的内容。</w:t>
      </w:r>
    </w:p>
    <w:p w14:paraId="13B26858">
      <w:pPr>
        <w:snapToGrid w:val="0"/>
        <w:ind w:firstLine="562"/>
        <w:rPr>
          <w:rFonts w:hint="default" w:ascii="Times New Roman" w:hAnsi="Times New Roman" w:cs="Times New Roman"/>
          <w:b/>
        </w:rPr>
      </w:pPr>
      <w:r>
        <w:rPr>
          <w:rFonts w:hint="default" w:ascii="Times New Roman" w:hAnsi="Times New Roman" w:cs="Times New Roman"/>
          <w:b/>
        </w:rPr>
        <w:t>（二）参选人以分公司名义参与比选的，须取得总公司就该项目的授权委托书。本项目不接受联合体参与比选。</w:t>
      </w:r>
    </w:p>
    <w:p w14:paraId="3E59A78C">
      <w:pPr>
        <w:pStyle w:val="6"/>
        <w:spacing w:after="0"/>
        <w:ind w:firstLine="56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三</w:t>
      </w:r>
      <w:r>
        <w:rPr>
          <w:rFonts w:hint="default" w:ascii="Times New Roman" w:hAnsi="Times New Roman" w:cs="Times New Roman"/>
        </w:rPr>
        <w:t>）超过比选截止时间递交的参选文件，恕不接收。</w:t>
      </w:r>
    </w:p>
    <w:p w14:paraId="107D8CD0">
      <w:pPr>
        <w:pStyle w:val="6"/>
        <w:spacing w:after="0"/>
        <w:ind w:firstLine="56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四</w:t>
      </w:r>
      <w:r>
        <w:rPr>
          <w:rFonts w:hint="default" w:ascii="Times New Roman" w:hAnsi="Times New Roman" w:cs="Times New Roman"/>
        </w:rPr>
        <w:t>）比选费用：无论比选结果如何，参选人参与本项目比选的所有费用均应由参选人自行承担。</w:t>
      </w:r>
    </w:p>
    <w:p w14:paraId="3B8FD111">
      <w:pPr>
        <w:pStyle w:val="3"/>
        <w:ind w:firstLine="560"/>
        <w:rPr>
          <w:rFonts w:hint="default" w:ascii="Times New Roman" w:hAnsi="Times New Roman" w:cs="Times New Roman"/>
        </w:rPr>
      </w:pPr>
      <w:bookmarkStart w:id="30" w:name="_Toc50574138"/>
      <w:bookmarkStart w:id="31" w:name="_Toc105081904"/>
      <w:bookmarkStart w:id="32" w:name="_Toc23574"/>
      <w:r>
        <w:rPr>
          <w:rFonts w:hint="default" w:ascii="Times New Roman" w:hAnsi="Times New Roman" w:cs="Times New Roman"/>
        </w:rPr>
        <w:t>八、发布公告媒介</w:t>
      </w:r>
      <w:bookmarkEnd w:id="30"/>
    </w:p>
    <w:p w14:paraId="17545A49">
      <w:pPr>
        <w:pStyle w:val="6"/>
        <w:spacing w:after="0"/>
        <w:ind w:firstLine="560"/>
        <w:rPr>
          <w:rFonts w:hint="default" w:ascii="Times New Roman" w:hAnsi="Times New Roman" w:cs="Times New Roman"/>
        </w:rPr>
      </w:pPr>
      <w:r>
        <w:rPr>
          <w:rFonts w:hint="default" w:ascii="Times New Roman" w:hAnsi="Times New Roman" w:cs="Times New Roman"/>
        </w:rPr>
        <w:t>本次比选公告在重庆华龙网（http://www.cqnews.net）首页</w:t>
      </w:r>
      <w:r>
        <w:rPr>
          <w:rFonts w:hint="default" w:ascii="Times New Roman" w:hAnsi="Times New Roman" w:cs="Times New Roman"/>
          <w:szCs w:val="28"/>
        </w:rPr>
        <w:t>、第1眼app、</w:t>
      </w:r>
      <w:r>
        <w:rPr>
          <w:rFonts w:hint="default" w:ascii="Times New Roman" w:hAnsi="Times New Roman" w:cs="Times New Roman"/>
        </w:rPr>
        <w:t>阳光重庆（www.ygcq.com.cn）网站公告发布处发布。</w:t>
      </w:r>
    </w:p>
    <w:p w14:paraId="1A186595">
      <w:pPr>
        <w:pStyle w:val="3"/>
        <w:ind w:firstLine="560"/>
        <w:rPr>
          <w:rFonts w:hint="default" w:ascii="Times New Roman" w:hAnsi="Times New Roman" w:cs="Times New Roman"/>
        </w:rPr>
      </w:pPr>
      <w:r>
        <w:rPr>
          <w:rFonts w:hint="default" w:ascii="Times New Roman" w:hAnsi="Times New Roman" w:cs="Times New Roman"/>
        </w:rPr>
        <w:t>九、联系方式</w:t>
      </w:r>
      <w:bookmarkEnd w:id="31"/>
      <w:bookmarkEnd w:id="32"/>
      <w:bookmarkStart w:id="33" w:name="_Toc4400"/>
    </w:p>
    <w:p w14:paraId="34FDCE69">
      <w:pPr>
        <w:ind w:firstLine="560"/>
        <w:rPr>
          <w:rFonts w:hint="default" w:ascii="Times New Roman" w:hAnsi="Times New Roman" w:cs="Times New Roman"/>
        </w:rPr>
      </w:pPr>
      <w:r>
        <w:rPr>
          <w:rFonts w:hint="default" w:ascii="Times New Roman" w:hAnsi="Times New Roman" w:cs="Times New Roman"/>
        </w:rPr>
        <w:t>采购人：重庆华龙网集团股份有限公司</w:t>
      </w:r>
    </w:p>
    <w:p w14:paraId="07E45E5A">
      <w:pPr>
        <w:ind w:firstLine="560"/>
        <w:rPr>
          <w:rFonts w:hint="default" w:ascii="Times New Roman" w:hAnsi="Times New Roman" w:cs="Times New Roman"/>
        </w:rPr>
      </w:pPr>
      <w:r>
        <w:rPr>
          <w:rFonts w:hint="default" w:ascii="Times New Roman" w:hAnsi="Times New Roman" w:cs="Times New Roman"/>
        </w:rPr>
        <w:t>联系人及电话：鲁</w:t>
      </w:r>
      <w:r>
        <w:rPr>
          <w:rFonts w:hint="eastAsia" w:ascii="Times New Roman" w:hAnsi="Times New Roman" w:cs="Times New Roman"/>
          <w:lang w:val="en-US" w:eastAsia="zh-CN"/>
        </w:rPr>
        <w:t>老师</w:t>
      </w:r>
      <w:r>
        <w:rPr>
          <w:rFonts w:hint="default" w:ascii="Times New Roman" w:hAnsi="Times New Roman" w:cs="Times New Roman"/>
        </w:rPr>
        <w:t>（13883135541）杨</w:t>
      </w:r>
      <w:r>
        <w:rPr>
          <w:rFonts w:hint="eastAsia" w:ascii="Times New Roman" w:hAnsi="Times New Roman" w:cs="Times New Roman"/>
          <w:lang w:val="en-US" w:eastAsia="zh-CN"/>
        </w:rPr>
        <w:t>老师</w:t>
      </w:r>
      <w:r>
        <w:rPr>
          <w:rFonts w:hint="default" w:ascii="Times New Roman" w:hAnsi="Times New Roman" w:cs="Times New Roman"/>
        </w:rPr>
        <w:t>（13527497052）</w:t>
      </w:r>
    </w:p>
    <w:p w14:paraId="5F044BC1">
      <w:pPr>
        <w:ind w:firstLine="560"/>
        <w:rPr>
          <w:rFonts w:hint="default" w:ascii="Times New Roman" w:hAnsi="Times New Roman" w:cs="Times New Roman"/>
        </w:rPr>
      </w:pPr>
      <w:r>
        <w:rPr>
          <w:rFonts w:hint="default" w:ascii="Times New Roman" w:hAnsi="Times New Roman" w:cs="Times New Roman"/>
        </w:rPr>
        <w:t>地  址：重庆市渝北区金开大道西段106号10幢移动新媒体产业大厦</w:t>
      </w:r>
    </w:p>
    <w:p w14:paraId="6069BE46">
      <w:pPr>
        <w:ind w:firstLine="560"/>
        <w:rPr>
          <w:rFonts w:hint="default" w:ascii="Times New Roman" w:hAnsi="Times New Roman" w:cs="Times New Roman"/>
        </w:rPr>
      </w:pPr>
      <w:bookmarkStart w:id="34" w:name="_Toc49326495"/>
      <w:r>
        <w:rPr>
          <w:rFonts w:hint="default" w:ascii="Times New Roman" w:hAnsi="Times New Roman" w:cs="Times New Roman"/>
        </w:rPr>
        <w:t>本项目不举行答疑会，项目需求具体详情可向采购人了解</w:t>
      </w:r>
      <w:r>
        <w:rPr>
          <w:rFonts w:hint="default" w:ascii="Times New Roman" w:hAnsi="Times New Roman" w:cs="Times New Roman"/>
          <w:b/>
        </w:rPr>
        <w:t>。</w:t>
      </w:r>
      <w:bookmarkEnd w:id="7"/>
      <w:bookmarkEnd w:id="34"/>
      <w:bookmarkStart w:id="35" w:name="_Toc4175"/>
      <w:bookmarkStart w:id="36" w:name="_Toc19219"/>
      <w:bookmarkStart w:id="37" w:name="_Toc32118"/>
      <w:bookmarkStart w:id="38" w:name="_Toc18645"/>
      <w:bookmarkStart w:id="39" w:name="_Toc466546910"/>
      <w:bookmarkStart w:id="40" w:name="_Toc105081906"/>
    </w:p>
    <w:p w14:paraId="53B56C54">
      <w:pPr>
        <w:pStyle w:val="2"/>
        <w:ind w:firstLine="0" w:firstLineChars="0"/>
        <w:rPr>
          <w:rFonts w:hint="default" w:ascii="Times New Roman" w:hAnsi="Times New Roman" w:cs="Times New Roman"/>
          <w:szCs w:val="28"/>
        </w:rPr>
      </w:pPr>
      <w:bookmarkStart w:id="41" w:name="_Toc194572016"/>
      <w:r>
        <w:rPr>
          <w:rFonts w:hint="default" w:ascii="Times New Roman" w:hAnsi="Times New Roman" w:cs="Times New Roman"/>
        </w:rPr>
        <w:t>第二篇  项目技术/服务需求</w:t>
      </w:r>
      <w:bookmarkEnd w:id="41"/>
    </w:p>
    <w:p w14:paraId="7209B7BE">
      <w:pPr>
        <w:pStyle w:val="3"/>
        <w:ind w:firstLine="560"/>
        <w:rPr>
          <w:rFonts w:hint="default" w:ascii="Times New Roman" w:hAnsi="Times New Roman" w:cs="Times New Roman"/>
          <w:szCs w:val="28"/>
        </w:rPr>
      </w:pPr>
      <w:r>
        <w:rPr>
          <w:rFonts w:hint="default" w:ascii="Times New Roman" w:hAnsi="Times New Roman" w:cs="Times New Roman"/>
          <w:szCs w:val="28"/>
        </w:rPr>
        <w:t>一、</w:t>
      </w:r>
      <w:bookmarkEnd w:id="35"/>
      <w:bookmarkEnd w:id="36"/>
      <w:bookmarkEnd w:id="37"/>
      <w:bookmarkEnd w:id="38"/>
      <w:bookmarkEnd w:id="39"/>
      <w:r>
        <w:rPr>
          <w:rFonts w:hint="default" w:ascii="Times New Roman" w:hAnsi="Times New Roman" w:cs="Times New Roman"/>
          <w:szCs w:val="28"/>
        </w:rPr>
        <w:t>服务范围</w:t>
      </w:r>
      <w:bookmarkEnd w:id="40"/>
    </w:p>
    <w:p w14:paraId="79DADD12">
      <w:pPr>
        <w:ind w:firstLine="560"/>
        <w:rPr>
          <w:rFonts w:hint="default" w:ascii="Times New Roman" w:hAnsi="Times New Roman" w:cs="Times New Roman"/>
        </w:rPr>
      </w:pPr>
      <w:bookmarkStart w:id="42" w:name="_Toc313536013"/>
      <w:bookmarkStart w:id="43" w:name="_Toc7512"/>
      <w:bookmarkStart w:id="44" w:name="_Toc344475116"/>
      <w:bookmarkStart w:id="45" w:name="_Toc13093"/>
      <w:bookmarkStart w:id="46" w:name="_Toc105081907"/>
      <w:bookmarkStart w:id="47" w:name="_Toc466546911"/>
      <w:bookmarkStart w:id="48" w:name="_Toc19141"/>
      <w:bookmarkStart w:id="49" w:name="_Toc8657"/>
      <w:r>
        <w:rPr>
          <w:rFonts w:hint="default" w:ascii="Times New Roman" w:hAnsi="Times New Roman" w:cs="Times New Roman"/>
        </w:rPr>
        <w:t>重庆华龙网集团股份有限公司现有云资源服务</w:t>
      </w:r>
      <w:r>
        <w:rPr>
          <w:rFonts w:hint="eastAsia" w:ascii="Times New Roman" w:hAnsi="Times New Roman" w:cs="Times New Roman"/>
          <w:lang w:eastAsia="zh-CN"/>
        </w:rPr>
        <w:t>部署</w:t>
      </w:r>
      <w:r>
        <w:rPr>
          <w:rFonts w:hint="default" w:ascii="Times New Roman" w:hAnsi="Times New Roman" w:cs="Times New Roman"/>
          <w:lang w:eastAsia="zh-Hans"/>
        </w:rPr>
        <w:t>1+41客户端集群业务</w:t>
      </w:r>
      <w:r>
        <w:rPr>
          <w:rFonts w:hint="default" w:ascii="Times New Roman" w:hAnsi="Times New Roman" w:cs="Times New Roman"/>
        </w:rPr>
        <w:t>和其他融媒相关业务，共计约100个项目</w:t>
      </w:r>
      <w:r>
        <w:rPr>
          <w:rFonts w:hint="default" w:ascii="Times New Roman" w:hAnsi="Times New Roman" w:cs="Times New Roman"/>
          <w:lang w:eastAsia="zh-Hans"/>
        </w:rPr>
        <w:t>。</w:t>
      </w:r>
      <w:r>
        <w:rPr>
          <w:rFonts w:hint="default" w:ascii="Times New Roman" w:hAnsi="Times New Roman" w:cs="Times New Roman"/>
        </w:rPr>
        <w:t>采购人所需的主要云服务如下（本次采购未涉及的低频服务，参选人可进行报价，在合同服务期间采购人可按需使用）：</w:t>
      </w:r>
    </w:p>
    <w:bookmarkEnd w:id="42"/>
    <w:bookmarkEnd w:id="43"/>
    <w:bookmarkEnd w:id="44"/>
    <w:bookmarkEnd w:id="45"/>
    <w:bookmarkEnd w:id="46"/>
    <w:bookmarkEnd w:id="47"/>
    <w:bookmarkEnd w:id="48"/>
    <w:bookmarkEnd w:id="49"/>
    <w:tbl>
      <w:tblPr>
        <w:tblStyle w:val="19"/>
        <w:tblW w:w="9807" w:type="dxa"/>
        <w:jc w:val="center"/>
        <w:tblLayout w:type="fixed"/>
        <w:tblCellMar>
          <w:top w:w="0" w:type="dxa"/>
          <w:left w:w="108" w:type="dxa"/>
          <w:bottom w:w="0" w:type="dxa"/>
          <w:right w:w="108" w:type="dxa"/>
        </w:tblCellMar>
      </w:tblPr>
      <w:tblGrid>
        <w:gridCol w:w="2098"/>
        <w:gridCol w:w="3875"/>
        <w:gridCol w:w="725"/>
        <w:gridCol w:w="1146"/>
        <w:gridCol w:w="1963"/>
      </w:tblGrid>
      <w:tr w14:paraId="38E86E40">
        <w:tblPrEx>
          <w:tblCellMar>
            <w:top w:w="0" w:type="dxa"/>
            <w:left w:w="108" w:type="dxa"/>
            <w:bottom w:w="0" w:type="dxa"/>
            <w:right w:w="108" w:type="dxa"/>
          </w:tblCellMar>
        </w:tblPrEx>
        <w:trPr>
          <w:trHeight w:val="360" w:hRule="atLeast"/>
          <w:jc w:val="center"/>
        </w:trPr>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0902">
            <w:pPr>
              <w:widowControl/>
              <w:spacing w:line="240" w:lineRule="auto"/>
              <w:ind w:firstLine="0" w:firstLineChars="0"/>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lang w:bidi="ar"/>
              </w:rPr>
              <w:t>服务类型</w:t>
            </w:r>
          </w:p>
        </w:tc>
        <w:tc>
          <w:tcPr>
            <w:tcW w:w="3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E820B">
            <w:pPr>
              <w:widowControl/>
              <w:spacing w:line="240" w:lineRule="auto"/>
              <w:ind w:firstLine="0" w:firstLineChars="0"/>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lang w:bidi="ar"/>
              </w:rPr>
              <w:t>配置描述</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FC48C">
            <w:pPr>
              <w:widowControl/>
              <w:spacing w:line="240" w:lineRule="auto"/>
              <w:ind w:firstLine="0" w:firstLineChars="0"/>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lang w:bidi="ar"/>
              </w:rPr>
              <w:t>数量</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425EC">
            <w:pPr>
              <w:widowControl/>
              <w:spacing w:line="240" w:lineRule="auto"/>
              <w:ind w:firstLine="0" w:firstLineChars="0"/>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lang w:bidi="ar"/>
              </w:rPr>
              <w:t>单位</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DD9C7">
            <w:pPr>
              <w:widowControl/>
              <w:spacing w:line="240" w:lineRule="auto"/>
              <w:ind w:firstLine="0" w:firstLineChars="0"/>
              <w:jc w:val="both"/>
              <w:textAlignment w:val="center"/>
              <w:rPr>
                <w:rFonts w:hint="default" w:ascii="Times New Roman" w:hAnsi="Times New Roman" w:cs="Times New Roman"/>
                <w:sz w:val="21"/>
                <w:szCs w:val="21"/>
              </w:rPr>
            </w:pPr>
            <w:r>
              <w:rPr>
                <w:rFonts w:hint="default" w:ascii="Times New Roman" w:hAnsi="Times New Roman" w:cs="Times New Roman"/>
                <w:b/>
                <w:bCs/>
                <w:kern w:val="0"/>
                <w:sz w:val="21"/>
                <w:szCs w:val="21"/>
                <w:lang w:bidi="ar"/>
              </w:rPr>
              <w:t>单项最高限价（元）</w:t>
            </w:r>
          </w:p>
        </w:tc>
      </w:tr>
      <w:tr w14:paraId="29B01DA5">
        <w:tblPrEx>
          <w:tblCellMar>
            <w:top w:w="0" w:type="dxa"/>
            <w:left w:w="108" w:type="dxa"/>
            <w:bottom w:w="0" w:type="dxa"/>
            <w:right w:w="108" w:type="dxa"/>
          </w:tblCellMar>
        </w:tblPrEx>
        <w:trPr>
          <w:trHeight w:val="328" w:hRule="atLeast"/>
          <w:jc w:val="center"/>
        </w:trPr>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A679D">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X86云服务器</w:t>
            </w:r>
          </w:p>
        </w:tc>
        <w:tc>
          <w:tcPr>
            <w:tcW w:w="3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5CE20">
            <w:pPr>
              <w:widowControl/>
              <w:spacing w:line="400" w:lineRule="exact"/>
              <w:ind w:firstLine="0" w:firstLineChars="0"/>
              <w:jc w:val="left"/>
              <w:textAlignment w:val="center"/>
              <w:rPr>
                <w:rFonts w:hint="default" w:ascii="Times New Roman" w:hAnsi="Times New Roman" w:cs="Times New Roman"/>
                <w:sz w:val="21"/>
                <w:szCs w:val="21"/>
              </w:rPr>
            </w:pPr>
            <w:r>
              <w:rPr>
                <w:rFonts w:hint="default" w:ascii="Times New Roman" w:hAnsi="Times New Roman" w:eastAsia="仿宋_GB2312" w:cs="Times New Roman"/>
                <w:kern w:val="0"/>
                <w:sz w:val="21"/>
                <w:szCs w:val="21"/>
                <w:lang w:bidi="ar"/>
              </w:rPr>
              <w:t>2核，8G内存，40GB磁盘</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5E2A">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1</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66879">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台/年</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29D0E">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¥2,600.00</w:t>
            </w:r>
          </w:p>
        </w:tc>
      </w:tr>
      <w:tr w14:paraId="1781C429">
        <w:tblPrEx>
          <w:tblCellMar>
            <w:top w:w="0" w:type="dxa"/>
            <w:left w:w="108" w:type="dxa"/>
            <w:bottom w:w="0" w:type="dxa"/>
            <w:right w:w="108" w:type="dxa"/>
          </w:tblCellMar>
        </w:tblPrEx>
        <w:trPr>
          <w:trHeight w:val="270" w:hRule="atLeast"/>
          <w:jc w:val="center"/>
        </w:trPr>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162F">
            <w:pPr>
              <w:widowControl/>
              <w:spacing w:line="240" w:lineRule="auto"/>
              <w:ind w:firstLine="0" w:firstLineChars="0"/>
              <w:jc w:val="center"/>
              <w:textAlignment w:val="center"/>
              <w:rPr>
                <w:rFonts w:hint="default" w:ascii="Times New Roman" w:hAnsi="Times New Roman" w:cs="Times New Roman"/>
                <w:sz w:val="21"/>
                <w:szCs w:val="21"/>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601B5">
            <w:pPr>
              <w:widowControl/>
              <w:spacing w:line="400" w:lineRule="exact"/>
              <w:ind w:firstLine="0" w:firstLineChars="0"/>
              <w:jc w:val="left"/>
              <w:textAlignment w:val="center"/>
              <w:rPr>
                <w:rFonts w:hint="default" w:ascii="Times New Roman" w:hAnsi="Times New Roman" w:cs="Times New Roman"/>
                <w:sz w:val="21"/>
                <w:szCs w:val="21"/>
              </w:rPr>
            </w:pPr>
            <w:r>
              <w:rPr>
                <w:rFonts w:hint="default" w:ascii="Times New Roman" w:hAnsi="Times New Roman" w:eastAsia="仿宋_GB2312" w:cs="Times New Roman"/>
                <w:kern w:val="0"/>
                <w:sz w:val="21"/>
                <w:szCs w:val="21"/>
                <w:lang w:bidi="ar"/>
              </w:rPr>
              <w:t>4核，8G内存，40GB磁盘</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6786">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5</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C79BD">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台/年</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71D74">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¥17,350.00</w:t>
            </w:r>
          </w:p>
        </w:tc>
      </w:tr>
      <w:tr w14:paraId="780DF30E">
        <w:tblPrEx>
          <w:tblCellMar>
            <w:top w:w="0" w:type="dxa"/>
            <w:left w:w="108" w:type="dxa"/>
            <w:bottom w:w="0" w:type="dxa"/>
            <w:right w:w="108" w:type="dxa"/>
          </w:tblCellMar>
        </w:tblPrEx>
        <w:trPr>
          <w:trHeight w:val="270" w:hRule="atLeast"/>
          <w:jc w:val="center"/>
        </w:trPr>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F0447">
            <w:pPr>
              <w:widowControl/>
              <w:spacing w:line="240" w:lineRule="auto"/>
              <w:ind w:firstLine="0" w:firstLineChars="0"/>
              <w:jc w:val="center"/>
              <w:textAlignment w:val="center"/>
              <w:rPr>
                <w:rFonts w:hint="default" w:ascii="Times New Roman" w:hAnsi="Times New Roman" w:cs="Times New Roman"/>
                <w:sz w:val="21"/>
                <w:szCs w:val="21"/>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3F827">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4核，16G内存，40GB磁盘</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BA46">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2</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DDB8E">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台/年</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CC567">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¥15,320.00</w:t>
            </w:r>
          </w:p>
        </w:tc>
      </w:tr>
      <w:tr w14:paraId="5E0EC8FF">
        <w:tblPrEx>
          <w:tblCellMar>
            <w:top w:w="0" w:type="dxa"/>
            <w:left w:w="108" w:type="dxa"/>
            <w:bottom w:w="0" w:type="dxa"/>
            <w:right w:w="108" w:type="dxa"/>
          </w:tblCellMar>
        </w:tblPrEx>
        <w:trPr>
          <w:trHeight w:val="270" w:hRule="atLeast"/>
          <w:jc w:val="center"/>
        </w:trPr>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25CFE">
            <w:pPr>
              <w:widowControl/>
              <w:spacing w:line="240" w:lineRule="auto"/>
              <w:ind w:firstLine="0" w:firstLineChars="0"/>
              <w:jc w:val="center"/>
              <w:textAlignment w:val="center"/>
              <w:rPr>
                <w:rFonts w:hint="default" w:ascii="Times New Roman" w:hAnsi="Times New Roman" w:cs="Times New Roman"/>
                <w:sz w:val="21"/>
                <w:szCs w:val="21"/>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64E53">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4核，32G内存，40GB磁盘</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775A9">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8</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98E03">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台/年</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9FD13">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¥71,850.00</w:t>
            </w:r>
          </w:p>
        </w:tc>
      </w:tr>
      <w:tr w14:paraId="3F74DE68">
        <w:tblPrEx>
          <w:tblCellMar>
            <w:top w:w="0" w:type="dxa"/>
            <w:left w:w="108" w:type="dxa"/>
            <w:bottom w:w="0" w:type="dxa"/>
            <w:right w:w="108" w:type="dxa"/>
          </w:tblCellMar>
        </w:tblPrEx>
        <w:trPr>
          <w:trHeight w:val="270" w:hRule="atLeast"/>
          <w:jc w:val="center"/>
        </w:trPr>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1CBA7">
            <w:pPr>
              <w:widowControl/>
              <w:spacing w:line="240" w:lineRule="auto"/>
              <w:ind w:firstLine="0" w:firstLineChars="0"/>
              <w:jc w:val="center"/>
              <w:textAlignment w:val="center"/>
              <w:rPr>
                <w:rFonts w:hint="default" w:ascii="Times New Roman" w:hAnsi="Times New Roman" w:cs="Times New Roman"/>
                <w:sz w:val="21"/>
                <w:szCs w:val="21"/>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ED0E3">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8核，32G内存，40GB磁盘</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05AD3">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23</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919A3">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台/年</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9328A">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¥228,200.00</w:t>
            </w:r>
          </w:p>
        </w:tc>
      </w:tr>
      <w:tr w14:paraId="14561E6E">
        <w:tblPrEx>
          <w:tblCellMar>
            <w:top w:w="0" w:type="dxa"/>
            <w:left w:w="108" w:type="dxa"/>
            <w:bottom w:w="0" w:type="dxa"/>
            <w:right w:w="108" w:type="dxa"/>
          </w:tblCellMar>
        </w:tblPrEx>
        <w:trPr>
          <w:trHeight w:val="270" w:hRule="atLeast"/>
          <w:jc w:val="center"/>
        </w:trPr>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50271">
            <w:pPr>
              <w:widowControl/>
              <w:spacing w:line="240" w:lineRule="auto"/>
              <w:ind w:firstLine="0" w:firstLineChars="0"/>
              <w:jc w:val="center"/>
              <w:textAlignment w:val="center"/>
              <w:rPr>
                <w:rFonts w:hint="default" w:ascii="Times New Roman" w:hAnsi="Times New Roman" w:cs="Times New Roman"/>
                <w:sz w:val="21"/>
                <w:szCs w:val="21"/>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B678A">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16核，64G内存，40GB磁盘</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005B5">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1</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7B743">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台/年</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E5C42">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¥19,800.00</w:t>
            </w:r>
          </w:p>
        </w:tc>
      </w:tr>
      <w:tr w14:paraId="5B79D62D">
        <w:tblPrEx>
          <w:tblCellMar>
            <w:top w:w="0" w:type="dxa"/>
            <w:left w:w="108" w:type="dxa"/>
            <w:bottom w:w="0" w:type="dxa"/>
            <w:right w:w="108" w:type="dxa"/>
          </w:tblCellMar>
        </w:tblPrEx>
        <w:trPr>
          <w:trHeight w:val="270" w:hRule="atLeast"/>
          <w:jc w:val="center"/>
        </w:trPr>
        <w:tc>
          <w:tcPr>
            <w:tcW w:w="2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A1C41">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操作系统软件</w:t>
            </w:r>
          </w:p>
        </w:tc>
        <w:tc>
          <w:tcPr>
            <w:tcW w:w="3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ACF97">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为云服务器提供欧拉操作系统软件。</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7AB5DC">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40</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FA93E">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套/年</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C6DB6">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¥8,280.00</w:t>
            </w:r>
          </w:p>
        </w:tc>
      </w:tr>
      <w:tr w14:paraId="1E492765">
        <w:tblPrEx>
          <w:tblCellMar>
            <w:top w:w="0" w:type="dxa"/>
            <w:left w:w="108" w:type="dxa"/>
            <w:bottom w:w="0" w:type="dxa"/>
            <w:right w:w="108" w:type="dxa"/>
          </w:tblCellMar>
        </w:tblPrEx>
        <w:trPr>
          <w:trHeight w:val="1033" w:hRule="atLeast"/>
          <w:jc w:val="center"/>
        </w:trPr>
        <w:tc>
          <w:tcPr>
            <w:tcW w:w="2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A6E50">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Mysql数据库高可用mysq15.6，数据库审计，数据库备份</w:t>
            </w:r>
          </w:p>
        </w:tc>
        <w:tc>
          <w:tcPr>
            <w:tcW w:w="3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6D777">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8核，32G内存，2TB磁盘</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84D95C">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2</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34BD3">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实例/年</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0E0B4">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¥56,500.00</w:t>
            </w:r>
          </w:p>
        </w:tc>
      </w:tr>
      <w:tr w14:paraId="37041AB3">
        <w:tblPrEx>
          <w:tblCellMar>
            <w:top w:w="0" w:type="dxa"/>
            <w:left w:w="108" w:type="dxa"/>
            <w:bottom w:w="0" w:type="dxa"/>
            <w:right w:w="108" w:type="dxa"/>
          </w:tblCellMar>
        </w:tblPrEx>
        <w:trPr>
          <w:trHeight w:val="540" w:hRule="atLeast"/>
          <w:jc w:val="center"/>
        </w:trPr>
        <w:tc>
          <w:tcPr>
            <w:tcW w:w="2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90489">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SSD块存储服务</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FA78">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为计算节点提供SSD级块存储服务。</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8D3CB">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12000</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1D283">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GB/年</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5B52C">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¥76,200.00</w:t>
            </w:r>
          </w:p>
        </w:tc>
      </w:tr>
      <w:tr w14:paraId="0C99910D">
        <w:tblPrEx>
          <w:tblCellMar>
            <w:top w:w="0" w:type="dxa"/>
            <w:left w:w="108" w:type="dxa"/>
            <w:bottom w:w="0" w:type="dxa"/>
            <w:right w:w="108" w:type="dxa"/>
          </w:tblCellMar>
        </w:tblPrEx>
        <w:trPr>
          <w:trHeight w:val="540" w:hRule="atLeast"/>
          <w:jc w:val="center"/>
        </w:trPr>
        <w:tc>
          <w:tcPr>
            <w:tcW w:w="2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103F8">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OSS文件存储</w:t>
            </w: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20ABF">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为计算节点提供OSS存储服务。</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3306E">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3</w:t>
            </w:r>
            <w:r>
              <w:rPr>
                <w:rFonts w:hint="default" w:ascii="Times New Roman" w:hAnsi="Times New Roman" w:eastAsia="宋体" w:cs="Times New Roman"/>
                <w:color w:val="000000"/>
                <w:kern w:val="0"/>
                <w:sz w:val="18"/>
                <w:szCs w:val="18"/>
                <w:lang w:bidi="ar"/>
              </w:rPr>
              <w:t>0720</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5CD4A">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GB/年</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18E36">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¥53,340.00</w:t>
            </w:r>
          </w:p>
        </w:tc>
      </w:tr>
      <w:tr w14:paraId="1A0849C2">
        <w:tblPrEx>
          <w:tblCellMar>
            <w:top w:w="0" w:type="dxa"/>
            <w:left w:w="108" w:type="dxa"/>
            <w:bottom w:w="0" w:type="dxa"/>
            <w:right w:w="108" w:type="dxa"/>
          </w:tblCellMar>
        </w:tblPrEx>
        <w:trPr>
          <w:trHeight w:val="540" w:hRule="atLeast"/>
          <w:jc w:val="center"/>
        </w:trPr>
        <w:tc>
          <w:tcPr>
            <w:tcW w:w="2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E54B2">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NAS文件存储</w:t>
            </w: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41A9E">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为计算节点提供NAS存储服务。</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DCCE1">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70</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9B765">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TB/年</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D677F">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¥75,600.00</w:t>
            </w:r>
          </w:p>
        </w:tc>
      </w:tr>
      <w:tr w14:paraId="7E936604">
        <w:tblPrEx>
          <w:tblCellMar>
            <w:top w:w="0" w:type="dxa"/>
            <w:left w:w="108" w:type="dxa"/>
            <w:bottom w:w="0" w:type="dxa"/>
            <w:right w:w="108" w:type="dxa"/>
          </w:tblCellMar>
        </w:tblPrEx>
        <w:trPr>
          <w:trHeight w:val="540" w:hRule="atLeast"/>
          <w:jc w:val="center"/>
        </w:trPr>
        <w:tc>
          <w:tcPr>
            <w:tcW w:w="2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24A0E">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负载均衡服务</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C5DE">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将访问流量自动分发到多台云服务器，扩展应用系统对外的服务能力，实现更高水平的应用容错。</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693C3">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3</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F8FEF">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套/年</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9379">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¥9,400.00</w:t>
            </w:r>
          </w:p>
        </w:tc>
      </w:tr>
      <w:tr w14:paraId="62E2EAC4">
        <w:tblPrEx>
          <w:tblCellMar>
            <w:top w:w="0" w:type="dxa"/>
            <w:left w:w="108" w:type="dxa"/>
            <w:bottom w:w="0" w:type="dxa"/>
            <w:right w:w="108" w:type="dxa"/>
          </w:tblCellMar>
        </w:tblPrEx>
        <w:trPr>
          <w:trHeight w:val="270" w:hRule="atLeast"/>
          <w:jc w:val="center"/>
        </w:trPr>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D9838">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数据库审计服务</w:t>
            </w:r>
          </w:p>
        </w:tc>
        <w:tc>
          <w:tcPr>
            <w:tcW w:w="3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846B">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审计数据库操作的行为和操作内容，提供丰富的查询统计条件，多维度展示查询统计结果。</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5E241">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2</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581E0">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实例/年</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432EF">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¥16,800.00</w:t>
            </w:r>
          </w:p>
        </w:tc>
      </w:tr>
      <w:tr w14:paraId="6BB8968F">
        <w:tblPrEx>
          <w:tblCellMar>
            <w:top w:w="0" w:type="dxa"/>
            <w:left w:w="108" w:type="dxa"/>
            <w:bottom w:w="0" w:type="dxa"/>
            <w:right w:w="108" w:type="dxa"/>
          </w:tblCellMar>
        </w:tblPrEx>
        <w:trPr>
          <w:trHeight w:val="270" w:hRule="atLeast"/>
          <w:jc w:val="center"/>
        </w:trPr>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4948">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WAF服务</w:t>
            </w:r>
          </w:p>
        </w:tc>
        <w:tc>
          <w:tcPr>
            <w:tcW w:w="3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90E1A">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HTTP协议流量150Mbps；提供7*24小时监测服务，发现安全事件及时告警。</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E9EBE">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3</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C8158">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套/年</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AD34B">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¥38,500.00</w:t>
            </w:r>
          </w:p>
        </w:tc>
      </w:tr>
      <w:tr w14:paraId="016FA9D9">
        <w:tblPrEx>
          <w:tblCellMar>
            <w:top w:w="0" w:type="dxa"/>
            <w:left w:w="108" w:type="dxa"/>
            <w:bottom w:w="0" w:type="dxa"/>
            <w:right w:w="108" w:type="dxa"/>
          </w:tblCellMar>
        </w:tblPrEx>
        <w:trPr>
          <w:trHeight w:val="300" w:hRule="atLeast"/>
          <w:jc w:val="center"/>
        </w:trPr>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D7E3">
            <w:pPr>
              <w:widowControl/>
              <w:spacing w:line="240" w:lineRule="auto"/>
              <w:ind w:firstLine="0" w:firstLineChars="0"/>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态势感知服务</w:t>
            </w:r>
          </w:p>
        </w:tc>
        <w:tc>
          <w:tcPr>
            <w:tcW w:w="3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AD8EF">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从全局视角提升对安全威胁的发现识别、理解分析、响应处置，并提出相应报告，支持决策与行动。</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12EE0">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1</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0305A">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次/年</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BB29B">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¥46,700.00</w:t>
            </w:r>
          </w:p>
        </w:tc>
      </w:tr>
      <w:tr w14:paraId="52675C2B">
        <w:tblPrEx>
          <w:tblCellMar>
            <w:top w:w="0" w:type="dxa"/>
            <w:left w:w="108" w:type="dxa"/>
            <w:bottom w:w="0" w:type="dxa"/>
            <w:right w:w="108" w:type="dxa"/>
          </w:tblCellMar>
        </w:tblPrEx>
        <w:trPr>
          <w:trHeight w:val="300" w:hRule="atLeast"/>
          <w:jc w:val="center"/>
        </w:trPr>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8C86">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漏洞扫描服务</w:t>
            </w:r>
          </w:p>
        </w:tc>
        <w:tc>
          <w:tcPr>
            <w:tcW w:w="3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2CE57">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自动发现网站或服务器在网络中的安全风险，为云上业务提供多维度的安全检测服务。</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2C6E5">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4</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514E9">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次/年</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000B1">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¥8,610.00</w:t>
            </w:r>
          </w:p>
        </w:tc>
      </w:tr>
      <w:tr w14:paraId="4BBA2D56">
        <w:tblPrEx>
          <w:tblCellMar>
            <w:top w:w="0" w:type="dxa"/>
            <w:left w:w="108" w:type="dxa"/>
            <w:bottom w:w="0" w:type="dxa"/>
            <w:right w:w="108" w:type="dxa"/>
          </w:tblCellMar>
        </w:tblPrEx>
        <w:trPr>
          <w:trHeight w:val="270" w:hRule="atLeast"/>
          <w:jc w:val="center"/>
        </w:trPr>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7BD9A">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VPN接入服务</w:t>
            </w:r>
          </w:p>
        </w:tc>
        <w:tc>
          <w:tcPr>
            <w:tcW w:w="3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1B0EE">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提供SSLVPN接入服务。</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DA18E">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5</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BB19C">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账户/年</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96C3D">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¥1,350.00</w:t>
            </w:r>
          </w:p>
        </w:tc>
      </w:tr>
      <w:tr w14:paraId="417597E2">
        <w:tblPrEx>
          <w:tblCellMar>
            <w:top w:w="0" w:type="dxa"/>
            <w:left w:w="108" w:type="dxa"/>
            <w:bottom w:w="0" w:type="dxa"/>
            <w:right w:w="108" w:type="dxa"/>
          </w:tblCellMar>
        </w:tblPrEx>
        <w:trPr>
          <w:trHeight w:val="270" w:hRule="atLeast"/>
          <w:jc w:val="center"/>
        </w:trPr>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1987">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日志审计服务（云主机）</w:t>
            </w:r>
          </w:p>
        </w:tc>
        <w:tc>
          <w:tcPr>
            <w:tcW w:w="3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22F5A">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提供对操作系统、中间件、数据库、网络设备、安全设备资产的日志收集、关联分析、日志存储、综合展示及日志导出。</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F6B55">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40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57B56">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节点/年</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97BF7">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¥18,000.00</w:t>
            </w:r>
          </w:p>
        </w:tc>
      </w:tr>
      <w:tr w14:paraId="0B9BB9D4">
        <w:tblPrEx>
          <w:tblCellMar>
            <w:top w:w="0" w:type="dxa"/>
            <w:left w:w="108" w:type="dxa"/>
            <w:bottom w:w="0" w:type="dxa"/>
            <w:right w:w="108" w:type="dxa"/>
          </w:tblCellMar>
        </w:tblPrEx>
        <w:trPr>
          <w:trHeight w:val="270" w:hRule="atLeast"/>
          <w:jc w:val="center"/>
        </w:trPr>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09B2E">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云主机杀毒服务</w:t>
            </w:r>
          </w:p>
        </w:tc>
        <w:tc>
          <w:tcPr>
            <w:tcW w:w="3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2AFF">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提供防病毒功能，云主机均预装云杀毒软件提供服务，由云平台统一更新防病毒库和管理能力。</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45912">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40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9D89C">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主机/年</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7C70B">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¥6,450.00</w:t>
            </w:r>
          </w:p>
        </w:tc>
      </w:tr>
      <w:tr w14:paraId="2F37F47D">
        <w:tblPrEx>
          <w:tblCellMar>
            <w:top w:w="0" w:type="dxa"/>
            <w:left w:w="108" w:type="dxa"/>
            <w:bottom w:w="0" w:type="dxa"/>
            <w:right w:w="108" w:type="dxa"/>
          </w:tblCellMar>
        </w:tblPrEx>
        <w:trPr>
          <w:trHeight w:val="270" w:hRule="atLeast"/>
          <w:jc w:val="center"/>
        </w:trPr>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4C2C5">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云主机加固服务</w:t>
            </w:r>
          </w:p>
        </w:tc>
        <w:tc>
          <w:tcPr>
            <w:tcW w:w="3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0E7B8">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提供云主机防暴力破解、webshell检测、安全基线、虚拟化加固功能；支持强制访问控制、完整性检测、防格式化、双因子认证和组合式密码认证、自我保护、统一管理。</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643E8">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40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7C863">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主机/年</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F6524">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¥123,550.00</w:t>
            </w:r>
          </w:p>
        </w:tc>
      </w:tr>
      <w:tr w14:paraId="78413B14">
        <w:tblPrEx>
          <w:tblCellMar>
            <w:top w:w="0" w:type="dxa"/>
            <w:left w:w="108" w:type="dxa"/>
            <w:bottom w:w="0" w:type="dxa"/>
            <w:right w:w="108" w:type="dxa"/>
          </w:tblCellMar>
        </w:tblPrEx>
        <w:trPr>
          <w:trHeight w:val="270" w:hRule="atLeast"/>
          <w:jc w:val="center"/>
        </w:trPr>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B3428">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弹性IP</w:t>
            </w:r>
          </w:p>
        </w:tc>
        <w:tc>
          <w:tcPr>
            <w:tcW w:w="3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CA6B8">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公网IPv4或IPv6地址，可分配到云服务器、负载均衡上。</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9F90">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6</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A0C10">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个/年</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D96DC">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¥6,600.00</w:t>
            </w:r>
          </w:p>
        </w:tc>
      </w:tr>
      <w:tr w14:paraId="2D8016AD">
        <w:tblPrEx>
          <w:tblCellMar>
            <w:top w:w="0" w:type="dxa"/>
            <w:left w:w="108" w:type="dxa"/>
            <w:bottom w:w="0" w:type="dxa"/>
            <w:right w:w="108" w:type="dxa"/>
          </w:tblCellMar>
        </w:tblPrEx>
        <w:trPr>
          <w:trHeight w:val="270" w:hRule="atLeast"/>
          <w:jc w:val="center"/>
        </w:trPr>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6134">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共享带宽</w:t>
            </w:r>
          </w:p>
        </w:tc>
        <w:tc>
          <w:tcPr>
            <w:tcW w:w="3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1FA4E">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共享互联网带宽功能，让绑定弹性IP的云服务器、负载均衡同时共享带宽。</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C6A44">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150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563B4">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M /年</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EE8A6">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¥49,000.00</w:t>
            </w:r>
          </w:p>
        </w:tc>
      </w:tr>
      <w:tr w14:paraId="438705E2">
        <w:tblPrEx>
          <w:tblCellMar>
            <w:top w:w="0" w:type="dxa"/>
            <w:left w:w="108" w:type="dxa"/>
            <w:bottom w:w="0" w:type="dxa"/>
            <w:right w:w="108" w:type="dxa"/>
          </w:tblCellMar>
        </w:tblPrEx>
        <w:trPr>
          <w:trHeight w:val="270" w:hRule="atLeast"/>
          <w:jc w:val="center"/>
        </w:trPr>
        <w:tc>
          <w:tcPr>
            <w:tcW w:w="78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2B3AE">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b/>
                <w:bCs/>
                <w:kern w:val="0"/>
                <w:sz w:val="21"/>
                <w:szCs w:val="21"/>
                <w:lang w:bidi="ar"/>
              </w:rPr>
              <w:t>总计</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3E2F7">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¥950,000.00</w:t>
            </w:r>
          </w:p>
        </w:tc>
      </w:tr>
    </w:tbl>
    <w:p w14:paraId="2DF97529">
      <w:pPr>
        <w:spacing w:line="600" w:lineRule="exact"/>
        <w:ind w:firstLine="0" w:firstLineChars="0"/>
        <w:jc w:val="left"/>
        <w:rPr>
          <w:rFonts w:hint="default" w:ascii="Times New Roman" w:hAnsi="Times New Roman" w:cs="Times New Roman"/>
          <w:sz w:val="32"/>
          <w:szCs w:val="32"/>
        </w:rPr>
      </w:pPr>
    </w:p>
    <w:p w14:paraId="5610795D">
      <w:pPr>
        <w:spacing w:line="600" w:lineRule="exact"/>
        <w:ind w:firstLine="0" w:firstLineChars="0"/>
        <w:jc w:val="left"/>
        <w:rPr>
          <w:rFonts w:hint="default" w:ascii="Times New Roman" w:hAnsi="Times New Roman" w:cs="Times New Roman"/>
          <w:sz w:val="32"/>
          <w:szCs w:val="32"/>
        </w:rPr>
      </w:pPr>
    </w:p>
    <w:p w14:paraId="510CCBF6">
      <w:pPr>
        <w:pStyle w:val="6"/>
        <w:ind w:firstLine="560"/>
        <w:rPr>
          <w:rFonts w:hint="default" w:ascii="Times New Roman" w:hAnsi="Times New Roman" w:cs="Times New Roman"/>
        </w:rPr>
      </w:pPr>
    </w:p>
    <w:p w14:paraId="67E7F909">
      <w:pPr>
        <w:pStyle w:val="3"/>
        <w:numPr>
          <w:ilvl w:val="0"/>
          <w:numId w:val="2"/>
        </w:numPr>
        <w:ind w:firstLine="560"/>
        <w:rPr>
          <w:rFonts w:hint="default" w:ascii="Times New Roman" w:hAnsi="Times New Roman" w:cs="Times New Roman"/>
        </w:rPr>
      </w:pPr>
      <w:r>
        <w:rPr>
          <w:rFonts w:hint="default" w:ascii="Times New Roman" w:hAnsi="Times New Roman" w:cs="Times New Roman"/>
          <w:szCs w:val="28"/>
        </w:rPr>
        <w:t>项目技术要求</w:t>
      </w:r>
    </w:p>
    <w:tbl>
      <w:tblPr>
        <w:tblStyle w:val="19"/>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799"/>
        <w:gridCol w:w="7751"/>
      </w:tblGrid>
      <w:tr w14:paraId="757D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9" w:type="dxa"/>
            <w:shd w:val="clear" w:color="auto" w:fill="auto"/>
            <w:vAlign w:val="center"/>
          </w:tcPr>
          <w:p w14:paraId="1DEB1451">
            <w:pPr>
              <w:spacing w:line="240" w:lineRule="auto"/>
              <w:ind w:firstLine="0" w:firstLineChars="0"/>
              <w:jc w:val="left"/>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序号</w:t>
            </w:r>
          </w:p>
        </w:tc>
        <w:tc>
          <w:tcPr>
            <w:tcW w:w="799" w:type="dxa"/>
            <w:shd w:val="clear" w:color="auto" w:fill="auto"/>
            <w:vAlign w:val="center"/>
          </w:tcPr>
          <w:p w14:paraId="5E77276A">
            <w:pPr>
              <w:spacing w:line="240" w:lineRule="auto"/>
              <w:ind w:firstLine="0" w:firstLineChars="0"/>
              <w:jc w:val="left"/>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名称</w:t>
            </w:r>
          </w:p>
        </w:tc>
        <w:tc>
          <w:tcPr>
            <w:tcW w:w="7751" w:type="dxa"/>
            <w:shd w:val="clear" w:color="auto" w:fill="auto"/>
            <w:vAlign w:val="center"/>
          </w:tcPr>
          <w:p w14:paraId="1C2FEBFF">
            <w:pPr>
              <w:spacing w:line="240" w:lineRule="auto"/>
              <w:ind w:firstLine="0" w:firstLineChars="0"/>
              <w:jc w:val="left"/>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技术要求</w:t>
            </w:r>
          </w:p>
        </w:tc>
      </w:tr>
      <w:tr w14:paraId="72231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9" w:type="dxa"/>
            <w:shd w:val="clear" w:color="auto" w:fill="auto"/>
            <w:vAlign w:val="center"/>
          </w:tcPr>
          <w:p w14:paraId="62B28BF9">
            <w:pPr>
              <w:spacing w:line="240" w:lineRule="auto"/>
              <w:ind w:firstLine="0" w:firstLineChars="0"/>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1</w:t>
            </w:r>
          </w:p>
        </w:tc>
        <w:tc>
          <w:tcPr>
            <w:tcW w:w="799" w:type="dxa"/>
            <w:shd w:val="clear" w:color="auto" w:fill="auto"/>
            <w:vAlign w:val="center"/>
          </w:tcPr>
          <w:p w14:paraId="76B0B4FB">
            <w:pPr>
              <w:spacing w:line="240" w:lineRule="auto"/>
              <w:ind w:firstLine="0" w:firstLineChars="0"/>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网络</w:t>
            </w:r>
          </w:p>
        </w:tc>
        <w:tc>
          <w:tcPr>
            <w:tcW w:w="7751" w:type="dxa"/>
            <w:shd w:val="clear" w:color="auto" w:fill="auto"/>
            <w:vAlign w:val="center"/>
          </w:tcPr>
          <w:p w14:paraId="741C061B">
            <w:pPr>
              <w:spacing w:line="240" w:lineRule="auto"/>
              <w:ind w:firstLine="0" w:firstLineChars="0"/>
              <w:jc w:val="left"/>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color w:val="000000"/>
                <w:sz w:val="18"/>
                <w:szCs w:val="18"/>
              </w:rPr>
              <w:t>创建实例支持同时设置弹性网卡，创建过程最多支持2块网卡。实例可以绑定多个弹性网卡，普通ECS实例最多支持15块弹性网卡，裸金属实例支持32块弹性网卡，单网卡支持最多50个私有IP地址，私有IP地址可以关联EIP。</w:t>
            </w:r>
          </w:p>
        </w:tc>
      </w:tr>
      <w:tr w14:paraId="5096D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9" w:type="dxa"/>
            <w:vMerge w:val="restart"/>
            <w:shd w:val="clear" w:color="auto" w:fill="auto"/>
            <w:vAlign w:val="center"/>
          </w:tcPr>
          <w:p w14:paraId="480E8988">
            <w:pPr>
              <w:spacing w:line="240" w:lineRule="auto"/>
              <w:ind w:firstLine="0" w:firstLineChars="0"/>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2</w:t>
            </w:r>
          </w:p>
        </w:tc>
        <w:tc>
          <w:tcPr>
            <w:tcW w:w="799" w:type="dxa"/>
            <w:vMerge w:val="restart"/>
            <w:shd w:val="clear" w:color="auto" w:fill="auto"/>
            <w:vAlign w:val="center"/>
          </w:tcPr>
          <w:p w14:paraId="70BF0B08">
            <w:pPr>
              <w:spacing w:line="240" w:lineRule="auto"/>
              <w:ind w:firstLine="0" w:firstLineChars="0"/>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存储</w:t>
            </w:r>
          </w:p>
        </w:tc>
        <w:tc>
          <w:tcPr>
            <w:tcW w:w="7751" w:type="dxa"/>
            <w:shd w:val="clear" w:color="auto" w:fill="auto"/>
            <w:vAlign w:val="center"/>
          </w:tcPr>
          <w:p w14:paraId="6C172FEF">
            <w:pPr>
              <w:spacing w:line="240" w:lineRule="auto"/>
              <w:ind w:firstLine="0" w:firstLineChars="0"/>
              <w:jc w:val="left"/>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产品服务定义：为云主机提供的低时延、持久性、高可靠性的数据块级存储设备。</w:t>
            </w:r>
          </w:p>
        </w:tc>
      </w:tr>
      <w:tr w14:paraId="7FA25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9" w:type="dxa"/>
            <w:vMerge w:val="continue"/>
            <w:shd w:val="clear" w:color="auto" w:fill="auto"/>
            <w:vAlign w:val="center"/>
          </w:tcPr>
          <w:p w14:paraId="44F951D8">
            <w:pPr>
              <w:spacing w:line="240" w:lineRule="auto"/>
              <w:ind w:firstLine="0" w:firstLineChars="0"/>
              <w:jc w:val="left"/>
              <w:rPr>
                <w:rFonts w:hint="default" w:ascii="Times New Roman" w:hAnsi="Times New Roman" w:eastAsia="微软雅黑" w:cs="Times New Roman"/>
                <w:b/>
                <w:bCs/>
                <w:color w:val="000000"/>
                <w:sz w:val="18"/>
                <w:szCs w:val="18"/>
              </w:rPr>
            </w:pPr>
          </w:p>
        </w:tc>
        <w:tc>
          <w:tcPr>
            <w:tcW w:w="799" w:type="dxa"/>
            <w:vMerge w:val="continue"/>
            <w:shd w:val="clear" w:color="auto" w:fill="auto"/>
            <w:vAlign w:val="center"/>
          </w:tcPr>
          <w:p w14:paraId="2BC5B3EC">
            <w:pPr>
              <w:spacing w:line="240" w:lineRule="auto"/>
              <w:ind w:firstLine="0" w:firstLineChars="0"/>
              <w:jc w:val="left"/>
              <w:rPr>
                <w:rFonts w:hint="default" w:ascii="Times New Roman" w:hAnsi="Times New Roman" w:eastAsia="微软雅黑" w:cs="Times New Roman"/>
                <w:b/>
                <w:bCs/>
                <w:color w:val="000000"/>
                <w:sz w:val="18"/>
                <w:szCs w:val="18"/>
              </w:rPr>
            </w:pPr>
          </w:p>
        </w:tc>
        <w:tc>
          <w:tcPr>
            <w:tcW w:w="7751" w:type="dxa"/>
            <w:shd w:val="clear" w:color="auto" w:fill="auto"/>
          </w:tcPr>
          <w:p w14:paraId="5A942027">
            <w:pPr>
              <w:spacing w:line="240" w:lineRule="auto"/>
              <w:ind w:firstLine="0" w:firstLineChars="0"/>
              <w:jc w:val="left"/>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可靠性：底层采用分布式存储系统，可将数据文件分别保存在不同交换机、机架的服务器上，通过多副本/EC等技术确保数据可靠性不低于99.9999999%。</w:t>
            </w:r>
          </w:p>
        </w:tc>
      </w:tr>
      <w:tr w14:paraId="0D90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9" w:type="dxa"/>
            <w:vMerge w:val="continue"/>
            <w:shd w:val="clear" w:color="auto" w:fill="auto"/>
            <w:vAlign w:val="center"/>
          </w:tcPr>
          <w:p w14:paraId="116D45B0">
            <w:pPr>
              <w:spacing w:line="240" w:lineRule="auto"/>
              <w:ind w:firstLine="0" w:firstLineChars="0"/>
              <w:jc w:val="left"/>
              <w:rPr>
                <w:rFonts w:hint="default" w:ascii="Times New Roman" w:hAnsi="Times New Roman" w:eastAsia="微软雅黑" w:cs="Times New Roman"/>
                <w:b/>
                <w:bCs/>
                <w:color w:val="000000"/>
                <w:sz w:val="18"/>
                <w:szCs w:val="18"/>
              </w:rPr>
            </w:pPr>
          </w:p>
        </w:tc>
        <w:tc>
          <w:tcPr>
            <w:tcW w:w="799" w:type="dxa"/>
            <w:vMerge w:val="continue"/>
            <w:shd w:val="clear" w:color="auto" w:fill="auto"/>
            <w:vAlign w:val="center"/>
          </w:tcPr>
          <w:p w14:paraId="28171A3A">
            <w:pPr>
              <w:spacing w:line="240" w:lineRule="auto"/>
              <w:ind w:firstLine="0" w:firstLineChars="0"/>
              <w:jc w:val="left"/>
              <w:rPr>
                <w:rFonts w:hint="default" w:ascii="Times New Roman" w:hAnsi="Times New Roman" w:eastAsia="微软雅黑" w:cs="Times New Roman"/>
                <w:b/>
                <w:bCs/>
                <w:color w:val="000000"/>
                <w:sz w:val="18"/>
                <w:szCs w:val="18"/>
              </w:rPr>
            </w:pPr>
          </w:p>
        </w:tc>
        <w:tc>
          <w:tcPr>
            <w:tcW w:w="7751" w:type="dxa"/>
            <w:shd w:val="clear" w:color="auto" w:fill="auto"/>
          </w:tcPr>
          <w:p w14:paraId="1955D9C5">
            <w:pPr>
              <w:spacing w:line="240" w:lineRule="auto"/>
              <w:ind w:firstLine="0" w:firstLineChars="0"/>
              <w:jc w:val="left"/>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支持协议：支持块设备访问协议，云主机可以对块存储执行格式化/建立文件系统等操作。</w:t>
            </w:r>
          </w:p>
        </w:tc>
      </w:tr>
      <w:tr w14:paraId="63BA8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9" w:type="dxa"/>
            <w:vMerge w:val="continue"/>
            <w:shd w:val="clear" w:color="auto" w:fill="auto"/>
            <w:vAlign w:val="center"/>
          </w:tcPr>
          <w:p w14:paraId="6DE72617">
            <w:pPr>
              <w:spacing w:line="240" w:lineRule="auto"/>
              <w:ind w:firstLine="0" w:firstLineChars="0"/>
              <w:jc w:val="left"/>
              <w:rPr>
                <w:rFonts w:hint="default" w:ascii="Times New Roman" w:hAnsi="Times New Roman" w:eastAsia="微软雅黑" w:cs="Times New Roman"/>
                <w:b/>
                <w:bCs/>
                <w:color w:val="000000"/>
                <w:sz w:val="18"/>
                <w:szCs w:val="18"/>
              </w:rPr>
            </w:pPr>
          </w:p>
        </w:tc>
        <w:tc>
          <w:tcPr>
            <w:tcW w:w="799" w:type="dxa"/>
            <w:vMerge w:val="continue"/>
            <w:shd w:val="clear" w:color="auto" w:fill="auto"/>
            <w:vAlign w:val="center"/>
          </w:tcPr>
          <w:p w14:paraId="57AD450D">
            <w:pPr>
              <w:spacing w:line="240" w:lineRule="auto"/>
              <w:ind w:firstLine="0" w:firstLineChars="0"/>
              <w:jc w:val="left"/>
              <w:rPr>
                <w:rFonts w:hint="default" w:ascii="Times New Roman" w:hAnsi="Times New Roman" w:eastAsia="微软雅黑" w:cs="Times New Roman"/>
                <w:b/>
                <w:bCs/>
                <w:color w:val="000000"/>
                <w:sz w:val="18"/>
                <w:szCs w:val="18"/>
              </w:rPr>
            </w:pPr>
          </w:p>
        </w:tc>
        <w:tc>
          <w:tcPr>
            <w:tcW w:w="7751" w:type="dxa"/>
            <w:shd w:val="clear" w:color="auto" w:fill="auto"/>
            <w:vAlign w:val="center"/>
          </w:tcPr>
          <w:p w14:paraId="2D3EF7F0">
            <w:pPr>
              <w:spacing w:line="240" w:lineRule="auto"/>
              <w:ind w:firstLine="0" w:firstLineChars="0"/>
              <w:jc w:val="left"/>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性能要求：支持不少于三种商业化产品类型，每种类型具备不同的IO性能；</w:t>
            </w:r>
          </w:p>
        </w:tc>
      </w:tr>
      <w:tr w14:paraId="1FC0D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9" w:type="dxa"/>
            <w:vMerge w:val="continue"/>
            <w:shd w:val="clear" w:color="auto" w:fill="auto"/>
            <w:vAlign w:val="center"/>
          </w:tcPr>
          <w:p w14:paraId="05056C74">
            <w:pPr>
              <w:spacing w:line="240" w:lineRule="auto"/>
              <w:ind w:firstLine="0" w:firstLineChars="0"/>
              <w:jc w:val="left"/>
              <w:rPr>
                <w:rFonts w:hint="default" w:ascii="Times New Roman" w:hAnsi="Times New Roman" w:eastAsia="微软雅黑" w:cs="Times New Roman"/>
                <w:b/>
                <w:bCs/>
                <w:color w:val="000000"/>
                <w:sz w:val="18"/>
                <w:szCs w:val="18"/>
              </w:rPr>
            </w:pPr>
          </w:p>
        </w:tc>
        <w:tc>
          <w:tcPr>
            <w:tcW w:w="799" w:type="dxa"/>
            <w:vMerge w:val="continue"/>
            <w:shd w:val="clear" w:color="auto" w:fill="auto"/>
            <w:vAlign w:val="center"/>
          </w:tcPr>
          <w:p w14:paraId="3C1E56C9">
            <w:pPr>
              <w:spacing w:line="240" w:lineRule="auto"/>
              <w:ind w:firstLine="0" w:firstLineChars="0"/>
              <w:jc w:val="left"/>
              <w:rPr>
                <w:rFonts w:hint="default" w:ascii="Times New Roman" w:hAnsi="Times New Roman" w:eastAsia="微软雅黑" w:cs="Times New Roman"/>
                <w:b/>
                <w:bCs/>
                <w:color w:val="000000"/>
                <w:sz w:val="18"/>
                <w:szCs w:val="18"/>
              </w:rPr>
            </w:pPr>
          </w:p>
        </w:tc>
        <w:tc>
          <w:tcPr>
            <w:tcW w:w="7751" w:type="dxa"/>
            <w:shd w:val="clear" w:color="auto" w:fill="auto"/>
            <w:vAlign w:val="center"/>
          </w:tcPr>
          <w:p w14:paraId="72F44325">
            <w:pPr>
              <w:spacing w:line="240" w:lineRule="auto"/>
              <w:ind w:firstLine="0" w:firstLineChars="0"/>
              <w:jc w:val="left"/>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性能要求：基于开源工具测试（如FIO），单路4K读写时延不高于200us；</w:t>
            </w:r>
          </w:p>
        </w:tc>
      </w:tr>
      <w:tr w14:paraId="2F5FC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9" w:type="dxa"/>
            <w:vMerge w:val="continue"/>
            <w:shd w:val="clear" w:color="auto" w:fill="auto"/>
            <w:vAlign w:val="center"/>
          </w:tcPr>
          <w:p w14:paraId="4353E1D4">
            <w:pPr>
              <w:spacing w:line="240" w:lineRule="auto"/>
              <w:ind w:firstLine="0" w:firstLineChars="0"/>
              <w:jc w:val="left"/>
              <w:rPr>
                <w:rFonts w:hint="default" w:ascii="Times New Roman" w:hAnsi="Times New Roman" w:eastAsia="微软雅黑" w:cs="Times New Roman"/>
                <w:b/>
                <w:bCs/>
                <w:color w:val="000000"/>
                <w:sz w:val="18"/>
                <w:szCs w:val="18"/>
              </w:rPr>
            </w:pPr>
          </w:p>
        </w:tc>
        <w:tc>
          <w:tcPr>
            <w:tcW w:w="799" w:type="dxa"/>
            <w:vMerge w:val="continue"/>
            <w:shd w:val="clear" w:color="auto" w:fill="auto"/>
            <w:vAlign w:val="center"/>
          </w:tcPr>
          <w:p w14:paraId="040B4EE5">
            <w:pPr>
              <w:spacing w:line="240" w:lineRule="auto"/>
              <w:ind w:firstLine="0" w:firstLineChars="0"/>
              <w:jc w:val="left"/>
              <w:rPr>
                <w:rFonts w:hint="default" w:ascii="Times New Roman" w:hAnsi="Times New Roman" w:eastAsia="微软雅黑" w:cs="Times New Roman"/>
                <w:b/>
                <w:bCs/>
                <w:color w:val="000000"/>
                <w:sz w:val="18"/>
                <w:szCs w:val="18"/>
              </w:rPr>
            </w:pPr>
          </w:p>
        </w:tc>
        <w:tc>
          <w:tcPr>
            <w:tcW w:w="7751" w:type="dxa"/>
            <w:shd w:val="clear" w:color="auto" w:fill="auto"/>
            <w:vAlign w:val="center"/>
          </w:tcPr>
          <w:p w14:paraId="40DE689B">
            <w:pPr>
              <w:spacing w:line="240" w:lineRule="auto"/>
              <w:ind w:firstLine="0" w:firstLineChars="0"/>
              <w:jc w:val="left"/>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性能要求：支持实例级别存储性能限速，不同实例规格族与配置具备不同的存储性能</w:t>
            </w:r>
          </w:p>
        </w:tc>
      </w:tr>
      <w:tr w14:paraId="5B52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9" w:type="dxa"/>
            <w:vMerge w:val="continue"/>
            <w:shd w:val="clear" w:color="auto" w:fill="auto"/>
            <w:vAlign w:val="center"/>
          </w:tcPr>
          <w:p w14:paraId="0917EBCD">
            <w:pPr>
              <w:spacing w:line="240" w:lineRule="auto"/>
              <w:ind w:firstLine="0" w:firstLineChars="0"/>
              <w:jc w:val="left"/>
              <w:rPr>
                <w:rFonts w:hint="default" w:ascii="Times New Roman" w:hAnsi="Times New Roman" w:eastAsia="微软雅黑" w:cs="Times New Roman"/>
                <w:b/>
                <w:bCs/>
                <w:color w:val="000000"/>
                <w:sz w:val="18"/>
                <w:szCs w:val="18"/>
              </w:rPr>
            </w:pPr>
          </w:p>
        </w:tc>
        <w:tc>
          <w:tcPr>
            <w:tcW w:w="799" w:type="dxa"/>
            <w:vMerge w:val="continue"/>
            <w:shd w:val="clear" w:color="auto" w:fill="auto"/>
            <w:vAlign w:val="center"/>
          </w:tcPr>
          <w:p w14:paraId="75BDDEA7">
            <w:pPr>
              <w:spacing w:line="240" w:lineRule="auto"/>
              <w:ind w:firstLine="0" w:firstLineChars="0"/>
              <w:jc w:val="left"/>
              <w:rPr>
                <w:rFonts w:hint="default" w:ascii="Times New Roman" w:hAnsi="Times New Roman" w:eastAsia="微软雅黑" w:cs="Times New Roman"/>
                <w:b/>
                <w:bCs/>
                <w:color w:val="000000"/>
                <w:sz w:val="18"/>
                <w:szCs w:val="18"/>
              </w:rPr>
            </w:pPr>
          </w:p>
        </w:tc>
        <w:tc>
          <w:tcPr>
            <w:tcW w:w="7751" w:type="dxa"/>
            <w:shd w:val="clear" w:color="auto" w:fill="auto"/>
            <w:vAlign w:val="center"/>
          </w:tcPr>
          <w:p w14:paraId="10139BF1">
            <w:pPr>
              <w:spacing w:line="240" w:lineRule="auto"/>
              <w:ind w:firstLine="0" w:firstLineChars="0"/>
              <w:jc w:val="left"/>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服务能力：支持在线扩展容量，扩容期间无需关闭虚拟机，无需卸载云盘；</w:t>
            </w:r>
          </w:p>
        </w:tc>
      </w:tr>
      <w:tr w14:paraId="6D756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9" w:type="dxa"/>
            <w:shd w:val="clear" w:color="auto" w:fill="auto"/>
            <w:vAlign w:val="center"/>
          </w:tcPr>
          <w:p w14:paraId="77224F8B">
            <w:pPr>
              <w:spacing w:line="240" w:lineRule="auto"/>
              <w:ind w:firstLine="0" w:firstLineChars="0"/>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3</w:t>
            </w:r>
          </w:p>
        </w:tc>
        <w:tc>
          <w:tcPr>
            <w:tcW w:w="799" w:type="dxa"/>
            <w:shd w:val="clear" w:color="auto" w:fill="auto"/>
            <w:vAlign w:val="center"/>
          </w:tcPr>
          <w:p w14:paraId="7A527005">
            <w:pPr>
              <w:spacing w:line="240" w:lineRule="auto"/>
              <w:ind w:firstLine="0" w:firstLineChars="0"/>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服务可用性</w:t>
            </w:r>
          </w:p>
        </w:tc>
        <w:tc>
          <w:tcPr>
            <w:tcW w:w="7751" w:type="dxa"/>
            <w:shd w:val="clear" w:color="auto" w:fill="auto"/>
            <w:vAlign w:val="center"/>
          </w:tcPr>
          <w:p w14:paraId="47A058A4">
            <w:pPr>
              <w:spacing w:line="240" w:lineRule="auto"/>
              <w:ind w:firstLine="0" w:firstLineChars="0"/>
              <w:jc w:val="left"/>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color w:val="000000"/>
                <w:sz w:val="18"/>
                <w:szCs w:val="18"/>
              </w:rPr>
              <w:t>对于单实例维度， 一个服务周期内ECS的服务可用性不低于99.975%</w:t>
            </w:r>
          </w:p>
        </w:tc>
      </w:tr>
      <w:tr w14:paraId="0E19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9" w:type="dxa"/>
            <w:shd w:val="clear" w:color="auto" w:fill="auto"/>
            <w:vAlign w:val="center"/>
          </w:tcPr>
          <w:p w14:paraId="4C6D03C8">
            <w:pPr>
              <w:spacing w:line="240" w:lineRule="auto"/>
              <w:ind w:firstLine="0" w:firstLineChars="0"/>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4</w:t>
            </w:r>
          </w:p>
        </w:tc>
        <w:tc>
          <w:tcPr>
            <w:tcW w:w="799" w:type="dxa"/>
            <w:shd w:val="clear" w:color="auto" w:fill="auto"/>
            <w:vAlign w:val="center"/>
          </w:tcPr>
          <w:p w14:paraId="0D36FE7B">
            <w:pPr>
              <w:spacing w:line="240" w:lineRule="auto"/>
              <w:ind w:firstLine="0" w:firstLineChars="0"/>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镜像</w:t>
            </w:r>
          </w:p>
        </w:tc>
        <w:tc>
          <w:tcPr>
            <w:tcW w:w="7751" w:type="dxa"/>
            <w:shd w:val="clear" w:color="auto" w:fill="auto"/>
            <w:vAlign w:val="center"/>
          </w:tcPr>
          <w:p w14:paraId="11CD5A9A">
            <w:pPr>
              <w:spacing w:line="240" w:lineRule="auto"/>
              <w:ind w:firstLine="0" w:firstLineChars="0"/>
              <w:jc w:val="left"/>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color w:val="000000"/>
                <w:sz w:val="18"/>
                <w:szCs w:val="18"/>
              </w:rPr>
              <w:t>导入镜像：可指定用户预先配置好的镜像文件作为模板进行云主机的创建，支持自定义镜像跨地域复制，可导入RAW,VHD,QCOW2, VMDK格式镜像（VMDK按照地域灰度中）</w:t>
            </w:r>
          </w:p>
        </w:tc>
      </w:tr>
      <w:tr w14:paraId="35944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9" w:type="dxa"/>
            <w:vMerge w:val="restart"/>
            <w:shd w:val="clear" w:color="auto" w:fill="auto"/>
            <w:vAlign w:val="center"/>
          </w:tcPr>
          <w:p w14:paraId="01CFBBDC">
            <w:pPr>
              <w:spacing w:line="240" w:lineRule="auto"/>
              <w:ind w:firstLine="0" w:firstLineChars="0"/>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5</w:t>
            </w:r>
          </w:p>
        </w:tc>
        <w:tc>
          <w:tcPr>
            <w:tcW w:w="799" w:type="dxa"/>
            <w:vMerge w:val="restart"/>
            <w:shd w:val="clear" w:color="auto" w:fill="auto"/>
            <w:vAlign w:val="center"/>
          </w:tcPr>
          <w:p w14:paraId="196697B4">
            <w:pPr>
              <w:spacing w:line="240" w:lineRule="auto"/>
              <w:ind w:firstLine="0" w:firstLineChars="0"/>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快照</w:t>
            </w:r>
          </w:p>
        </w:tc>
        <w:tc>
          <w:tcPr>
            <w:tcW w:w="7751" w:type="dxa"/>
            <w:shd w:val="clear" w:color="auto" w:fill="auto"/>
            <w:vAlign w:val="center"/>
          </w:tcPr>
          <w:p w14:paraId="0FD69163">
            <w:pPr>
              <w:spacing w:line="240" w:lineRule="auto"/>
              <w:ind w:firstLine="0" w:firstLineChars="0"/>
              <w:jc w:val="left"/>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color w:val="000000"/>
                <w:sz w:val="18"/>
                <w:szCs w:val="18"/>
              </w:rPr>
              <w:t>针对写满数据的云盘能够在数秒内完成快照创建。并且能基于该快照进行回滚或者创盘</w:t>
            </w:r>
          </w:p>
        </w:tc>
      </w:tr>
      <w:tr w14:paraId="27403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9" w:type="dxa"/>
            <w:vMerge w:val="continue"/>
            <w:shd w:val="clear" w:color="auto" w:fill="auto"/>
            <w:vAlign w:val="center"/>
          </w:tcPr>
          <w:p w14:paraId="14972098">
            <w:pPr>
              <w:spacing w:line="240" w:lineRule="auto"/>
              <w:ind w:firstLine="0" w:firstLineChars="0"/>
              <w:jc w:val="center"/>
              <w:rPr>
                <w:rFonts w:hint="default" w:ascii="Times New Roman" w:hAnsi="Times New Roman" w:eastAsia="微软雅黑" w:cs="Times New Roman"/>
                <w:b/>
                <w:bCs/>
                <w:color w:val="000000"/>
                <w:sz w:val="18"/>
                <w:szCs w:val="18"/>
              </w:rPr>
            </w:pPr>
          </w:p>
        </w:tc>
        <w:tc>
          <w:tcPr>
            <w:tcW w:w="799" w:type="dxa"/>
            <w:vMerge w:val="continue"/>
            <w:shd w:val="clear" w:color="auto" w:fill="auto"/>
            <w:vAlign w:val="center"/>
          </w:tcPr>
          <w:p w14:paraId="04CA1920">
            <w:pPr>
              <w:spacing w:line="240" w:lineRule="auto"/>
              <w:ind w:firstLine="0" w:firstLineChars="0"/>
              <w:jc w:val="center"/>
              <w:rPr>
                <w:rFonts w:hint="default" w:ascii="Times New Roman" w:hAnsi="Times New Roman" w:eastAsia="微软雅黑" w:cs="Times New Roman"/>
                <w:b/>
                <w:bCs/>
                <w:color w:val="000000"/>
                <w:sz w:val="18"/>
                <w:szCs w:val="18"/>
              </w:rPr>
            </w:pPr>
          </w:p>
        </w:tc>
        <w:tc>
          <w:tcPr>
            <w:tcW w:w="7751" w:type="dxa"/>
            <w:shd w:val="clear" w:color="auto" w:fill="auto"/>
            <w:vAlign w:val="center"/>
          </w:tcPr>
          <w:p w14:paraId="5832930D">
            <w:pPr>
              <w:spacing w:line="240" w:lineRule="auto"/>
              <w:ind w:firstLine="0" w:firstLineChars="0"/>
              <w:jc w:val="left"/>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color w:val="000000"/>
                <w:sz w:val="18"/>
                <w:szCs w:val="18"/>
              </w:rPr>
              <w:t>支持在快照创建时刻备份内存数据及</w:t>
            </w:r>
            <w:r>
              <w:rPr>
                <w:rFonts w:hint="eastAsia" w:ascii="Times New Roman" w:hAnsi="Times New Roman" w:eastAsia="微软雅黑" w:cs="Times New Roman"/>
                <w:color w:val="000000"/>
                <w:sz w:val="18"/>
                <w:szCs w:val="18"/>
                <w:lang w:eastAsia="zh-CN"/>
              </w:rPr>
              <w:t>正在进行</w:t>
            </w:r>
            <w:r>
              <w:rPr>
                <w:rFonts w:hint="default" w:ascii="Times New Roman" w:hAnsi="Times New Roman" w:eastAsia="微软雅黑" w:cs="Times New Roman"/>
                <w:color w:val="000000"/>
                <w:sz w:val="18"/>
                <w:szCs w:val="18"/>
              </w:rPr>
              <w:t>的数据库事务，保证应用系统数据和数据库事务的一致性</w:t>
            </w:r>
          </w:p>
        </w:tc>
      </w:tr>
      <w:tr w14:paraId="77068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9" w:type="dxa"/>
            <w:shd w:val="clear" w:color="auto" w:fill="auto"/>
            <w:vAlign w:val="center"/>
          </w:tcPr>
          <w:p w14:paraId="666E3CD1">
            <w:pPr>
              <w:spacing w:line="240" w:lineRule="auto"/>
              <w:ind w:firstLine="0" w:firstLineChars="0"/>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6</w:t>
            </w:r>
          </w:p>
        </w:tc>
        <w:tc>
          <w:tcPr>
            <w:tcW w:w="799" w:type="dxa"/>
            <w:shd w:val="clear" w:color="auto" w:fill="auto"/>
            <w:vAlign w:val="center"/>
          </w:tcPr>
          <w:p w14:paraId="2E200D45">
            <w:pPr>
              <w:spacing w:line="240" w:lineRule="auto"/>
              <w:ind w:firstLine="0" w:firstLineChars="0"/>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主动运维</w:t>
            </w:r>
          </w:p>
        </w:tc>
        <w:tc>
          <w:tcPr>
            <w:tcW w:w="7751" w:type="dxa"/>
            <w:shd w:val="clear" w:color="auto" w:fill="auto"/>
            <w:vAlign w:val="center"/>
          </w:tcPr>
          <w:p w14:paraId="1EA9E6C3">
            <w:pPr>
              <w:spacing w:line="240" w:lineRule="auto"/>
              <w:ind w:firstLine="0" w:firstLineChars="0"/>
              <w:jc w:val="left"/>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color w:val="000000"/>
                <w:sz w:val="18"/>
                <w:szCs w:val="18"/>
              </w:rPr>
              <w:t>支持计划维护事件</w:t>
            </w:r>
          </w:p>
        </w:tc>
      </w:tr>
      <w:tr w14:paraId="6FE4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9" w:type="dxa"/>
            <w:shd w:val="clear" w:color="auto" w:fill="auto"/>
            <w:vAlign w:val="center"/>
          </w:tcPr>
          <w:p w14:paraId="4F781C9F">
            <w:pPr>
              <w:spacing w:line="240" w:lineRule="auto"/>
              <w:ind w:firstLine="0" w:firstLineChars="0"/>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7</w:t>
            </w:r>
          </w:p>
        </w:tc>
        <w:tc>
          <w:tcPr>
            <w:tcW w:w="799" w:type="dxa"/>
            <w:shd w:val="clear" w:color="auto" w:fill="auto"/>
            <w:vAlign w:val="center"/>
          </w:tcPr>
          <w:p w14:paraId="4DEEE4B1">
            <w:pPr>
              <w:spacing w:line="240" w:lineRule="auto"/>
              <w:ind w:firstLine="0" w:firstLineChars="0"/>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服务能力</w:t>
            </w:r>
          </w:p>
        </w:tc>
        <w:tc>
          <w:tcPr>
            <w:tcW w:w="7751" w:type="dxa"/>
            <w:shd w:val="clear" w:color="auto" w:fill="auto"/>
          </w:tcPr>
          <w:p w14:paraId="60C8277A">
            <w:pPr>
              <w:spacing w:line="240" w:lineRule="atLeast"/>
              <w:ind w:firstLine="0" w:firstLineChars="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中选供应商需在中选后15日内完成采购人约100个项目迁移和部署，确保采购人原有项目正常运行。</w:t>
            </w:r>
          </w:p>
          <w:p w14:paraId="799F509A">
            <w:pPr>
              <w:spacing w:line="240" w:lineRule="atLeast"/>
              <w:ind w:firstLine="0" w:firstLineChars="0"/>
              <w:jc w:val="left"/>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提供7×24售后服务保障，重大活动和节假日应急值守保障服务，售后服务方式包括但不限于，在线服务，电话服务，现场服务。</w:t>
            </w:r>
          </w:p>
        </w:tc>
      </w:tr>
    </w:tbl>
    <w:p w14:paraId="47132ECE">
      <w:pPr>
        <w:ind w:firstLine="560"/>
        <w:rPr>
          <w:rFonts w:hint="default" w:ascii="Times New Roman" w:hAnsi="Times New Roman" w:eastAsia="方正黑体_GBK" w:cs="Times New Roman"/>
          <w:szCs w:val="28"/>
        </w:rPr>
      </w:pPr>
      <w:r>
        <w:rPr>
          <w:rFonts w:hint="default" w:ascii="Times New Roman" w:hAnsi="Times New Roman" w:eastAsia="方正黑体_GBK" w:cs="Times New Roman"/>
          <w:szCs w:val="28"/>
        </w:rPr>
        <w:t>三、服务要求</w:t>
      </w:r>
    </w:p>
    <w:p w14:paraId="45F75F04">
      <w:pPr>
        <w:pStyle w:val="6"/>
        <w:spacing w:after="0"/>
        <w:ind w:firstLine="560"/>
        <w:rPr>
          <w:rFonts w:hint="default" w:ascii="Times New Roman" w:hAnsi="Times New Roman" w:cs="Times New Roman"/>
        </w:rPr>
      </w:pPr>
      <w:r>
        <w:rPr>
          <w:rFonts w:hint="default" w:ascii="Times New Roman" w:hAnsi="Times New Roman" w:cs="Times New Roman"/>
        </w:rPr>
        <w:t xml:space="preserve">（1）中选供应商应在合同期内提供免费的售后服务，包含云产品补丁代码升级；云服务与产品功能、容量、架构的咨询；使用、配置云产品的最佳实践；云的产品相关的使用咨询厂技术问题、故障诊断，云API 和 SDK 问题的故障诊断；与云资源相关的操作或系统问题的技术支持；账号及财务问题咨询支持； </w:t>
      </w:r>
    </w:p>
    <w:p w14:paraId="3E04EF8D">
      <w:pPr>
        <w:pStyle w:val="6"/>
        <w:spacing w:after="0"/>
        <w:ind w:firstLine="560"/>
        <w:rPr>
          <w:rFonts w:hint="default" w:ascii="Times New Roman" w:hAnsi="Times New Roman" w:cs="Times New Roman"/>
        </w:rPr>
      </w:pPr>
      <w:r>
        <w:rPr>
          <w:rFonts w:hint="default" w:ascii="Times New Roman" w:hAnsi="Times New Roman" w:cs="Times New Roman"/>
        </w:rPr>
        <w:t>（2）中选供应商向采购人提供故障申告电话。采购人通过电话和EMAIL等方式向中选供应商提出技术服务要求，中选供应商有义务保持7*24小时免费及时响应、维修和支撑服务，确保采购人用户所购产品的正常使用。</w:t>
      </w:r>
    </w:p>
    <w:p w14:paraId="5E66B88E">
      <w:pPr>
        <w:pStyle w:val="6"/>
        <w:spacing w:after="0"/>
        <w:ind w:firstLine="560"/>
        <w:rPr>
          <w:rFonts w:hint="default" w:ascii="Times New Roman" w:hAnsi="Times New Roman" w:cs="Times New Roman"/>
        </w:rPr>
      </w:pPr>
      <w:r>
        <w:rPr>
          <w:rFonts w:hint="default" w:ascii="Times New Roman" w:hAnsi="Times New Roman" w:cs="Times New Roman"/>
        </w:rPr>
        <w:t>（3）中选供应商会在服务过程当中委派专人负责保持与采购人的工作联系及处理相关事宜，采购人不需另行支付费用。</w:t>
      </w:r>
    </w:p>
    <w:p w14:paraId="25C3129A">
      <w:pPr>
        <w:pStyle w:val="6"/>
        <w:spacing w:after="0"/>
        <w:ind w:firstLine="560"/>
        <w:rPr>
          <w:rFonts w:hint="default" w:ascii="Times New Roman" w:hAnsi="Times New Roman" w:cs="Times New Roman"/>
        </w:rPr>
      </w:pPr>
      <w:r>
        <w:rPr>
          <w:rFonts w:hint="default" w:ascii="Times New Roman" w:hAnsi="Times New Roman" w:cs="Times New Roman"/>
        </w:rPr>
        <w:t>（4）中选供应商应提供相关的技术资料和必要的技术指导；严格按照本合同约定完成技术服务工作，未经采购人书面同意擅自转委托给第三方的，采购人有权拒付报酬并单方解除本合同；中选供应商应遵循采购人的技术管理规范，配合采购人实现内部所要求的所有测试及调配等。</w:t>
      </w:r>
    </w:p>
    <w:bookmarkEnd w:id="33"/>
    <w:p w14:paraId="6AD986DB">
      <w:pPr>
        <w:ind w:firstLine="0" w:firstLineChars="0"/>
        <w:rPr>
          <w:rFonts w:hint="default" w:ascii="Times New Roman" w:hAnsi="Times New Roman" w:cs="Times New Roman"/>
          <w:szCs w:val="28"/>
        </w:rPr>
      </w:pPr>
      <w:bookmarkStart w:id="50" w:name="_Toc2027"/>
    </w:p>
    <w:p w14:paraId="18AF9E47">
      <w:pPr>
        <w:pStyle w:val="18"/>
        <w:ind w:firstLine="0" w:firstLineChars="0"/>
        <w:rPr>
          <w:rFonts w:hint="default" w:ascii="Times New Roman" w:hAnsi="Times New Roman" w:cs="Times New Roman"/>
        </w:rPr>
      </w:pPr>
    </w:p>
    <w:p w14:paraId="2457D0D4">
      <w:pPr>
        <w:pStyle w:val="18"/>
        <w:ind w:firstLine="0" w:firstLineChars="0"/>
        <w:rPr>
          <w:rFonts w:hint="default" w:ascii="Times New Roman" w:hAnsi="Times New Roman" w:cs="Times New Roman"/>
        </w:rPr>
      </w:pPr>
    </w:p>
    <w:p w14:paraId="57F30FFC">
      <w:pPr>
        <w:pStyle w:val="18"/>
        <w:ind w:firstLine="0" w:firstLineChars="0"/>
        <w:rPr>
          <w:rFonts w:hint="default" w:ascii="Times New Roman" w:hAnsi="Times New Roman" w:cs="Times New Roman"/>
        </w:rPr>
      </w:pPr>
    </w:p>
    <w:p w14:paraId="22B90E84">
      <w:pPr>
        <w:pStyle w:val="18"/>
        <w:ind w:firstLine="0" w:firstLineChars="0"/>
        <w:rPr>
          <w:rFonts w:hint="default" w:ascii="Times New Roman" w:hAnsi="Times New Roman" w:cs="Times New Roman"/>
        </w:rPr>
      </w:pPr>
    </w:p>
    <w:p w14:paraId="1E382A57">
      <w:pPr>
        <w:pStyle w:val="18"/>
        <w:ind w:firstLine="0" w:firstLineChars="0"/>
        <w:rPr>
          <w:rFonts w:hint="default" w:ascii="Times New Roman" w:hAnsi="Times New Roman" w:cs="Times New Roman"/>
        </w:rPr>
      </w:pPr>
    </w:p>
    <w:p w14:paraId="6BBD1076">
      <w:pPr>
        <w:pStyle w:val="2"/>
        <w:ind w:firstLine="0" w:firstLineChars="0"/>
        <w:rPr>
          <w:rFonts w:hint="default" w:ascii="Times New Roman" w:hAnsi="Times New Roman" w:cs="Times New Roman"/>
        </w:rPr>
      </w:pPr>
      <w:bookmarkStart w:id="51" w:name="_Toc22650"/>
      <w:bookmarkStart w:id="52" w:name="_Toc3496"/>
      <w:bookmarkStart w:id="53" w:name="_Toc105081908"/>
      <w:bookmarkStart w:id="54" w:name="_Toc7095"/>
      <w:bookmarkStart w:id="55" w:name="_Toc14656"/>
      <w:bookmarkStart w:id="56" w:name="_Toc32581"/>
      <w:bookmarkStart w:id="57" w:name="_Toc194572017"/>
      <w:r>
        <w:rPr>
          <w:rFonts w:hint="default" w:ascii="Times New Roman" w:hAnsi="Times New Roman" w:cs="Times New Roman"/>
        </w:rPr>
        <w:t>第三篇  项目商务要求</w:t>
      </w:r>
      <w:bookmarkEnd w:id="50"/>
      <w:bookmarkEnd w:id="51"/>
      <w:bookmarkEnd w:id="52"/>
      <w:bookmarkEnd w:id="53"/>
      <w:bookmarkEnd w:id="54"/>
      <w:bookmarkEnd w:id="55"/>
      <w:bookmarkEnd w:id="56"/>
      <w:bookmarkEnd w:id="57"/>
    </w:p>
    <w:p w14:paraId="4F2D7C4C">
      <w:pPr>
        <w:pStyle w:val="3"/>
        <w:ind w:firstLine="560"/>
        <w:rPr>
          <w:rFonts w:hint="default" w:ascii="Times New Roman" w:hAnsi="Times New Roman" w:cs="Times New Roman"/>
        </w:rPr>
      </w:pPr>
      <w:bookmarkStart w:id="58" w:name="_Toc267320049"/>
      <w:bookmarkStart w:id="59" w:name="_Toc17826"/>
      <w:bookmarkStart w:id="60" w:name="_Toc12492"/>
      <w:bookmarkStart w:id="61" w:name="_Toc105081909"/>
      <w:bookmarkStart w:id="62" w:name="_Toc23064"/>
      <w:bookmarkStart w:id="63" w:name="_Toc20306"/>
      <w:bookmarkStart w:id="64" w:name="_Toc4022"/>
      <w:bookmarkStart w:id="65" w:name="_Hlk11539533"/>
      <w:r>
        <w:rPr>
          <w:rFonts w:hint="default" w:ascii="Times New Roman" w:hAnsi="Times New Roman" w:cs="Times New Roman"/>
        </w:rPr>
        <w:t>一、</w:t>
      </w:r>
      <w:bookmarkEnd w:id="58"/>
      <w:bookmarkEnd w:id="59"/>
      <w:r>
        <w:rPr>
          <w:rFonts w:hint="default" w:ascii="Times New Roman" w:hAnsi="Times New Roman" w:cs="Times New Roman"/>
        </w:rPr>
        <w:t>服务期、地点及验收方式</w:t>
      </w:r>
      <w:bookmarkEnd w:id="60"/>
      <w:bookmarkEnd w:id="61"/>
      <w:bookmarkEnd w:id="62"/>
      <w:bookmarkEnd w:id="63"/>
      <w:bookmarkEnd w:id="64"/>
    </w:p>
    <w:p w14:paraId="1F064C26">
      <w:pPr>
        <w:ind w:firstLine="560"/>
        <w:rPr>
          <w:rFonts w:hint="default" w:ascii="Times New Roman" w:hAnsi="Times New Roman" w:cs="Times New Roman"/>
        </w:rPr>
      </w:pPr>
      <w:r>
        <w:rPr>
          <w:rFonts w:hint="default" w:ascii="Times New Roman" w:hAnsi="Times New Roman" w:cs="Times New Roman"/>
        </w:rPr>
        <w:t>（一）服务期：合同签订之日起一年。</w:t>
      </w:r>
    </w:p>
    <w:p w14:paraId="4FA40DCB">
      <w:pPr>
        <w:ind w:firstLine="560"/>
        <w:rPr>
          <w:rFonts w:hint="default" w:ascii="Times New Roman" w:hAnsi="Times New Roman" w:cs="Times New Roman"/>
        </w:rPr>
      </w:pPr>
      <w:r>
        <w:rPr>
          <w:rFonts w:hint="default" w:ascii="Times New Roman" w:hAnsi="Times New Roman" w:cs="Times New Roman"/>
        </w:rPr>
        <w:t>（二）服务地点：采购人指定地点</w:t>
      </w:r>
    </w:p>
    <w:p w14:paraId="1EAD9220">
      <w:pPr>
        <w:pStyle w:val="6"/>
        <w:rPr>
          <w:rFonts w:hint="default" w:ascii="Times New Roman" w:hAnsi="Times New Roman" w:eastAsia="方正仿宋_GBK"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三</w:t>
      </w:r>
      <w:r>
        <w:rPr>
          <w:rFonts w:hint="default" w:ascii="Times New Roman" w:hAnsi="Times New Roman" w:cs="Times New Roman"/>
          <w:lang w:eastAsia="zh-CN"/>
        </w:rPr>
        <w:t>）</w:t>
      </w:r>
      <w:r>
        <w:rPr>
          <w:rFonts w:hint="default" w:ascii="Times New Roman" w:hAnsi="Times New Roman" w:cs="Times New Roman"/>
          <w:lang w:val="en-US" w:eastAsia="zh-CN"/>
        </w:rPr>
        <w:t>验收方式：</w:t>
      </w:r>
      <w:r>
        <w:rPr>
          <w:rFonts w:hint="default" w:ascii="Times New Roman" w:hAnsi="Times New Roman" w:cs="Times New Roman"/>
          <w:lang w:eastAsia="zh-CN"/>
        </w:rPr>
        <w:t>成交供应商履行完毕项目服务内容，在确保采购人及最终用户正常使用后，向采购人提出验收申请，经采购人确认验收并出具验收报告。</w:t>
      </w:r>
    </w:p>
    <w:p w14:paraId="63B2033B">
      <w:pPr>
        <w:pStyle w:val="3"/>
        <w:ind w:firstLine="560"/>
        <w:rPr>
          <w:rFonts w:hint="default" w:ascii="Times New Roman" w:hAnsi="Times New Roman" w:cs="Times New Roman"/>
        </w:rPr>
      </w:pPr>
      <w:bookmarkStart w:id="66" w:name="_Toc105081910"/>
      <w:bookmarkStart w:id="67" w:name="_Toc10219"/>
      <w:bookmarkStart w:id="68" w:name="_Toc12735"/>
      <w:bookmarkStart w:id="69" w:name="_Toc10611"/>
      <w:bookmarkStart w:id="70" w:name="_Toc1991"/>
      <w:bookmarkStart w:id="71" w:name="_Toc31339"/>
      <w:bookmarkStart w:id="72" w:name="_Toc267320050"/>
      <w:r>
        <w:rPr>
          <w:rFonts w:hint="default" w:ascii="Times New Roman" w:hAnsi="Times New Roman" w:cs="Times New Roman"/>
        </w:rPr>
        <w:t>二、报价要求</w:t>
      </w:r>
      <w:bookmarkEnd w:id="66"/>
      <w:bookmarkEnd w:id="67"/>
      <w:bookmarkEnd w:id="68"/>
      <w:bookmarkEnd w:id="69"/>
      <w:bookmarkEnd w:id="70"/>
      <w:bookmarkEnd w:id="71"/>
    </w:p>
    <w:bookmarkEnd w:id="72"/>
    <w:p w14:paraId="3F32CA25">
      <w:pPr>
        <w:ind w:firstLine="560"/>
        <w:rPr>
          <w:rFonts w:hint="default" w:ascii="Times New Roman" w:hAnsi="Times New Roman" w:cs="Times New Roman"/>
        </w:rPr>
      </w:pPr>
      <w:bookmarkStart w:id="73" w:name="_Toc10958"/>
      <w:bookmarkStart w:id="74" w:name="_Toc29796"/>
      <w:bookmarkStart w:id="75" w:name="_Toc267320051"/>
      <w:bookmarkStart w:id="76" w:name="_Toc9507"/>
      <w:bookmarkStart w:id="77" w:name="_Toc1752"/>
      <w:bookmarkStart w:id="78" w:name="_Toc16784"/>
      <w:r>
        <w:rPr>
          <w:rFonts w:hint="default" w:ascii="Times New Roman" w:hAnsi="Times New Roman" w:cs="Times New Roman"/>
        </w:rPr>
        <w:t>（一）本次报价须为人民币报价，包含：产品使用费、售后保障费、测试及调配、人力成本及税费等所有费用，采购人不再为此向中选供应商支付其他任何费用，合同中另有规定的除外。因供应商自身原因造成漏报、少报皆由其自行承担责任，采购人不再补偿。</w:t>
      </w:r>
    </w:p>
    <w:p w14:paraId="1A81D3DF">
      <w:pPr>
        <w:pStyle w:val="14"/>
        <w:ind w:firstLine="560"/>
        <w:rPr>
          <w:rFonts w:hint="default" w:ascii="Times New Roman" w:hAnsi="Times New Roman" w:cs="Times New Roman"/>
        </w:rPr>
      </w:pPr>
      <w:r>
        <w:rPr>
          <w:rFonts w:hint="default" w:ascii="Times New Roman" w:hAnsi="Times New Roman" w:cs="Times New Roman"/>
        </w:rPr>
        <w:t>（二）本项目总报价及各项单价均设置最高限价，总价及单项报价均不得超过最高限价，否则为无效响应。</w:t>
      </w:r>
    </w:p>
    <w:p w14:paraId="01A9D11B">
      <w:pPr>
        <w:pStyle w:val="3"/>
        <w:ind w:firstLine="560"/>
        <w:rPr>
          <w:rFonts w:hint="default" w:ascii="Times New Roman" w:hAnsi="Times New Roman" w:cs="Times New Roman"/>
        </w:rPr>
      </w:pPr>
      <w:bookmarkStart w:id="79" w:name="_Toc105081911"/>
      <w:r>
        <w:rPr>
          <w:rFonts w:hint="default" w:ascii="Times New Roman" w:hAnsi="Times New Roman" w:cs="Times New Roman"/>
        </w:rPr>
        <w:t>三、付款方式</w:t>
      </w:r>
      <w:bookmarkEnd w:id="73"/>
      <w:bookmarkEnd w:id="74"/>
      <w:bookmarkEnd w:id="75"/>
      <w:bookmarkEnd w:id="76"/>
      <w:bookmarkEnd w:id="77"/>
      <w:bookmarkEnd w:id="78"/>
      <w:bookmarkEnd w:id="79"/>
      <w:bookmarkStart w:id="80" w:name="_Toc267320052"/>
    </w:p>
    <w:p w14:paraId="6AC7AA09">
      <w:pPr>
        <w:ind w:firstLine="560"/>
        <w:rPr>
          <w:rFonts w:hint="default" w:ascii="Times New Roman" w:hAnsi="Times New Roman" w:cs="Times New Roman"/>
        </w:rPr>
      </w:pPr>
      <w:bookmarkStart w:id="81" w:name="_Toc24"/>
      <w:bookmarkStart w:id="82" w:name="_Toc1688"/>
      <w:bookmarkStart w:id="83" w:name="_Toc9812"/>
      <w:bookmarkStart w:id="84" w:name="_Toc14635"/>
      <w:bookmarkStart w:id="85" w:name="_Toc1356"/>
      <w:r>
        <w:rPr>
          <w:rFonts w:hint="default" w:ascii="Times New Roman" w:hAnsi="Times New Roman" w:cs="Times New Roman"/>
        </w:rPr>
        <w:t>合同签订之后15个工作日内支付50%年度服务费，服务到期后15个工作日内，据实支付剩余服务费。成交供应商履行完毕项目服务内容，在确保采购人及最终用户正常使用后，向采购人提出验收申请，经采购人确认验收并出具验收报告。</w:t>
      </w:r>
    </w:p>
    <w:bookmarkEnd w:id="80"/>
    <w:bookmarkEnd w:id="81"/>
    <w:bookmarkEnd w:id="82"/>
    <w:bookmarkEnd w:id="83"/>
    <w:bookmarkEnd w:id="84"/>
    <w:bookmarkEnd w:id="85"/>
    <w:p w14:paraId="08D30213">
      <w:pPr>
        <w:pStyle w:val="3"/>
        <w:ind w:firstLine="560"/>
        <w:rPr>
          <w:rFonts w:hint="default" w:ascii="Times New Roman" w:hAnsi="Times New Roman" w:cs="Times New Roman"/>
        </w:rPr>
      </w:pPr>
      <w:bookmarkStart w:id="86" w:name="_Toc3084"/>
      <w:bookmarkStart w:id="87" w:name="_Toc16668"/>
      <w:bookmarkStart w:id="88" w:name="_Toc105081912"/>
      <w:bookmarkStart w:id="89" w:name="_Toc5159"/>
      <w:bookmarkStart w:id="90" w:name="_Toc15007"/>
      <w:bookmarkStart w:id="91" w:name="_Toc3751"/>
      <w:r>
        <w:rPr>
          <w:rFonts w:hint="default" w:ascii="Times New Roman" w:hAnsi="Times New Roman" w:cs="Times New Roman"/>
        </w:rPr>
        <w:t>四、其他商务要求内容</w:t>
      </w:r>
      <w:bookmarkEnd w:id="86"/>
      <w:bookmarkEnd w:id="87"/>
      <w:bookmarkEnd w:id="88"/>
      <w:bookmarkEnd w:id="89"/>
      <w:bookmarkEnd w:id="90"/>
      <w:bookmarkEnd w:id="91"/>
    </w:p>
    <w:p w14:paraId="22035A03">
      <w:pPr>
        <w:ind w:firstLine="560"/>
        <w:rPr>
          <w:rFonts w:hint="default" w:ascii="Times New Roman" w:hAnsi="Times New Roman" w:cs="Times New Roman"/>
        </w:rPr>
      </w:pPr>
      <w:r>
        <w:rPr>
          <w:rFonts w:hint="default" w:ascii="Times New Roman" w:hAnsi="Times New Roman" w:cs="Times New Roman"/>
        </w:rPr>
        <w:t xml:space="preserve"> （一）未经采购人的同意，项目中选供应商不得将中选的项目分包、转让给其他单位。否则，采购人可随时取消其中选资格，由此给采购人和中选供应商造成的经济损失均由中选供应商全部承担。</w:t>
      </w:r>
    </w:p>
    <w:p w14:paraId="75A0E706">
      <w:pPr>
        <w:ind w:firstLine="560"/>
        <w:rPr>
          <w:rFonts w:hint="default" w:ascii="Times New Roman" w:hAnsi="Times New Roman" w:cs="Times New Roman"/>
        </w:rPr>
      </w:pPr>
      <w:r>
        <w:rPr>
          <w:rFonts w:hint="default" w:ascii="Times New Roman" w:hAnsi="Times New Roman" w:cs="Times New Roman"/>
        </w:rPr>
        <w:t>（二）其他未尽事宜由供需双方在采购合同中详细约定</w:t>
      </w:r>
      <w:bookmarkEnd w:id="65"/>
      <w:r>
        <w:rPr>
          <w:rFonts w:hint="default" w:ascii="Times New Roman" w:hAnsi="Times New Roman" w:cs="Times New Roman"/>
        </w:rPr>
        <w:t>。</w:t>
      </w:r>
    </w:p>
    <w:p w14:paraId="38CBCB63">
      <w:pPr>
        <w:ind w:firstLine="0" w:firstLineChars="0"/>
        <w:rPr>
          <w:rFonts w:hint="default" w:ascii="Times New Roman" w:hAnsi="Times New Roman" w:cs="Times New Roman"/>
        </w:rPr>
      </w:pPr>
    </w:p>
    <w:p w14:paraId="1BBA98A8">
      <w:pPr>
        <w:pStyle w:val="6"/>
        <w:rPr>
          <w:rFonts w:hint="default" w:ascii="Times New Roman" w:hAnsi="Times New Roman" w:cs="Times New Roman"/>
        </w:rPr>
      </w:pPr>
    </w:p>
    <w:p w14:paraId="3B4778BC">
      <w:pPr>
        <w:pStyle w:val="6"/>
        <w:rPr>
          <w:rFonts w:hint="default" w:ascii="Times New Roman" w:hAnsi="Times New Roman" w:cs="Times New Roman"/>
        </w:rPr>
      </w:pPr>
    </w:p>
    <w:p w14:paraId="1222E24C">
      <w:pPr>
        <w:pStyle w:val="6"/>
        <w:rPr>
          <w:rFonts w:hint="default" w:ascii="Times New Roman" w:hAnsi="Times New Roman" w:cs="Times New Roman"/>
        </w:rPr>
      </w:pPr>
    </w:p>
    <w:p w14:paraId="53740EF0">
      <w:pPr>
        <w:pStyle w:val="6"/>
        <w:rPr>
          <w:rFonts w:hint="default" w:ascii="Times New Roman" w:hAnsi="Times New Roman" w:cs="Times New Roman"/>
        </w:rPr>
      </w:pPr>
    </w:p>
    <w:p w14:paraId="242DDF6E">
      <w:pPr>
        <w:pStyle w:val="6"/>
        <w:rPr>
          <w:rFonts w:hint="default" w:ascii="Times New Roman" w:hAnsi="Times New Roman" w:cs="Times New Roman"/>
        </w:rPr>
      </w:pPr>
    </w:p>
    <w:p w14:paraId="425910D1">
      <w:pPr>
        <w:pStyle w:val="6"/>
        <w:rPr>
          <w:rFonts w:hint="default" w:ascii="Times New Roman" w:hAnsi="Times New Roman" w:cs="Times New Roman"/>
        </w:rPr>
      </w:pPr>
    </w:p>
    <w:p w14:paraId="420741CB">
      <w:pPr>
        <w:pStyle w:val="6"/>
        <w:rPr>
          <w:rFonts w:hint="default" w:ascii="Times New Roman" w:hAnsi="Times New Roman" w:cs="Times New Roman"/>
        </w:rPr>
      </w:pPr>
    </w:p>
    <w:p w14:paraId="47475A2B">
      <w:pPr>
        <w:pStyle w:val="6"/>
        <w:rPr>
          <w:rFonts w:hint="default" w:ascii="Times New Roman" w:hAnsi="Times New Roman" w:cs="Times New Roman"/>
        </w:rPr>
      </w:pPr>
    </w:p>
    <w:p w14:paraId="7CC27336">
      <w:pPr>
        <w:pStyle w:val="6"/>
        <w:rPr>
          <w:rFonts w:hint="default" w:ascii="Times New Roman" w:hAnsi="Times New Roman" w:cs="Times New Roman"/>
        </w:rPr>
      </w:pPr>
    </w:p>
    <w:p w14:paraId="44C559D6">
      <w:pPr>
        <w:pStyle w:val="6"/>
        <w:rPr>
          <w:rFonts w:hint="default" w:ascii="Times New Roman" w:hAnsi="Times New Roman" w:cs="Times New Roman"/>
        </w:rPr>
      </w:pPr>
    </w:p>
    <w:p w14:paraId="59DD25BD">
      <w:pPr>
        <w:pStyle w:val="6"/>
        <w:rPr>
          <w:rFonts w:hint="default" w:ascii="Times New Roman" w:hAnsi="Times New Roman" w:cs="Times New Roman"/>
        </w:rPr>
      </w:pPr>
    </w:p>
    <w:p w14:paraId="3A6CD99B">
      <w:pPr>
        <w:pStyle w:val="6"/>
        <w:rPr>
          <w:rFonts w:hint="default" w:ascii="Times New Roman" w:hAnsi="Times New Roman" w:cs="Times New Roman"/>
        </w:rPr>
      </w:pPr>
    </w:p>
    <w:p w14:paraId="7FD99923">
      <w:pPr>
        <w:pStyle w:val="6"/>
        <w:rPr>
          <w:rFonts w:hint="default" w:ascii="Times New Roman" w:hAnsi="Times New Roman" w:cs="Times New Roman"/>
        </w:rPr>
      </w:pPr>
    </w:p>
    <w:p w14:paraId="7D4678B1">
      <w:pPr>
        <w:pStyle w:val="2"/>
        <w:ind w:firstLine="643"/>
        <w:rPr>
          <w:rFonts w:hint="default" w:ascii="Times New Roman" w:hAnsi="Times New Roman" w:cs="Times New Roman"/>
        </w:rPr>
      </w:pPr>
      <w:bookmarkStart w:id="92" w:name="_Toc17562"/>
      <w:bookmarkStart w:id="93" w:name="_Toc10997"/>
      <w:bookmarkStart w:id="94" w:name="_Toc15237"/>
      <w:bookmarkStart w:id="95" w:name="_Toc10285"/>
      <w:bookmarkStart w:id="96" w:name="_Toc105081922"/>
      <w:bookmarkStart w:id="97" w:name="_Toc6979"/>
      <w:bookmarkStart w:id="98" w:name="_Toc194572018"/>
      <w:bookmarkStart w:id="99" w:name="_Toc10303"/>
      <w:r>
        <w:rPr>
          <w:rFonts w:hint="default" w:ascii="Times New Roman" w:hAnsi="Times New Roman" w:cs="Times New Roman"/>
        </w:rPr>
        <w:t xml:space="preserve">第四篇  </w:t>
      </w:r>
      <w:bookmarkEnd w:id="92"/>
      <w:r>
        <w:rPr>
          <w:rFonts w:hint="default" w:ascii="Times New Roman" w:hAnsi="Times New Roman" w:cs="Times New Roman"/>
        </w:rPr>
        <w:t>比选程序及方法、评审标准</w:t>
      </w:r>
      <w:bookmarkEnd w:id="93"/>
      <w:bookmarkEnd w:id="94"/>
      <w:bookmarkEnd w:id="95"/>
      <w:bookmarkEnd w:id="96"/>
      <w:bookmarkEnd w:id="97"/>
      <w:bookmarkEnd w:id="98"/>
      <w:bookmarkEnd w:id="99"/>
    </w:p>
    <w:p w14:paraId="13911571">
      <w:pPr>
        <w:pStyle w:val="3"/>
        <w:ind w:firstLine="640"/>
        <w:rPr>
          <w:rFonts w:hint="default" w:ascii="Times New Roman" w:hAnsi="Times New Roman" w:cs="Times New Roman"/>
        </w:rPr>
      </w:pPr>
      <w:bookmarkStart w:id="100" w:name="_Toc31606"/>
      <w:bookmarkStart w:id="101" w:name="_Toc23862"/>
      <w:bookmarkStart w:id="102" w:name="_Toc105081923"/>
      <w:bookmarkStart w:id="103" w:name="_Toc4083"/>
      <w:bookmarkStart w:id="104" w:name="_Toc1398"/>
      <w:r>
        <w:rPr>
          <w:rFonts w:hint="default" w:ascii="Times New Roman" w:hAnsi="Times New Roman" w:cs="Times New Roman"/>
          <w:sz w:val="32"/>
          <w:szCs w:val="32"/>
        </w:rPr>
        <w:t>一、</w:t>
      </w:r>
      <w:r>
        <w:rPr>
          <w:rFonts w:hint="default" w:ascii="Times New Roman" w:hAnsi="Times New Roman" w:cs="Times New Roman"/>
        </w:rPr>
        <w:t>比选程序及方法</w:t>
      </w:r>
      <w:bookmarkEnd w:id="100"/>
      <w:bookmarkEnd w:id="101"/>
      <w:bookmarkEnd w:id="102"/>
      <w:bookmarkEnd w:id="103"/>
      <w:bookmarkEnd w:id="104"/>
    </w:p>
    <w:p w14:paraId="3FF03C55">
      <w:pPr>
        <w:ind w:firstLine="560"/>
        <w:rPr>
          <w:rFonts w:hint="default" w:ascii="Times New Roman" w:hAnsi="Times New Roman" w:cs="Times New Roman"/>
        </w:rPr>
      </w:pPr>
      <w:bookmarkStart w:id="105" w:name="_Toc8811"/>
      <w:bookmarkStart w:id="106" w:name="_Toc492721015"/>
      <w:r>
        <w:rPr>
          <w:rFonts w:hint="default" w:ascii="Times New Roman" w:hAnsi="Times New Roman" w:cs="Times New Roman"/>
        </w:rPr>
        <w:t>（一）比选按竞争性比选文件规定的时间和地点进行，供应商须有法定代表人或其授权代表参加并签到。</w:t>
      </w:r>
    </w:p>
    <w:p w14:paraId="7E477020">
      <w:pPr>
        <w:ind w:firstLine="560"/>
        <w:rPr>
          <w:rFonts w:hint="default" w:ascii="Times New Roman" w:hAnsi="Times New Roman" w:cs="Times New Roman"/>
        </w:rPr>
      </w:pPr>
      <w:r>
        <w:rPr>
          <w:rFonts w:hint="default" w:ascii="Times New Roman" w:hAnsi="Times New Roman" w:cs="Times New Roman"/>
        </w:rPr>
        <w:t>（二）比选小组对各供应商的资格条件、参选文件的有效性、完整性和响应程度进行审查。各供应商只有在完全符合要求的前提下，才能参与正式比选。</w:t>
      </w:r>
    </w:p>
    <w:p w14:paraId="15A5875F">
      <w:pPr>
        <w:ind w:firstLine="560"/>
        <w:rPr>
          <w:rFonts w:hint="default" w:ascii="Times New Roman" w:hAnsi="Times New Roman" w:cs="Times New Roman"/>
          <w:kern w:val="0"/>
        </w:rPr>
      </w:pPr>
      <w:r>
        <w:rPr>
          <w:rFonts w:hint="default" w:ascii="Times New Roman" w:hAnsi="Times New Roman" w:cs="Times New Roman"/>
        </w:rPr>
        <w:t>1.</w:t>
      </w:r>
      <w:r>
        <w:rPr>
          <w:rFonts w:hint="default" w:ascii="Times New Roman" w:hAnsi="Times New Roman" w:cs="Times New Roman"/>
          <w:kern w:val="0"/>
        </w:rPr>
        <w:t>资格性检查。</w:t>
      </w:r>
    </w:p>
    <w:p w14:paraId="0A46F1DA">
      <w:pPr>
        <w:ind w:firstLine="560"/>
        <w:rPr>
          <w:rFonts w:hint="default" w:ascii="Times New Roman" w:hAnsi="Times New Roman" w:cs="Times New Roman"/>
          <w:kern w:val="0"/>
        </w:rPr>
      </w:pPr>
      <w:r>
        <w:rPr>
          <w:rFonts w:hint="default" w:ascii="Times New Roman" w:hAnsi="Times New Roman" w:cs="Times New Roman"/>
          <w:kern w:val="0"/>
        </w:rPr>
        <w:t>依据法律法规和竞争性比选文件的规定，对参选文件中的资格证明等进行审查，以确定供应商是否具备比选资格。资格性检查资料表如下：</w:t>
      </w:r>
    </w:p>
    <w:bookmarkEnd w:id="105"/>
    <w:bookmarkEnd w:id="106"/>
    <w:tbl>
      <w:tblPr>
        <w:tblStyle w:val="19"/>
        <w:tblW w:w="91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873"/>
        <w:gridCol w:w="2982"/>
        <w:gridCol w:w="4530"/>
      </w:tblGrid>
      <w:tr w14:paraId="71430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trPr>
        <w:tc>
          <w:tcPr>
            <w:tcW w:w="790" w:type="dxa"/>
            <w:vAlign w:val="center"/>
          </w:tcPr>
          <w:p w14:paraId="02146251">
            <w:pPr>
              <w:spacing w:line="400" w:lineRule="exact"/>
              <w:ind w:firstLine="0" w:firstLineChars="0"/>
              <w:jc w:val="center"/>
              <w:rPr>
                <w:rFonts w:hint="default" w:ascii="Times New Roman" w:hAnsi="Times New Roman" w:cs="Times New Roman"/>
                <w:b/>
                <w:szCs w:val="28"/>
              </w:rPr>
            </w:pPr>
            <w:r>
              <w:rPr>
                <w:rFonts w:hint="default" w:ascii="Times New Roman" w:hAnsi="Times New Roman" w:cs="Times New Roman"/>
                <w:b/>
                <w:szCs w:val="28"/>
              </w:rPr>
              <w:t>序号</w:t>
            </w:r>
          </w:p>
        </w:tc>
        <w:tc>
          <w:tcPr>
            <w:tcW w:w="3855" w:type="dxa"/>
            <w:gridSpan w:val="2"/>
            <w:vAlign w:val="center"/>
          </w:tcPr>
          <w:p w14:paraId="630C813C">
            <w:pPr>
              <w:spacing w:line="400" w:lineRule="exact"/>
              <w:ind w:firstLine="0" w:firstLineChars="0"/>
              <w:jc w:val="center"/>
              <w:rPr>
                <w:rFonts w:hint="default" w:ascii="Times New Roman" w:hAnsi="Times New Roman" w:cs="Times New Roman"/>
                <w:b/>
                <w:szCs w:val="28"/>
              </w:rPr>
            </w:pPr>
            <w:r>
              <w:rPr>
                <w:rFonts w:hint="default" w:ascii="Times New Roman" w:hAnsi="Times New Roman" w:cs="Times New Roman"/>
                <w:b/>
                <w:szCs w:val="28"/>
              </w:rPr>
              <w:t>检查因素</w:t>
            </w:r>
          </w:p>
        </w:tc>
        <w:tc>
          <w:tcPr>
            <w:tcW w:w="4530" w:type="dxa"/>
            <w:vAlign w:val="center"/>
          </w:tcPr>
          <w:p w14:paraId="71C6C365">
            <w:pPr>
              <w:spacing w:line="400" w:lineRule="exact"/>
              <w:ind w:firstLine="0" w:firstLineChars="0"/>
              <w:jc w:val="center"/>
              <w:rPr>
                <w:rFonts w:hint="default" w:ascii="Times New Roman" w:hAnsi="Times New Roman" w:cs="Times New Roman"/>
                <w:b/>
                <w:szCs w:val="28"/>
              </w:rPr>
            </w:pPr>
            <w:r>
              <w:rPr>
                <w:rFonts w:hint="default" w:ascii="Times New Roman" w:hAnsi="Times New Roman" w:cs="Times New Roman"/>
                <w:b/>
                <w:szCs w:val="28"/>
              </w:rPr>
              <w:t>检查内容</w:t>
            </w:r>
          </w:p>
        </w:tc>
      </w:tr>
      <w:tr w14:paraId="61DB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90" w:type="dxa"/>
            <w:vMerge w:val="restart"/>
            <w:vAlign w:val="center"/>
          </w:tcPr>
          <w:p w14:paraId="3273ACC3">
            <w:pPr>
              <w:spacing w:line="40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873" w:type="dxa"/>
            <w:vMerge w:val="restart"/>
            <w:vAlign w:val="center"/>
          </w:tcPr>
          <w:p w14:paraId="1AB78EFB">
            <w:pPr>
              <w:spacing w:line="40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供应商应符合的基本资格条件</w:t>
            </w:r>
          </w:p>
        </w:tc>
        <w:tc>
          <w:tcPr>
            <w:tcW w:w="2982" w:type="dxa"/>
            <w:vAlign w:val="center"/>
          </w:tcPr>
          <w:p w14:paraId="0EF4FA5E">
            <w:pPr>
              <w:spacing w:line="30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（1）具有独立承担民事责任的能力</w:t>
            </w:r>
          </w:p>
        </w:tc>
        <w:tc>
          <w:tcPr>
            <w:tcW w:w="4530" w:type="dxa"/>
            <w:vAlign w:val="center"/>
          </w:tcPr>
          <w:p w14:paraId="6735B10D">
            <w:pPr>
              <w:spacing w:line="30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1.提供法人或者其他组织的营业执照，自然人的身份证明；</w:t>
            </w:r>
          </w:p>
          <w:p w14:paraId="11D635D0">
            <w:pPr>
              <w:spacing w:line="30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2.供应商法定代表人身份证明（如为授权人，另需有法人授权委托书、被授权人的身份证明）。</w:t>
            </w:r>
          </w:p>
        </w:tc>
      </w:tr>
      <w:tr w14:paraId="27DF8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vMerge w:val="continue"/>
            <w:vAlign w:val="center"/>
          </w:tcPr>
          <w:p w14:paraId="2FEFDFB8">
            <w:pPr>
              <w:spacing w:line="400" w:lineRule="exact"/>
              <w:ind w:firstLine="0" w:firstLineChars="0"/>
              <w:jc w:val="center"/>
              <w:rPr>
                <w:rFonts w:hint="default" w:ascii="Times New Roman" w:hAnsi="Times New Roman" w:cs="Times New Roman"/>
                <w:szCs w:val="28"/>
              </w:rPr>
            </w:pPr>
          </w:p>
        </w:tc>
        <w:tc>
          <w:tcPr>
            <w:tcW w:w="873" w:type="dxa"/>
            <w:vMerge w:val="continue"/>
            <w:vAlign w:val="center"/>
          </w:tcPr>
          <w:p w14:paraId="206657DC">
            <w:pPr>
              <w:spacing w:line="400" w:lineRule="exact"/>
              <w:ind w:firstLine="0" w:firstLineChars="0"/>
              <w:rPr>
                <w:rFonts w:hint="default" w:ascii="Times New Roman" w:hAnsi="Times New Roman" w:cs="Times New Roman"/>
                <w:szCs w:val="28"/>
              </w:rPr>
            </w:pPr>
          </w:p>
        </w:tc>
        <w:tc>
          <w:tcPr>
            <w:tcW w:w="2982" w:type="dxa"/>
            <w:vAlign w:val="center"/>
          </w:tcPr>
          <w:p w14:paraId="11454760">
            <w:pPr>
              <w:spacing w:line="30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（2）具有良好的商业信誉和健全的财务会计制度</w:t>
            </w:r>
          </w:p>
        </w:tc>
        <w:tc>
          <w:tcPr>
            <w:tcW w:w="4530" w:type="dxa"/>
            <w:vMerge w:val="restart"/>
            <w:vAlign w:val="center"/>
          </w:tcPr>
          <w:p w14:paraId="29CFE70C">
            <w:pPr>
              <w:spacing w:line="300" w:lineRule="exact"/>
              <w:ind w:firstLine="0" w:firstLineChars="0"/>
              <w:rPr>
                <w:rFonts w:hint="default" w:ascii="Times New Roman" w:hAnsi="Times New Roman" w:cs="Times New Roman"/>
                <w:sz w:val="21"/>
                <w:szCs w:val="21"/>
              </w:rPr>
            </w:pPr>
            <w:r>
              <w:rPr>
                <w:rFonts w:hint="default" w:ascii="Times New Roman" w:hAnsi="Times New Roman" w:cs="Times New Roman"/>
                <w:b/>
                <w:sz w:val="21"/>
                <w:szCs w:val="21"/>
              </w:rPr>
              <w:t>参选人提供“基本资格条件承诺函”（格式详见第七篇）</w:t>
            </w:r>
          </w:p>
        </w:tc>
      </w:tr>
      <w:tr w14:paraId="7E271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vMerge w:val="continue"/>
            <w:vAlign w:val="center"/>
          </w:tcPr>
          <w:p w14:paraId="44795E3A">
            <w:pPr>
              <w:spacing w:line="400" w:lineRule="exact"/>
              <w:ind w:firstLine="0" w:firstLineChars="0"/>
              <w:jc w:val="center"/>
              <w:rPr>
                <w:rFonts w:hint="default" w:ascii="Times New Roman" w:hAnsi="Times New Roman" w:cs="Times New Roman"/>
                <w:szCs w:val="28"/>
              </w:rPr>
            </w:pPr>
          </w:p>
        </w:tc>
        <w:tc>
          <w:tcPr>
            <w:tcW w:w="873" w:type="dxa"/>
            <w:vMerge w:val="continue"/>
            <w:vAlign w:val="center"/>
          </w:tcPr>
          <w:p w14:paraId="7F20C1C4">
            <w:pPr>
              <w:spacing w:line="400" w:lineRule="exact"/>
              <w:ind w:firstLine="0" w:firstLineChars="0"/>
              <w:rPr>
                <w:rFonts w:hint="default" w:ascii="Times New Roman" w:hAnsi="Times New Roman" w:cs="Times New Roman"/>
                <w:szCs w:val="28"/>
              </w:rPr>
            </w:pPr>
          </w:p>
        </w:tc>
        <w:tc>
          <w:tcPr>
            <w:tcW w:w="2982" w:type="dxa"/>
            <w:vAlign w:val="center"/>
          </w:tcPr>
          <w:p w14:paraId="26B66F38">
            <w:pPr>
              <w:spacing w:line="30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（3）具有履行合同所必需的设备和专业技术能力</w:t>
            </w:r>
          </w:p>
        </w:tc>
        <w:tc>
          <w:tcPr>
            <w:tcW w:w="4530" w:type="dxa"/>
            <w:vMerge w:val="continue"/>
            <w:vAlign w:val="center"/>
          </w:tcPr>
          <w:p w14:paraId="3FD58A4A">
            <w:pPr>
              <w:spacing w:line="360" w:lineRule="exact"/>
              <w:ind w:firstLine="0" w:firstLineChars="0"/>
              <w:rPr>
                <w:rFonts w:hint="default" w:ascii="Times New Roman" w:hAnsi="Times New Roman" w:cs="Times New Roman"/>
                <w:sz w:val="21"/>
                <w:szCs w:val="21"/>
              </w:rPr>
            </w:pPr>
          </w:p>
        </w:tc>
      </w:tr>
      <w:tr w14:paraId="16E6A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90" w:type="dxa"/>
            <w:vMerge w:val="continue"/>
            <w:vAlign w:val="center"/>
          </w:tcPr>
          <w:p w14:paraId="3C762FD6">
            <w:pPr>
              <w:spacing w:line="400" w:lineRule="exact"/>
              <w:ind w:firstLine="0" w:firstLineChars="0"/>
              <w:jc w:val="center"/>
              <w:rPr>
                <w:rFonts w:hint="default" w:ascii="Times New Roman" w:hAnsi="Times New Roman" w:cs="Times New Roman"/>
                <w:szCs w:val="28"/>
              </w:rPr>
            </w:pPr>
          </w:p>
        </w:tc>
        <w:tc>
          <w:tcPr>
            <w:tcW w:w="873" w:type="dxa"/>
            <w:vMerge w:val="continue"/>
            <w:vAlign w:val="center"/>
          </w:tcPr>
          <w:p w14:paraId="1D15F6F1">
            <w:pPr>
              <w:spacing w:line="400" w:lineRule="exact"/>
              <w:ind w:firstLine="0" w:firstLineChars="0"/>
              <w:rPr>
                <w:rFonts w:hint="default" w:ascii="Times New Roman" w:hAnsi="Times New Roman" w:cs="Times New Roman"/>
                <w:szCs w:val="28"/>
              </w:rPr>
            </w:pPr>
          </w:p>
        </w:tc>
        <w:tc>
          <w:tcPr>
            <w:tcW w:w="2982" w:type="dxa"/>
            <w:vAlign w:val="center"/>
          </w:tcPr>
          <w:p w14:paraId="6EAF38FD">
            <w:pPr>
              <w:spacing w:line="30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（4）有依法缴纳税收或社会保障金的良好记录</w:t>
            </w:r>
          </w:p>
        </w:tc>
        <w:tc>
          <w:tcPr>
            <w:tcW w:w="4530" w:type="dxa"/>
            <w:vMerge w:val="continue"/>
            <w:vAlign w:val="center"/>
          </w:tcPr>
          <w:p w14:paraId="532A4003">
            <w:pPr>
              <w:spacing w:line="360" w:lineRule="exact"/>
              <w:ind w:firstLine="0" w:firstLineChars="0"/>
              <w:rPr>
                <w:rFonts w:hint="default" w:ascii="Times New Roman" w:hAnsi="Times New Roman" w:cs="Times New Roman"/>
                <w:sz w:val="21"/>
                <w:szCs w:val="21"/>
              </w:rPr>
            </w:pPr>
          </w:p>
        </w:tc>
      </w:tr>
      <w:tr w14:paraId="67DD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90" w:type="dxa"/>
            <w:vMerge w:val="continue"/>
            <w:vAlign w:val="center"/>
          </w:tcPr>
          <w:p w14:paraId="29C42994">
            <w:pPr>
              <w:spacing w:line="400" w:lineRule="exact"/>
              <w:ind w:firstLine="0" w:firstLineChars="0"/>
              <w:jc w:val="center"/>
              <w:rPr>
                <w:rFonts w:hint="default" w:ascii="Times New Roman" w:hAnsi="Times New Roman" w:cs="Times New Roman"/>
                <w:szCs w:val="28"/>
              </w:rPr>
            </w:pPr>
          </w:p>
        </w:tc>
        <w:tc>
          <w:tcPr>
            <w:tcW w:w="873" w:type="dxa"/>
            <w:vMerge w:val="continue"/>
            <w:vAlign w:val="center"/>
          </w:tcPr>
          <w:p w14:paraId="657BD261">
            <w:pPr>
              <w:spacing w:line="400" w:lineRule="exact"/>
              <w:ind w:firstLine="0" w:firstLineChars="0"/>
              <w:rPr>
                <w:rFonts w:hint="default" w:ascii="Times New Roman" w:hAnsi="Times New Roman" w:cs="Times New Roman"/>
                <w:szCs w:val="28"/>
              </w:rPr>
            </w:pPr>
          </w:p>
        </w:tc>
        <w:tc>
          <w:tcPr>
            <w:tcW w:w="2982" w:type="dxa"/>
            <w:vAlign w:val="center"/>
          </w:tcPr>
          <w:p w14:paraId="5A42B53E">
            <w:pPr>
              <w:spacing w:line="30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（5）参加本次比选前三年内，在经营活动中没有重大违法记录（注）。</w:t>
            </w:r>
          </w:p>
        </w:tc>
        <w:tc>
          <w:tcPr>
            <w:tcW w:w="4530" w:type="dxa"/>
            <w:vMerge w:val="continue"/>
            <w:vAlign w:val="center"/>
          </w:tcPr>
          <w:p w14:paraId="4C2FFBD7">
            <w:pPr>
              <w:spacing w:line="360" w:lineRule="exact"/>
              <w:ind w:firstLine="0" w:firstLineChars="0"/>
              <w:rPr>
                <w:rFonts w:hint="default" w:ascii="Times New Roman" w:hAnsi="Times New Roman" w:cs="Times New Roman"/>
                <w:b/>
                <w:sz w:val="21"/>
                <w:szCs w:val="21"/>
              </w:rPr>
            </w:pPr>
          </w:p>
        </w:tc>
      </w:tr>
      <w:tr w14:paraId="087E2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90" w:type="dxa"/>
            <w:vMerge w:val="continue"/>
            <w:vAlign w:val="center"/>
          </w:tcPr>
          <w:p w14:paraId="2FAC6318">
            <w:pPr>
              <w:spacing w:line="400" w:lineRule="exact"/>
              <w:ind w:firstLine="0" w:firstLineChars="0"/>
              <w:jc w:val="center"/>
              <w:rPr>
                <w:rFonts w:hint="default" w:ascii="Times New Roman" w:hAnsi="Times New Roman" w:cs="Times New Roman"/>
                <w:szCs w:val="28"/>
              </w:rPr>
            </w:pPr>
          </w:p>
        </w:tc>
        <w:tc>
          <w:tcPr>
            <w:tcW w:w="873" w:type="dxa"/>
            <w:vMerge w:val="continue"/>
            <w:vAlign w:val="center"/>
          </w:tcPr>
          <w:p w14:paraId="03625B40">
            <w:pPr>
              <w:spacing w:line="400" w:lineRule="exact"/>
              <w:ind w:firstLine="0" w:firstLineChars="0"/>
              <w:rPr>
                <w:rFonts w:hint="default" w:ascii="Times New Roman" w:hAnsi="Times New Roman" w:cs="Times New Roman"/>
                <w:szCs w:val="28"/>
              </w:rPr>
            </w:pPr>
          </w:p>
        </w:tc>
        <w:tc>
          <w:tcPr>
            <w:tcW w:w="2982" w:type="dxa"/>
            <w:vAlign w:val="center"/>
          </w:tcPr>
          <w:p w14:paraId="6F535D52">
            <w:pPr>
              <w:spacing w:line="30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（6）参选人股东非华龙网员工及配偶、员工子女及其配偶。</w:t>
            </w:r>
          </w:p>
        </w:tc>
        <w:tc>
          <w:tcPr>
            <w:tcW w:w="4530" w:type="dxa"/>
            <w:vMerge w:val="restart"/>
            <w:vAlign w:val="center"/>
          </w:tcPr>
          <w:p w14:paraId="6C300008">
            <w:pPr>
              <w:spacing w:line="360" w:lineRule="exact"/>
              <w:ind w:firstLine="0" w:firstLineChars="0"/>
              <w:rPr>
                <w:rFonts w:hint="default" w:ascii="Times New Roman" w:hAnsi="Times New Roman" w:cs="Times New Roman"/>
                <w:b/>
                <w:sz w:val="21"/>
                <w:szCs w:val="21"/>
              </w:rPr>
            </w:pPr>
            <w:r>
              <w:rPr>
                <w:rFonts w:hint="default" w:ascii="Times New Roman" w:hAnsi="Times New Roman" w:cs="Times New Roman"/>
                <w:b/>
                <w:sz w:val="21"/>
                <w:szCs w:val="21"/>
              </w:rPr>
              <w:t>参选人提供承诺书，格式自拟。</w:t>
            </w:r>
          </w:p>
        </w:tc>
      </w:tr>
      <w:tr w14:paraId="6261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90" w:type="dxa"/>
            <w:vMerge w:val="continue"/>
            <w:vAlign w:val="center"/>
          </w:tcPr>
          <w:p w14:paraId="6B8A15C8">
            <w:pPr>
              <w:spacing w:line="400" w:lineRule="exact"/>
              <w:ind w:firstLine="0" w:firstLineChars="0"/>
              <w:jc w:val="center"/>
              <w:rPr>
                <w:rFonts w:hint="default" w:ascii="Times New Roman" w:hAnsi="Times New Roman" w:cs="Times New Roman"/>
                <w:szCs w:val="28"/>
              </w:rPr>
            </w:pPr>
          </w:p>
        </w:tc>
        <w:tc>
          <w:tcPr>
            <w:tcW w:w="873" w:type="dxa"/>
            <w:vMerge w:val="continue"/>
            <w:vAlign w:val="center"/>
          </w:tcPr>
          <w:p w14:paraId="2B727AEA">
            <w:pPr>
              <w:spacing w:line="400" w:lineRule="exact"/>
              <w:ind w:firstLine="0" w:firstLineChars="0"/>
              <w:rPr>
                <w:rFonts w:hint="default" w:ascii="Times New Roman" w:hAnsi="Times New Roman" w:cs="Times New Roman"/>
                <w:szCs w:val="28"/>
              </w:rPr>
            </w:pPr>
          </w:p>
        </w:tc>
        <w:tc>
          <w:tcPr>
            <w:tcW w:w="2982" w:type="dxa"/>
            <w:vAlign w:val="center"/>
          </w:tcPr>
          <w:p w14:paraId="61E23427">
            <w:pPr>
              <w:spacing w:line="30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（7）单位负责人为同一人或者存在直接控股、管理关系的不同比选方，不得参加同一合同项（分包）下的比选活动，否则均为无效。</w:t>
            </w:r>
          </w:p>
        </w:tc>
        <w:tc>
          <w:tcPr>
            <w:tcW w:w="4530" w:type="dxa"/>
            <w:vMerge w:val="continue"/>
            <w:vAlign w:val="center"/>
          </w:tcPr>
          <w:p w14:paraId="3DF7B182">
            <w:pPr>
              <w:spacing w:line="360" w:lineRule="exact"/>
              <w:ind w:firstLine="0" w:firstLineChars="0"/>
              <w:rPr>
                <w:rFonts w:hint="default" w:ascii="Times New Roman" w:hAnsi="Times New Roman" w:cs="Times New Roman"/>
                <w:b/>
                <w:sz w:val="21"/>
                <w:szCs w:val="21"/>
              </w:rPr>
            </w:pPr>
          </w:p>
        </w:tc>
      </w:tr>
      <w:tr w14:paraId="5CB1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0" w:type="dxa"/>
            <w:vMerge w:val="continue"/>
            <w:vAlign w:val="center"/>
          </w:tcPr>
          <w:p w14:paraId="53689C51">
            <w:pPr>
              <w:spacing w:line="400" w:lineRule="exact"/>
              <w:ind w:firstLine="0" w:firstLineChars="0"/>
              <w:jc w:val="center"/>
              <w:rPr>
                <w:rFonts w:hint="default" w:ascii="Times New Roman" w:hAnsi="Times New Roman" w:cs="Times New Roman"/>
                <w:szCs w:val="28"/>
              </w:rPr>
            </w:pPr>
          </w:p>
        </w:tc>
        <w:tc>
          <w:tcPr>
            <w:tcW w:w="873" w:type="dxa"/>
            <w:vMerge w:val="continue"/>
            <w:vAlign w:val="center"/>
          </w:tcPr>
          <w:p w14:paraId="6F41B40D">
            <w:pPr>
              <w:spacing w:line="400" w:lineRule="exact"/>
              <w:ind w:firstLine="0" w:firstLineChars="0"/>
              <w:rPr>
                <w:rFonts w:hint="default" w:ascii="Times New Roman" w:hAnsi="Times New Roman" w:cs="Times New Roman"/>
                <w:szCs w:val="28"/>
              </w:rPr>
            </w:pPr>
          </w:p>
        </w:tc>
        <w:tc>
          <w:tcPr>
            <w:tcW w:w="2982" w:type="dxa"/>
            <w:vAlign w:val="center"/>
          </w:tcPr>
          <w:p w14:paraId="46A554C1">
            <w:pPr>
              <w:spacing w:line="36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（8）诚信声明</w:t>
            </w:r>
          </w:p>
        </w:tc>
        <w:tc>
          <w:tcPr>
            <w:tcW w:w="4530" w:type="dxa"/>
            <w:vAlign w:val="center"/>
          </w:tcPr>
          <w:p w14:paraId="4FB137AB">
            <w:pPr>
              <w:spacing w:line="360" w:lineRule="exact"/>
              <w:ind w:firstLine="0" w:firstLineChars="0"/>
              <w:rPr>
                <w:rFonts w:hint="default" w:ascii="Times New Roman" w:hAnsi="Times New Roman" w:cs="Times New Roman"/>
                <w:b/>
                <w:sz w:val="21"/>
                <w:szCs w:val="21"/>
              </w:rPr>
            </w:pPr>
            <w:r>
              <w:rPr>
                <w:rFonts w:hint="default" w:ascii="Times New Roman" w:hAnsi="Times New Roman" w:cs="Times New Roman"/>
                <w:b/>
                <w:sz w:val="21"/>
                <w:szCs w:val="21"/>
              </w:rPr>
              <w:t>“诚信声明”（格式详见第七篇）</w:t>
            </w:r>
          </w:p>
        </w:tc>
      </w:tr>
      <w:tr w14:paraId="3BC58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90" w:type="dxa"/>
            <w:vAlign w:val="center"/>
          </w:tcPr>
          <w:p w14:paraId="407BD5D4">
            <w:pPr>
              <w:spacing w:line="400" w:lineRule="exact"/>
              <w:ind w:firstLine="0" w:firstLineChars="0"/>
              <w:jc w:val="center"/>
              <w:rPr>
                <w:rFonts w:hint="default" w:ascii="Times New Roman" w:hAnsi="Times New Roman" w:eastAsia="方正仿宋_GBK" w:cs="Times New Roman"/>
                <w:szCs w:val="28"/>
                <w:lang w:val="en-US" w:eastAsia="zh-CN"/>
              </w:rPr>
            </w:pPr>
            <w:r>
              <w:rPr>
                <w:rFonts w:hint="default" w:ascii="Times New Roman" w:hAnsi="Times New Roman" w:cs="Times New Roman"/>
                <w:sz w:val="21"/>
                <w:szCs w:val="21"/>
                <w:lang w:val="en-US" w:eastAsia="zh-CN"/>
              </w:rPr>
              <w:t>2</w:t>
            </w:r>
          </w:p>
        </w:tc>
        <w:tc>
          <w:tcPr>
            <w:tcW w:w="3855" w:type="dxa"/>
            <w:gridSpan w:val="2"/>
            <w:vAlign w:val="center"/>
          </w:tcPr>
          <w:p w14:paraId="1BED94BC">
            <w:pPr>
              <w:spacing w:line="36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供应商应符合的</w:t>
            </w:r>
            <w:r>
              <w:rPr>
                <w:rFonts w:hint="default" w:ascii="Times New Roman" w:hAnsi="Times New Roman" w:eastAsia="方正仿宋_GBK" w:cs="Times New Roman"/>
                <w:sz w:val="21"/>
                <w:szCs w:val="21"/>
                <w:lang w:val="en-US" w:eastAsia="zh-CN"/>
              </w:rPr>
              <w:t>特定</w:t>
            </w:r>
            <w:r>
              <w:rPr>
                <w:rFonts w:hint="default" w:ascii="Times New Roman" w:hAnsi="Times New Roman" w:eastAsia="方正仿宋_GBK" w:cs="Times New Roman"/>
                <w:sz w:val="21"/>
                <w:szCs w:val="21"/>
              </w:rPr>
              <w:t>资格条件</w:t>
            </w:r>
          </w:p>
        </w:tc>
        <w:tc>
          <w:tcPr>
            <w:tcW w:w="4530" w:type="dxa"/>
            <w:vAlign w:val="center"/>
          </w:tcPr>
          <w:p w14:paraId="0B9DC55B">
            <w:pPr>
              <w:spacing w:line="300" w:lineRule="exact"/>
              <w:ind w:firstLine="0" w:firstLineChars="0"/>
              <w:rPr>
                <w:rFonts w:hint="default" w:ascii="Times New Roman" w:hAnsi="Times New Roman" w:cs="Times New Roman"/>
                <w:b/>
                <w:sz w:val="21"/>
                <w:szCs w:val="21"/>
              </w:rPr>
            </w:pPr>
            <w:r>
              <w:rPr>
                <w:rFonts w:hint="default" w:ascii="Times New Roman" w:hAnsi="Times New Roman" w:cs="Times New Roman"/>
                <w:b/>
                <w:sz w:val="21"/>
                <w:szCs w:val="21"/>
              </w:rPr>
              <w:t>供应商需符合《重庆市大数据应用发展管理局关于政务云服务商选择有关事项的函》（渝大数据函〔2024〕164号）文件要求。</w:t>
            </w:r>
          </w:p>
        </w:tc>
      </w:tr>
    </w:tbl>
    <w:p w14:paraId="3F22EEA1">
      <w:pPr>
        <w:snapToGrid w:val="0"/>
        <w:spacing w:line="400" w:lineRule="exact"/>
        <w:ind w:firstLine="420"/>
        <w:rPr>
          <w:rFonts w:hint="default" w:ascii="Times New Roman" w:hAnsi="Times New Roman" w:cs="Times New Roman"/>
          <w:sz w:val="21"/>
          <w:szCs w:val="21"/>
        </w:rPr>
      </w:pPr>
    </w:p>
    <w:p w14:paraId="21A8C476">
      <w:pPr>
        <w:snapToGrid w:val="0"/>
        <w:spacing w:line="400" w:lineRule="exact"/>
        <w:ind w:firstLine="420"/>
        <w:rPr>
          <w:rFonts w:hint="default" w:ascii="Times New Roman" w:hAnsi="Times New Roman" w:cs="Times New Roman"/>
          <w:sz w:val="21"/>
          <w:szCs w:val="21"/>
        </w:rPr>
      </w:pPr>
      <w:r>
        <w:rPr>
          <w:rFonts w:hint="default" w:ascii="Times New Roman" w:hAnsi="Times New Roman" w:cs="Times New Roman"/>
          <w:sz w:val="21"/>
          <w:szCs w:val="21"/>
        </w:rPr>
        <w:t>注：1.根据《中华人民共和国政府采购法实施条例》第十九条“参加政府采购活动前三年内，在经营活动中没有重大违法记录”中“重大违法记录”，是指参选人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参选人可于投标截止日期前通过 “信用中国”网站(www.creditchina.gov.cn)、"中国政府采购网"(www.ccgp.gov.cn)等渠道查询信用记录。</w:t>
      </w:r>
    </w:p>
    <w:p w14:paraId="6285A507">
      <w:pPr>
        <w:snapToGrid w:val="0"/>
        <w:ind w:firstLine="560"/>
        <w:rPr>
          <w:rFonts w:hint="default" w:ascii="Times New Roman" w:hAnsi="Times New Roman" w:cs="Times New Roman"/>
          <w:szCs w:val="28"/>
        </w:rPr>
      </w:pPr>
      <w:r>
        <w:rPr>
          <w:rFonts w:hint="default" w:ascii="Times New Roman" w:hAnsi="Times New Roman" w:cs="Times New Roman"/>
          <w:szCs w:val="28"/>
        </w:rPr>
        <w:t>2.符合性审查。</w:t>
      </w:r>
    </w:p>
    <w:p w14:paraId="3C18E64B">
      <w:pPr>
        <w:snapToGrid w:val="0"/>
        <w:ind w:firstLine="560"/>
        <w:rPr>
          <w:rFonts w:hint="default" w:ascii="Times New Roman" w:hAnsi="Times New Roman" w:cs="Times New Roman"/>
          <w:szCs w:val="28"/>
        </w:rPr>
      </w:pPr>
      <w:r>
        <w:rPr>
          <w:rFonts w:hint="default" w:ascii="Times New Roman" w:hAnsi="Times New Roman" w:cs="Times New Roman"/>
          <w:szCs w:val="28"/>
        </w:rPr>
        <w:t>评选小组应当对符合资格的供应商的参选文件进行符合性审查，以确定其是否满足比选文件的实质性要求。符合性审查资料表如下：</w:t>
      </w:r>
    </w:p>
    <w:tbl>
      <w:tblPr>
        <w:tblStyle w:val="19"/>
        <w:tblpPr w:leftFromText="180" w:rightFromText="180" w:vertAnchor="text" w:horzAnchor="margin" w:tblpXSpec="center" w:tblpY="147"/>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056"/>
        <w:gridCol w:w="2410"/>
        <w:gridCol w:w="4571"/>
      </w:tblGrid>
      <w:tr w14:paraId="238B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25" w:type="dxa"/>
            <w:vAlign w:val="center"/>
          </w:tcPr>
          <w:p w14:paraId="2247A28A">
            <w:pPr>
              <w:spacing w:line="360" w:lineRule="exact"/>
              <w:ind w:firstLine="0" w:firstLineChars="0"/>
              <w:jc w:val="center"/>
              <w:rPr>
                <w:rFonts w:hint="default" w:ascii="Times New Roman" w:hAnsi="Times New Roman" w:cs="Times New Roman"/>
                <w:b/>
                <w:szCs w:val="28"/>
              </w:rPr>
            </w:pPr>
            <w:r>
              <w:rPr>
                <w:rFonts w:hint="default" w:ascii="Times New Roman" w:hAnsi="Times New Roman" w:cs="Times New Roman"/>
                <w:b/>
                <w:szCs w:val="28"/>
              </w:rPr>
              <w:t>序号</w:t>
            </w:r>
          </w:p>
        </w:tc>
        <w:tc>
          <w:tcPr>
            <w:tcW w:w="3466" w:type="dxa"/>
            <w:gridSpan w:val="2"/>
            <w:vAlign w:val="center"/>
          </w:tcPr>
          <w:p w14:paraId="31335310">
            <w:pPr>
              <w:spacing w:line="360" w:lineRule="exact"/>
              <w:ind w:firstLine="0" w:firstLineChars="0"/>
              <w:jc w:val="center"/>
              <w:rPr>
                <w:rFonts w:hint="default" w:ascii="Times New Roman" w:hAnsi="Times New Roman" w:cs="Times New Roman"/>
                <w:b/>
                <w:szCs w:val="28"/>
              </w:rPr>
            </w:pPr>
            <w:r>
              <w:rPr>
                <w:rFonts w:hint="default" w:ascii="Times New Roman" w:hAnsi="Times New Roman" w:cs="Times New Roman"/>
                <w:b/>
                <w:szCs w:val="28"/>
              </w:rPr>
              <w:t>评审因素</w:t>
            </w:r>
          </w:p>
        </w:tc>
        <w:tc>
          <w:tcPr>
            <w:tcW w:w="4571" w:type="dxa"/>
            <w:vAlign w:val="center"/>
          </w:tcPr>
          <w:p w14:paraId="190658DE">
            <w:pPr>
              <w:spacing w:line="360" w:lineRule="exact"/>
              <w:ind w:firstLine="0" w:firstLineChars="0"/>
              <w:jc w:val="center"/>
              <w:rPr>
                <w:rFonts w:hint="default" w:ascii="Times New Roman" w:hAnsi="Times New Roman" w:cs="Times New Roman"/>
                <w:b/>
                <w:szCs w:val="28"/>
              </w:rPr>
            </w:pPr>
            <w:r>
              <w:rPr>
                <w:rFonts w:hint="default" w:ascii="Times New Roman" w:hAnsi="Times New Roman" w:cs="Times New Roman"/>
                <w:b/>
                <w:szCs w:val="28"/>
              </w:rPr>
              <w:t>评审标准</w:t>
            </w:r>
          </w:p>
        </w:tc>
      </w:tr>
      <w:tr w14:paraId="42B3A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825" w:type="dxa"/>
            <w:vMerge w:val="restart"/>
            <w:vAlign w:val="center"/>
          </w:tcPr>
          <w:p w14:paraId="4CA1551D">
            <w:pPr>
              <w:spacing w:line="36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056" w:type="dxa"/>
            <w:vMerge w:val="restart"/>
            <w:vAlign w:val="center"/>
          </w:tcPr>
          <w:p w14:paraId="644B0F8D">
            <w:pPr>
              <w:spacing w:line="36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有效性审查</w:t>
            </w:r>
          </w:p>
        </w:tc>
        <w:tc>
          <w:tcPr>
            <w:tcW w:w="2410" w:type="dxa"/>
            <w:vAlign w:val="center"/>
          </w:tcPr>
          <w:p w14:paraId="2EA08225">
            <w:pPr>
              <w:spacing w:line="36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参选文件签署或盖章</w:t>
            </w:r>
          </w:p>
        </w:tc>
        <w:tc>
          <w:tcPr>
            <w:tcW w:w="4571" w:type="dxa"/>
            <w:vAlign w:val="center"/>
          </w:tcPr>
          <w:p w14:paraId="5EAD8AD3">
            <w:pPr>
              <w:spacing w:line="36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参选文件上法定代表人（或其授权代表）或自然人（参选人为自然人）的签署或盖章齐全。</w:t>
            </w:r>
          </w:p>
        </w:tc>
      </w:tr>
      <w:tr w14:paraId="5DA11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5" w:type="dxa"/>
            <w:vMerge w:val="continue"/>
            <w:vAlign w:val="center"/>
          </w:tcPr>
          <w:p w14:paraId="005FD842">
            <w:pPr>
              <w:spacing w:line="360" w:lineRule="exact"/>
              <w:ind w:firstLine="0" w:firstLineChars="0"/>
              <w:jc w:val="center"/>
              <w:rPr>
                <w:rFonts w:hint="default" w:ascii="Times New Roman" w:hAnsi="Times New Roman" w:cs="Times New Roman"/>
                <w:sz w:val="21"/>
                <w:szCs w:val="21"/>
              </w:rPr>
            </w:pPr>
          </w:p>
        </w:tc>
        <w:tc>
          <w:tcPr>
            <w:tcW w:w="1056" w:type="dxa"/>
            <w:vMerge w:val="continue"/>
            <w:vAlign w:val="center"/>
          </w:tcPr>
          <w:p w14:paraId="77F810A6">
            <w:pPr>
              <w:spacing w:line="360" w:lineRule="exact"/>
              <w:ind w:firstLine="0" w:firstLineChars="0"/>
              <w:rPr>
                <w:rFonts w:hint="default" w:ascii="Times New Roman" w:hAnsi="Times New Roman" w:cs="Times New Roman"/>
                <w:sz w:val="21"/>
                <w:szCs w:val="21"/>
              </w:rPr>
            </w:pPr>
          </w:p>
        </w:tc>
        <w:tc>
          <w:tcPr>
            <w:tcW w:w="2410" w:type="dxa"/>
            <w:vAlign w:val="center"/>
          </w:tcPr>
          <w:p w14:paraId="02A3A4C0">
            <w:pPr>
              <w:spacing w:line="36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参选方案</w:t>
            </w:r>
          </w:p>
        </w:tc>
        <w:tc>
          <w:tcPr>
            <w:tcW w:w="4571" w:type="dxa"/>
            <w:vAlign w:val="center"/>
          </w:tcPr>
          <w:p w14:paraId="5AF3FF96">
            <w:pPr>
              <w:spacing w:line="36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只能有一个方案参与比选。</w:t>
            </w:r>
          </w:p>
        </w:tc>
      </w:tr>
      <w:tr w14:paraId="61AB1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25" w:type="dxa"/>
            <w:vMerge w:val="continue"/>
            <w:vAlign w:val="center"/>
          </w:tcPr>
          <w:p w14:paraId="076D9052">
            <w:pPr>
              <w:spacing w:line="360" w:lineRule="exact"/>
              <w:ind w:firstLine="0" w:firstLineChars="0"/>
              <w:jc w:val="center"/>
              <w:rPr>
                <w:rFonts w:hint="default" w:ascii="Times New Roman" w:hAnsi="Times New Roman" w:cs="Times New Roman"/>
                <w:sz w:val="21"/>
                <w:szCs w:val="21"/>
              </w:rPr>
            </w:pPr>
          </w:p>
        </w:tc>
        <w:tc>
          <w:tcPr>
            <w:tcW w:w="1056" w:type="dxa"/>
            <w:vMerge w:val="continue"/>
            <w:vAlign w:val="center"/>
          </w:tcPr>
          <w:p w14:paraId="11464121">
            <w:pPr>
              <w:spacing w:line="360" w:lineRule="exact"/>
              <w:ind w:firstLine="0" w:firstLineChars="0"/>
              <w:rPr>
                <w:rFonts w:hint="default" w:ascii="Times New Roman" w:hAnsi="Times New Roman" w:cs="Times New Roman"/>
                <w:sz w:val="21"/>
                <w:szCs w:val="21"/>
              </w:rPr>
            </w:pPr>
          </w:p>
        </w:tc>
        <w:tc>
          <w:tcPr>
            <w:tcW w:w="2410" w:type="dxa"/>
            <w:vAlign w:val="center"/>
          </w:tcPr>
          <w:p w14:paraId="4F3D5053">
            <w:pPr>
              <w:spacing w:line="36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报价唯一</w:t>
            </w:r>
          </w:p>
        </w:tc>
        <w:tc>
          <w:tcPr>
            <w:tcW w:w="4571" w:type="dxa"/>
            <w:vAlign w:val="center"/>
          </w:tcPr>
          <w:p w14:paraId="7E3F68F9">
            <w:pPr>
              <w:spacing w:line="36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lang w:val="zh-CN"/>
              </w:rPr>
              <w:t>只能在预算金额和最高限价内报价，</w:t>
            </w:r>
            <w:r>
              <w:rPr>
                <w:rFonts w:hint="default" w:ascii="Times New Roman" w:hAnsi="Times New Roman" w:cs="Times New Roman"/>
                <w:sz w:val="21"/>
                <w:szCs w:val="21"/>
              </w:rPr>
              <w:t>只能有一个有效报价，不得提交选择性报价。</w:t>
            </w:r>
          </w:p>
        </w:tc>
      </w:tr>
      <w:tr w14:paraId="341EB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trPr>
        <w:tc>
          <w:tcPr>
            <w:tcW w:w="825" w:type="dxa"/>
            <w:vAlign w:val="center"/>
          </w:tcPr>
          <w:p w14:paraId="7C877595">
            <w:pPr>
              <w:spacing w:line="36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1056" w:type="dxa"/>
            <w:vAlign w:val="center"/>
          </w:tcPr>
          <w:p w14:paraId="73B6D5DA">
            <w:pPr>
              <w:spacing w:line="36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完整性审查</w:t>
            </w:r>
          </w:p>
        </w:tc>
        <w:tc>
          <w:tcPr>
            <w:tcW w:w="2410" w:type="dxa"/>
            <w:vAlign w:val="center"/>
          </w:tcPr>
          <w:p w14:paraId="48370ECC">
            <w:pPr>
              <w:spacing w:line="36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参选文件份数</w:t>
            </w:r>
          </w:p>
        </w:tc>
        <w:tc>
          <w:tcPr>
            <w:tcW w:w="4571" w:type="dxa"/>
            <w:vAlign w:val="center"/>
          </w:tcPr>
          <w:p w14:paraId="033F72AB">
            <w:pPr>
              <w:spacing w:line="36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参选文件正、副本数量（含电子文档）符合比选文件要求。</w:t>
            </w:r>
          </w:p>
        </w:tc>
      </w:tr>
      <w:tr w14:paraId="3E244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25" w:type="dxa"/>
            <w:vMerge w:val="restart"/>
            <w:vAlign w:val="center"/>
          </w:tcPr>
          <w:p w14:paraId="18D299FA">
            <w:pPr>
              <w:spacing w:line="36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1056" w:type="dxa"/>
            <w:vMerge w:val="restart"/>
            <w:vAlign w:val="center"/>
          </w:tcPr>
          <w:p w14:paraId="6269CAFC">
            <w:pPr>
              <w:spacing w:line="36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响应程度</w:t>
            </w:r>
          </w:p>
          <w:p w14:paraId="0F9D041C">
            <w:pPr>
              <w:spacing w:line="36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审查</w:t>
            </w:r>
          </w:p>
        </w:tc>
        <w:tc>
          <w:tcPr>
            <w:tcW w:w="2410" w:type="dxa"/>
            <w:vAlign w:val="center"/>
          </w:tcPr>
          <w:p w14:paraId="15B3627E">
            <w:pPr>
              <w:spacing w:line="36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参选文件服务部分内容</w:t>
            </w:r>
          </w:p>
        </w:tc>
        <w:tc>
          <w:tcPr>
            <w:tcW w:w="4571" w:type="dxa"/>
            <w:vAlign w:val="center"/>
          </w:tcPr>
          <w:p w14:paraId="1DD637B8">
            <w:pPr>
              <w:spacing w:line="36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对本比选文件第二篇内容作出实质性响应</w:t>
            </w:r>
          </w:p>
        </w:tc>
      </w:tr>
      <w:tr w14:paraId="7C8A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25" w:type="dxa"/>
            <w:vMerge w:val="continue"/>
            <w:vAlign w:val="center"/>
          </w:tcPr>
          <w:p w14:paraId="11B6A3C6">
            <w:pPr>
              <w:spacing w:line="360" w:lineRule="exact"/>
              <w:ind w:firstLine="0" w:firstLineChars="0"/>
              <w:jc w:val="center"/>
              <w:rPr>
                <w:rFonts w:hint="default" w:ascii="Times New Roman" w:hAnsi="Times New Roman" w:cs="Times New Roman"/>
                <w:sz w:val="21"/>
                <w:szCs w:val="21"/>
              </w:rPr>
            </w:pPr>
          </w:p>
        </w:tc>
        <w:tc>
          <w:tcPr>
            <w:tcW w:w="1056" w:type="dxa"/>
            <w:vMerge w:val="continue"/>
            <w:vAlign w:val="center"/>
          </w:tcPr>
          <w:p w14:paraId="26B58EC4">
            <w:pPr>
              <w:spacing w:line="360" w:lineRule="exact"/>
              <w:ind w:firstLine="0" w:firstLineChars="0"/>
              <w:rPr>
                <w:rFonts w:hint="default" w:ascii="Times New Roman" w:hAnsi="Times New Roman" w:cs="Times New Roman"/>
                <w:sz w:val="21"/>
                <w:szCs w:val="21"/>
              </w:rPr>
            </w:pPr>
          </w:p>
        </w:tc>
        <w:tc>
          <w:tcPr>
            <w:tcW w:w="2410" w:type="dxa"/>
            <w:vAlign w:val="center"/>
          </w:tcPr>
          <w:p w14:paraId="1E32B2A6">
            <w:pPr>
              <w:spacing w:line="36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参选文件商务部分内容</w:t>
            </w:r>
          </w:p>
        </w:tc>
        <w:tc>
          <w:tcPr>
            <w:tcW w:w="4571" w:type="dxa"/>
            <w:vAlign w:val="center"/>
          </w:tcPr>
          <w:p w14:paraId="19FC3BAF">
            <w:pPr>
              <w:spacing w:line="36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对本比选文件第三篇内容作出实质性响应</w:t>
            </w:r>
          </w:p>
        </w:tc>
      </w:tr>
      <w:tr w14:paraId="2D96D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25" w:type="dxa"/>
            <w:vMerge w:val="continue"/>
            <w:vAlign w:val="center"/>
          </w:tcPr>
          <w:p w14:paraId="670221F7">
            <w:pPr>
              <w:ind w:firstLine="640"/>
              <w:jc w:val="center"/>
              <w:rPr>
                <w:rFonts w:hint="default" w:ascii="Times New Roman" w:hAnsi="Times New Roman" w:cs="Times New Roman"/>
                <w:sz w:val="32"/>
                <w:szCs w:val="32"/>
              </w:rPr>
            </w:pPr>
          </w:p>
        </w:tc>
        <w:tc>
          <w:tcPr>
            <w:tcW w:w="1056" w:type="dxa"/>
            <w:vMerge w:val="continue"/>
            <w:vAlign w:val="center"/>
          </w:tcPr>
          <w:p w14:paraId="57DDEAE7">
            <w:pPr>
              <w:spacing w:line="360" w:lineRule="exact"/>
              <w:ind w:firstLine="640"/>
              <w:rPr>
                <w:rFonts w:hint="default" w:ascii="Times New Roman" w:hAnsi="Times New Roman" w:cs="Times New Roman"/>
                <w:sz w:val="32"/>
                <w:szCs w:val="32"/>
              </w:rPr>
            </w:pPr>
          </w:p>
        </w:tc>
        <w:tc>
          <w:tcPr>
            <w:tcW w:w="2410" w:type="dxa"/>
            <w:vAlign w:val="center"/>
          </w:tcPr>
          <w:p w14:paraId="77898884">
            <w:pPr>
              <w:spacing w:line="36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比选有效期</w:t>
            </w:r>
          </w:p>
        </w:tc>
        <w:tc>
          <w:tcPr>
            <w:tcW w:w="4571" w:type="dxa"/>
            <w:vAlign w:val="center"/>
          </w:tcPr>
          <w:p w14:paraId="72471FAB">
            <w:pPr>
              <w:spacing w:line="36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提交参选文件截止时间起90天。</w:t>
            </w:r>
          </w:p>
        </w:tc>
      </w:tr>
    </w:tbl>
    <w:p w14:paraId="0F9EC448">
      <w:pPr>
        <w:snapToGrid w:val="0"/>
        <w:ind w:firstLine="560"/>
        <w:rPr>
          <w:rFonts w:hint="default" w:ascii="Times New Roman" w:hAnsi="Times New Roman" w:cs="Times New Roman"/>
          <w:szCs w:val="28"/>
        </w:rPr>
      </w:pPr>
      <w:r>
        <w:rPr>
          <w:rFonts w:hint="default" w:ascii="Times New Roman" w:hAnsi="Times New Roman" w:cs="Times New Roman"/>
          <w:szCs w:val="28"/>
        </w:rPr>
        <w:t>（三）澄清有关问题。评选小组在对参选文件的有效性、完整性和响应程度进行审查时，可以要求供应商对参选文件中含义不明确、同类问题表述不一致或者有明显文字和计算错误的内容等作出必要的澄清、说明或者更正。供应商的澄清、说明或者更正不得超出参选文件的范围或者改变参选文件的实质性内容。</w:t>
      </w:r>
    </w:p>
    <w:p w14:paraId="58DCC988">
      <w:pPr>
        <w:snapToGrid w:val="0"/>
        <w:ind w:firstLine="560"/>
        <w:rPr>
          <w:rFonts w:hint="default" w:ascii="Times New Roman" w:hAnsi="Times New Roman" w:cs="Times New Roman"/>
          <w:szCs w:val="28"/>
        </w:rPr>
      </w:pPr>
      <w:r>
        <w:rPr>
          <w:rFonts w:hint="default" w:ascii="Times New Roman" w:hAnsi="Times New Roman" w:cs="Times New Roman"/>
          <w:szCs w:val="28"/>
        </w:rPr>
        <w:t>（四）评选小组要求供应商澄清、说明或者更正参选文件应当以书面形式作出。供应商的澄清、说明或者更正应当由法定代表人或其授权代表签字或者加盖公章。由授权代表签字的，应当附法定代表人授权书。</w:t>
      </w:r>
    </w:p>
    <w:p w14:paraId="292C5C45">
      <w:pPr>
        <w:snapToGrid w:val="0"/>
        <w:ind w:firstLine="560"/>
        <w:rPr>
          <w:rFonts w:hint="default" w:ascii="Times New Roman" w:hAnsi="Times New Roman" w:cs="Times New Roman"/>
          <w:szCs w:val="28"/>
        </w:rPr>
      </w:pPr>
      <w:r>
        <w:rPr>
          <w:rFonts w:hint="default" w:ascii="Times New Roman" w:hAnsi="Times New Roman" w:cs="Times New Roman"/>
          <w:szCs w:val="28"/>
        </w:rPr>
        <w:t>（五）在比选过程中比选的任何一方不得向他人透露与比选有关的技术资料、价格或其他信息。</w:t>
      </w:r>
    </w:p>
    <w:p w14:paraId="25DC9231">
      <w:pPr>
        <w:snapToGrid w:val="0"/>
        <w:ind w:firstLine="560"/>
        <w:rPr>
          <w:rFonts w:hint="default" w:ascii="Times New Roman" w:hAnsi="Times New Roman" w:cs="Times New Roman"/>
          <w:szCs w:val="28"/>
        </w:rPr>
      </w:pPr>
      <w:r>
        <w:rPr>
          <w:rFonts w:hint="default" w:ascii="Times New Roman" w:hAnsi="Times New Roman" w:cs="Times New Roman"/>
          <w:szCs w:val="28"/>
        </w:rPr>
        <w:t>（六）供应商在比选时作出的所有书面承诺须由法定代表人或其授权代表签字。</w:t>
      </w:r>
    </w:p>
    <w:p w14:paraId="19E13473">
      <w:pPr>
        <w:snapToGrid w:val="0"/>
        <w:ind w:firstLine="560"/>
        <w:rPr>
          <w:rFonts w:hint="default" w:ascii="Times New Roman" w:hAnsi="Times New Roman" w:cs="Times New Roman"/>
          <w:szCs w:val="28"/>
        </w:rPr>
      </w:pPr>
      <w:r>
        <w:rPr>
          <w:rFonts w:hint="default" w:ascii="Times New Roman" w:hAnsi="Times New Roman" w:cs="Times New Roman"/>
          <w:szCs w:val="28"/>
        </w:rPr>
        <w:t>（七）评选小组采用综合评分法对供应商的参选文件（含有效书面承诺）进行综合评分。综合评分法，是指参选文件满足竞争性比选文件全部实质性要求且按照评审因素的量化指标评审得分最高的供应商为成交候选供应商的评审方法。供应商总得分为价格、商</w:t>
      </w:r>
      <w:r>
        <w:rPr>
          <w:rFonts w:hint="default" w:ascii="Times New Roman" w:hAnsi="Times New Roman" w:cs="Times New Roman"/>
          <w:spacing w:val="-6"/>
          <w:szCs w:val="28"/>
        </w:rPr>
        <w:t>务、技术等评定因素分别按照相应权重值计算分项得分后相加，满分为100分。</w:t>
      </w:r>
    </w:p>
    <w:p w14:paraId="49A8BF23">
      <w:pPr>
        <w:snapToGrid w:val="0"/>
        <w:ind w:firstLine="560"/>
        <w:rPr>
          <w:rFonts w:hint="default" w:ascii="Times New Roman" w:hAnsi="Times New Roman" w:cs="Times New Roman"/>
        </w:rPr>
      </w:pPr>
      <w:r>
        <w:rPr>
          <w:rFonts w:hint="default" w:ascii="Times New Roman" w:hAnsi="Times New Roman" w:cs="Times New Roman"/>
          <w:szCs w:val="28"/>
        </w:rPr>
        <w:t>（十）评选小组各成员独立对每个实质性参选文件进行评价、打分，然后汇总每个供应商每项评分因素的得分，并根据综合评分情况按照评审得分由高到低顺序推荐成交候选供应商，并编写评审报告。若供应商的评审得分相同的，按照最后报价由低到高的顺序排列推荐。评审得分且最后报价相同的，按照服务指标优劣顺序排列推荐。</w:t>
      </w:r>
    </w:p>
    <w:p w14:paraId="69B97269">
      <w:pPr>
        <w:pStyle w:val="3"/>
        <w:ind w:firstLine="640"/>
        <w:rPr>
          <w:rFonts w:hint="default" w:ascii="Times New Roman" w:hAnsi="Times New Roman" w:cs="Times New Roman"/>
        </w:rPr>
      </w:pPr>
      <w:r>
        <w:rPr>
          <w:rFonts w:hint="default" w:ascii="Times New Roman" w:hAnsi="Times New Roman" w:cs="Times New Roman"/>
          <w:sz w:val="32"/>
          <w:szCs w:val="32"/>
        </w:rPr>
        <w:t>二、评审标准</w:t>
      </w:r>
    </w:p>
    <w:tbl>
      <w:tblPr>
        <w:tblStyle w:val="19"/>
        <w:tblW w:w="10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23"/>
        <w:gridCol w:w="775"/>
        <w:gridCol w:w="5250"/>
        <w:gridCol w:w="2403"/>
      </w:tblGrid>
      <w:tr w14:paraId="474A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720" w:type="dxa"/>
            <w:vAlign w:val="center"/>
          </w:tcPr>
          <w:p w14:paraId="00B17363">
            <w:pPr>
              <w:spacing w:line="240" w:lineRule="atLeast"/>
              <w:ind w:firstLine="0" w:firstLineChars="0"/>
              <w:jc w:val="center"/>
              <w:rPr>
                <w:rFonts w:hint="default" w:ascii="Times New Roman" w:hAnsi="Times New Roman" w:cs="Times New Roman"/>
                <w:b/>
                <w:sz w:val="21"/>
                <w:szCs w:val="21"/>
              </w:rPr>
            </w:pPr>
            <w:r>
              <w:rPr>
                <w:rFonts w:hint="default" w:ascii="Times New Roman" w:hAnsi="Times New Roman" w:cs="Times New Roman"/>
                <w:b/>
                <w:sz w:val="21"/>
                <w:szCs w:val="21"/>
              </w:rPr>
              <w:t>序号</w:t>
            </w:r>
          </w:p>
        </w:tc>
        <w:tc>
          <w:tcPr>
            <w:tcW w:w="1798" w:type="dxa"/>
            <w:gridSpan w:val="2"/>
            <w:vAlign w:val="center"/>
          </w:tcPr>
          <w:p w14:paraId="32A444AE">
            <w:pPr>
              <w:spacing w:line="240" w:lineRule="atLeast"/>
              <w:ind w:firstLine="0" w:firstLineChars="0"/>
              <w:jc w:val="center"/>
              <w:rPr>
                <w:rFonts w:hint="default" w:ascii="Times New Roman" w:hAnsi="Times New Roman" w:cs="Times New Roman"/>
                <w:b/>
                <w:sz w:val="21"/>
                <w:szCs w:val="21"/>
              </w:rPr>
            </w:pPr>
            <w:r>
              <w:rPr>
                <w:rFonts w:hint="default" w:ascii="Times New Roman" w:hAnsi="Times New Roman" w:cs="Times New Roman"/>
                <w:b/>
                <w:sz w:val="21"/>
                <w:szCs w:val="21"/>
              </w:rPr>
              <w:t>评分因素及权值</w:t>
            </w:r>
          </w:p>
        </w:tc>
        <w:tc>
          <w:tcPr>
            <w:tcW w:w="5250" w:type="dxa"/>
            <w:vAlign w:val="center"/>
          </w:tcPr>
          <w:p w14:paraId="62EB8507">
            <w:pPr>
              <w:spacing w:line="240" w:lineRule="atLeast"/>
              <w:ind w:firstLine="0" w:firstLineChars="0"/>
              <w:jc w:val="center"/>
              <w:rPr>
                <w:rFonts w:hint="default" w:ascii="Times New Roman" w:hAnsi="Times New Roman" w:cs="Times New Roman"/>
                <w:b/>
                <w:sz w:val="21"/>
                <w:szCs w:val="21"/>
              </w:rPr>
            </w:pPr>
            <w:r>
              <w:rPr>
                <w:rFonts w:hint="default" w:ascii="Times New Roman" w:hAnsi="Times New Roman" w:cs="Times New Roman"/>
                <w:b/>
                <w:sz w:val="21"/>
                <w:szCs w:val="21"/>
              </w:rPr>
              <w:t>评分标准</w:t>
            </w:r>
          </w:p>
        </w:tc>
        <w:tc>
          <w:tcPr>
            <w:tcW w:w="2403" w:type="dxa"/>
            <w:vAlign w:val="center"/>
          </w:tcPr>
          <w:p w14:paraId="005B3D45">
            <w:pPr>
              <w:spacing w:line="240" w:lineRule="atLeast"/>
              <w:ind w:firstLine="422"/>
              <w:jc w:val="center"/>
              <w:rPr>
                <w:rFonts w:hint="default" w:ascii="Times New Roman" w:hAnsi="Times New Roman" w:cs="Times New Roman"/>
                <w:b/>
                <w:sz w:val="21"/>
                <w:szCs w:val="21"/>
              </w:rPr>
            </w:pPr>
            <w:r>
              <w:rPr>
                <w:rFonts w:hint="default" w:ascii="Times New Roman" w:hAnsi="Times New Roman" w:cs="Times New Roman"/>
                <w:b/>
                <w:sz w:val="21"/>
                <w:szCs w:val="21"/>
              </w:rPr>
              <w:t>说明</w:t>
            </w:r>
          </w:p>
        </w:tc>
      </w:tr>
      <w:tr w14:paraId="11604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jc w:val="center"/>
        </w:trPr>
        <w:tc>
          <w:tcPr>
            <w:tcW w:w="720" w:type="dxa"/>
            <w:vAlign w:val="center"/>
          </w:tcPr>
          <w:p w14:paraId="020A6B4E">
            <w:pPr>
              <w:spacing w:line="320" w:lineRule="atLeas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1</w:t>
            </w:r>
          </w:p>
        </w:tc>
        <w:tc>
          <w:tcPr>
            <w:tcW w:w="1023" w:type="dxa"/>
            <w:vAlign w:val="center"/>
          </w:tcPr>
          <w:p w14:paraId="1C41B366">
            <w:pPr>
              <w:spacing w:line="320" w:lineRule="atLeas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报价</w:t>
            </w:r>
          </w:p>
          <w:p w14:paraId="64C351DF">
            <w:pPr>
              <w:spacing w:line="320" w:lineRule="atLeas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部分（60%）</w:t>
            </w:r>
          </w:p>
        </w:tc>
        <w:tc>
          <w:tcPr>
            <w:tcW w:w="775" w:type="dxa"/>
            <w:vAlign w:val="center"/>
          </w:tcPr>
          <w:p w14:paraId="3428BD3E">
            <w:pPr>
              <w:spacing w:line="320" w:lineRule="atLeas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60分</w:t>
            </w:r>
          </w:p>
        </w:tc>
        <w:tc>
          <w:tcPr>
            <w:tcW w:w="5250" w:type="dxa"/>
            <w:vAlign w:val="center"/>
          </w:tcPr>
          <w:p w14:paraId="19F0CD37">
            <w:pPr>
              <w:spacing w:line="320" w:lineRule="atLeas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有效的比选报价中的最低价为评选基准价，其价格分为满分。其他参选人的价格分统一按照下列公式计算：</w:t>
            </w:r>
          </w:p>
          <w:p w14:paraId="45FD7AB7">
            <w:pPr>
              <w:spacing w:line="320" w:lineRule="atLeast"/>
              <w:ind w:firstLine="0" w:firstLineChars="0"/>
              <w:jc w:val="left"/>
              <w:rPr>
                <w:rFonts w:hint="default" w:ascii="Times New Roman" w:hAnsi="Times New Roman" w:cs="Times New Roman"/>
                <w:sz w:val="21"/>
              </w:rPr>
            </w:pPr>
            <w:r>
              <w:rPr>
                <w:rFonts w:hint="default" w:ascii="Times New Roman" w:hAnsi="Times New Roman" w:cs="Times New Roman"/>
                <w:sz w:val="21"/>
                <w:szCs w:val="21"/>
              </w:rPr>
              <w:t>比选报价得分=（评选基准价/比选报价）×价格权重×100。</w:t>
            </w:r>
          </w:p>
        </w:tc>
        <w:tc>
          <w:tcPr>
            <w:tcW w:w="2403" w:type="dxa"/>
            <w:vAlign w:val="center"/>
          </w:tcPr>
          <w:p w14:paraId="2859A01D">
            <w:pPr>
              <w:spacing w:line="300" w:lineRule="exact"/>
              <w:ind w:left="-38" w:firstLine="562" w:firstLineChars="0"/>
              <w:jc w:val="left"/>
              <w:rPr>
                <w:rFonts w:hint="default" w:ascii="Times New Roman" w:hAnsi="Times New Roman" w:eastAsia="宋体" w:cs="Times New Roman"/>
                <w:sz w:val="21"/>
                <w:szCs w:val="21"/>
              </w:rPr>
            </w:pPr>
          </w:p>
        </w:tc>
      </w:tr>
      <w:tr w14:paraId="49E38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2" w:hRule="atLeast"/>
          <w:jc w:val="center"/>
        </w:trPr>
        <w:tc>
          <w:tcPr>
            <w:tcW w:w="720" w:type="dxa"/>
            <w:vAlign w:val="center"/>
          </w:tcPr>
          <w:p w14:paraId="356AB3E3">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2</w:t>
            </w:r>
          </w:p>
        </w:tc>
        <w:tc>
          <w:tcPr>
            <w:tcW w:w="1023" w:type="dxa"/>
            <w:vAlign w:val="center"/>
          </w:tcPr>
          <w:p w14:paraId="590B165D">
            <w:pPr>
              <w:spacing w:line="32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技术</w:t>
            </w:r>
          </w:p>
          <w:p w14:paraId="5983DA4A">
            <w:pPr>
              <w:spacing w:line="32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部分</w:t>
            </w:r>
            <w:r>
              <w:rPr>
                <w:rFonts w:hint="default" w:ascii="Times New Roman" w:hAnsi="Times New Roman" w:cs="Times New Roman"/>
                <w:sz w:val="21"/>
                <w:szCs w:val="21"/>
              </w:rPr>
              <w:br w:type="textWrapping"/>
            </w:r>
            <w:r>
              <w:rPr>
                <w:rFonts w:hint="default" w:ascii="Times New Roman" w:hAnsi="Times New Roman" w:cs="Times New Roman"/>
                <w:sz w:val="21"/>
                <w:szCs w:val="21"/>
              </w:rPr>
              <w:t>（40%）</w:t>
            </w:r>
          </w:p>
        </w:tc>
        <w:tc>
          <w:tcPr>
            <w:tcW w:w="775" w:type="dxa"/>
          </w:tcPr>
          <w:p w14:paraId="325A2605">
            <w:pPr>
              <w:spacing w:line="320" w:lineRule="exact"/>
              <w:ind w:firstLine="0" w:firstLineChars="0"/>
              <w:jc w:val="center"/>
              <w:rPr>
                <w:rFonts w:hint="default" w:ascii="Times New Roman" w:hAnsi="Times New Roman" w:cs="Times New Roman"/>
                <w:sz w:val="21"/>
                <w:szCs w:val="21"/>
              </w:rPr>
            </w:pPr>
          </w:p>
          <w:p w14:paraId="47715F30">
            <w:pPr>
              <w:spacing w:line="320" w:lineRule="exact"/>
              <w:ind w:firstLine="0" w:firstLineChars="0"/>
              <w:jc w:val="center"/>
              <w:rPr>
                <w:rFonts w:hint="default" w:ascii="Times New Roman" w:hAnsi="Times New Roman" w:cs="Times New Roman"/>
                <w:sz w:val="21"/>
                <w:szCs w:val="21"/>
              </w:rPr>
            </w:pPr>
          </w:p>
          <w:p w14:paraId="635D9851">
            <w:pPr>
              <w:spacing w:line="320" w:lineRule="exact"/>
              <w:ind w:firstLine="0" w:firstLineChars="0"/>
              <w:jc w:val="center"/>
              <w:rPr>
                <w:rFonts w:hint="default" w:ascii="Times New Roman" w:hAnsi="Times New Roman" w:cs="Times New Roman"/>
                <w:sz w:val="21"/>
                <w:szCs w:val="21"/>
              </w:rPr>
            </w:pPr>
          </w:p>
          <w:p w14:paraId="18A93A23">
            <w:pPr>
              <w:spacing w:line="320" w:lineRule="exact"/>
              <w:ind w:firstLine="0" w:firstLineChars="0"/>
              <w:jc w:val="center"/>
              <w:rPr>
                <w:rFonts w:hint="default" w:ascii="Times New Roman" w:hAnsi="Times New Roman" w:cs="Times New Roman"/>
                <w:sz w:val="21"/>
                <w:szCs w:val="21"/>
              </w:rPr>
            </w:pPr>
          </w:p>
          <w:p w14:paraId="2F281AF8">
            <w:pPr>
              <w:spacing w:line="320" w:lineRule="exact"/>
              <w:ind w:firstLine="0" w:firstLineChars="0"/>
              <w:jc w:val="center"/>
              <w:rPr>
                <w:rFonts w:hint="default" w:ascii="Times New Roman" w:hAnsi="Times New Roman" w:cs="Times New Roman"/>
                <w:sz w:val="21"/>
                <w:szCs w:val="21"/>
              </w:rPr>
            </w:pPr>
          </w:p>
          <w:p w14:paraId="309F7629">
            <w:pPr>
              <w:spacing w:line="320" w:lineRule="exact"/>
              <w:ind w:firstLine="0" w:firstLineChars="0"/>
              <w:jc w:val="center"/>
              <w:rPr>
                <w:rFonts w:hint="default" w:ascii="Times New Roman" w:hAnsi="Times New Roman" w:cs="Times New Roman"/>
                <w:sz w:val="21"/>
                <w:szCs w:val="21"/>
              </w:rPr>
            </w:pPr>
          </w:p>
          <w:p w14:paraId="7084C31B">
            <w:pPr>
              <w:spacing w:line="320" w:lineRule="exact"/>
              <w:ind w:firstLine="0" w:firstLineChars="0"/>
              <w:jc w:val="center"/>
              <w:rPr>
                <w:rFonts w:hint="default" w:ascii="Times New Roman" w:hAnsi="Times New Roman" w:cs="Times New Roman"/>
                <w:sz w:val="21"/>
                <w:szCs w:val="21"/>
              </w:rPr>
            </w:pPr>
          </w:p>
          <w:p w14:paraId="303DD633">
            <w:pPr>
              <w:spacing w:line="320" w:lineRule="exact"/>
              <w:ind w:firstLine="0" w:firstLineChars="0"/>
              <w:jc w:val="center"/>
              <w:rPr>
                <w:rFonts w:hint="default" w:ascii="Times New Roman" w:hAnsi="Times New Roman" w:cs="Times New Roman"/>
                <w:sz w:val="21"/>
                <w:szCs w:val="21"/>
              </w:rPr>
            </w:pPr>
          </w:p>
          <w:p w14:paraId="4F4F31E0">
            <w:pPr>
              <w:spacing w:line="320" w:lineRule="exact"/>
              <w:ind w:firstLine="0" w:firstLineChars="0"/>
              <w:jc w:val="center"/>
              <w:rPr>
                <w:rFonts w:hint="default" w:ascii="Times New Roman" w:hAnsi="Times New Roman" w:cs="Times New Roman"/>
                <w:sz w:val="21"/>
                <w:szCs w:val="21"/>
              </w:rPr>
            </w:pPr>
          </w:p>
          <w:p w14:paraId="2C3945ED">
            <w:pPr>
              <w:spacing w:line="320" w:lineRule="exact"/>
              <w:ind w:firstLine="0" w:firstLineChars="0"/>
              <w:jc w:val="center"/>
              <w:rPr>
                <w:rFonts w:hint="default" w:ascii="Times New Roman" w:hAnsi="Times New Roman" w:cs="Times New Roman"/>
                <w:sz w:val="21"/>
                <w:szCs w:val="21"/>
              </w:rPr>
            </w:pPr>
          </w:p>
          <w:p w14:paraId="2C3C6FFD">
            <w:pPr>
              <w:spacing w:line="320" w:lineRule="exact"/>
              <w:ind w:firstLine="0" w:firstLineChars="0"/>
              <w:jc w:val="center"/>
              <w:rPr>
                <w:rFonts w:hint="default" w:ascii="Times New Roman" w:hAnsi="Times New Roman" w:cs="Times New Roman"/>
                <w:sz w:val="21"/>
                <w:szCs w:val="21"/>
              </w:rPr>
            </w:pPr>
          </w:p>
          <w:p w14:paraId="25A0FD0D">
            <w:pPr>
              <w:spacing w:line="32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整体</w:t>
            </w:r>
          </w:p>
          <w:p w14:paraId="2C18A1C8">
            <w:pPr>
              <w:spacing w:line="32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方案</w:t>
            </w:r>
          </w:p>
          <w:p w14:paraId="48034920">
            <w:pPr>
              <w:spacing w:line="32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设计</w:t>
            </w:r>
          </w:p>
          <w:p w14:paraId="411937CD">
            <w:pPr>
              <w:spacing w:line="32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（40分）</w:t>
            </w:r>
          </w:p>
        </w:tc>
        <w:tc>
          <w:tcPr>
            <w:tcW w:w="5250" w:type="dxa"/>
          </w:tcPr>
          <w:p w14:paraId="7F7E91E1">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参选人需根据本项目的实际情况设计项目整体方案。评选小组根据方案的完整性、可行性、合理性进行打分。</w:t>
            </w:r>
          </w:p>
          <w:p w14:paraId="35AF5FD9">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1.迁移方案：根据迁移方案的合理先进性，可操作性，完整性等方面进行评价，包含迁移思路、部署评估、网络规划、迁移流程等；</w:t>
            </w:r>
          </w:p>
          <w:p w14:paraId="23FCCC18">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（1）方案内容不存在瑕疵，得20分；</w:t>
            </w:r>
          </w:p>
          <w:p w14:paraId="342E7A67">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（2）方案内容存在1处瑕疵，得15分；</w:t>
            </w:r>
          </w:p>
          <w:p w14:paraId="761A9868">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（3）方案内容存在2处瑕疵，得10分；</w:t>
            </w:r>
          </w:p>
          <w:p w14:paraId="7555C98F">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（4）方案内容存在3处瑕疵，得5分；</w:t>
            </w:r>
          </w:p>
          <w:p w14:paraId="772275D9">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（5）方案内容存在4处及以上瑕疵的或未提供得0分。</w:t>
            </w:r>
          </w:p>
          <w:p w14:paraId="000FEC43">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2.运维服务方案：从运维职责与范围、运维人员保障、日常运维、运维制度等角度加以阐述；</w:t>
            </w:r>
          </w:p>
          <w:p w14:paraId="7DE78580">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（1）方案内容不存在瑕疵，得10分；</w:t>
            </w:r>
          </w:p>
          <w:p w14:paraId="35F9846D">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（2）方案内容存在1处瑕疵，得7分；</w:t>
            </w:r>
          </w:p>
          <w:p w14:paraId="405A13B4">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（3）方案内容存在2处瑕疵，得4分；</w:t>
            </w:r>
          </w:p>
          <w:p w14:paraId="5AB2AC84">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（4）方案内容存在3处瑕疵，得1分；</w:t>
            </w:r>
          </w:p>
          <w:p w14:paraId="139132C6">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（5）方案内容存在4处及以上瑕疵的或未提供得0分。</w:t>
            </w:r>
          </w:p>
          <w:p w14:paraId="4455A235">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3.安全保障方案：针对本项目的理解，投标人应提供安全方案。从平台安全、租户安全、安全管理体系等角度加以阐述。</w:t>
            </w:r>
          </w:p>
          <w:p w14:paraId="243CA1A6">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（1）方案内容不存在瑕疵，得10分；</w:t>
            </w:r>
          </w:p>
          <w:p w14:paraId="45122157">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（2）方案内容存在1处瑕疵，得7分；</w:t>
            </w:r>
          </w:p>
          <w:p w14:paraId="6395DDBF">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（3）方案内容存在2处瑕疵，得4分；</w:t>
            </w:r>
          </w:p>
          <w:p w14:paraId="0768CBBF">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（4）方案内容存在3处瑕疵，得1分；</w:t>
            </w:r>
          </w:p>
          <w:p w14:paraId="3EAE6687">
            <w:pPr>
              <w:spacing w:line="320" w:lineRule="exact"/>
              <w:ind w:firstLine="0" w:firstLineChars="0"/>
              <w:jc w:val="left"/>
              <w:rPr>
                <w:rFonts w:hint="default" w:ascii="Times New Roman" w:hAnsi="Times New Roman" w:eastAsia="宋体" w:cs="Times New Roman"/>
                <w:sz w:val="21"/>
              </w:rPr>
            </w:pPr>
            <w:r>
              <w:rPr>
                <w:rFonts w:hint="default" w:ascii="Times New Roman" w:hAnsi="Times New Roman" w:cs="Times New Roman"/>
                <w:sz w:val="21"/>
                <w:szCs w:val="21"/>
              </w:rPr>
              <w:t>（5）方案内容存在4处及以上瑕疵的或未提供得0分。</w:t>
            </w:r>
          </w:p>
        </w:tc>
        <w:tc>
          <w:tcPr>
            <w:tcW w:w="2403" w:type="dxa"/>
            <w:vAlign w:val="center"/>
          </w:tcPr>
          <w:p w14:paraId="43A0207C">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参选人在比选申请文件中文件中提供相关方案。</w:t>
            </w:r>
          </w:p>
          <w:p w14:paraId="710B0DE9">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注：本项内容中所称的“瑕疵”：</w:t>
            </w:r>
          </w:p>
          <w:p w14:paraId="50218DD1">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①要素欠缺、仅有标题而无实质意义叙述内容、内容表述不完整、缺少关键分析点；</w:t>
            </w:r>
          </w:p>
          <w:p w14:paraId="324A739A">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②缺乏科学合理性或存在逻辑漏洞、常识错误；</w:t>
            </w:r>
          </w:p>
          <w:p w14:paraId="6D41AB44">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③方案内容表述前后矛盾或无连贯性；</w:t>
            </w:r>
          </w:p>
          <w:p w14:paraId="0B54451F">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④内容空泛，无具体实施方法或内容；</w:t>
            </w:r>
          </w:p>
          <w:p w14:paraId="3AEC5BA7">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⑤方案不适用本项目特性、非专门针对本项目制定、方案相关内容不利于项目目标实现；</w:t>
            </w:r>
          </w:p>
          <w:p w14:paraId="1884E1A6">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⑥方案内容中包含其他项目名称，或出现与本项目不相关的其他内容；</w:t>
            </w:r>
          </w:p>
          <w:p w14:paraId="3CD157D3">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⑦现有技术条件下不可能实现目标。</w:t>
            </w:r>
          </w:p>
          <w:p w14:paraId="46230E2C">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上述任意一种情形为1处瑕疵。</w:t>
            </w:r>
          </w:p>
        </w:tc>
      </w:tr>
    </w:tbl>
    <w:p w14:paraId="27F32F5E">
      <w:pPr>
        <w:spacing w:line="500" w:lineRule="exact"/>
        <w:ind w:firstLine="0" w:firstLineChars="0"/>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说明：评选小组认为参选人的报价明显低于其他通过符合性审查投标人的报价，有可能影响产品质量或者不能诚信履约的，应当要求其在比选现场合理的时间内提供书面说明，必要时提交相关证明材料；参选人不能证明其报价合理性的，评选小组应当将其作为无效比选处理。</w:t>
      </w:r>
    </w:p>
    <w:p w14:paraId="376CFA4C">
      <w:pPr>
        <w:pStyle w:val="3"/>
        <w:ind w:firstLine="560"/>
        <w:rPr>
          <w:rFonts w:hint="default" w:ascii="Times New Roman" w:hAnsi="Times New Roman" w:cs="Times New Roman"/>
        </w:rPr>
      </w:pPr>
      <w:bookmarkStart w:id="107" w:name="_Toc26660"/>
      <w:bookmarkStart w:id="108" w:name="_Toc27781"/>
      <w:bookmarkStart w:id="109" w:name="_Toc9870"/>
      <w:bookmarkStart w:id="110" w:name="_Toc7618"/>
      <w:bookmarkStart w:id="111" w:name="_Toc105081925"/>
      <w:r>
        <w:rPr>
          <w:rFonts w:hint="default" w:ascii="Times New Roman" w:hAnsi="Times New Roman" w:cs="Times New Roman"/>
        </w:rPr>
        <w:t>三、无效响应</w:t>
      </w:r>
      <w:bookmarkEnd w:id="107"/>
      <w:bookmarkEnd w:id="108"/>
      <w:bookmarkEnd w:id="109"/>
      <w:bookmarkEnd w:id="110"/>
      <w:bookmarkEnd w:id="111"/>
    </w:p>
    <w:p w14:paraId="6ACB0495">
      <w:pPr>
        <w:ind w:firstLine="560"/>
        <w:rPr>
          <w:rFonts w:hint="default" w:ascii="Times New Roman" w:hAnsi="Times New Roman" w:cs="Times New Roman"/>
        </w:rPr>
      </w:pPr>
      <w:r>
        <w:rPr>
          <w:rFonts w:hint="default" w:ascii="Times New Roman" w:hAnsi="Times New Roman" w:cs="Times New Roman"/>
        </w:rPr>
        <w:t>供应商发生以下条款情况之一者，视为无效响应：</w:t>
      </w:r>
    </w:p>
    <w:p w14:paraId="097BB335">
      <w:pPr>
        <w:ind w:firstLine="560"/>
        <w:rPr>
          <w:rFonts w:hint="default" w:ascii="Times New Roman" w:hAnsi="Times New Roman" w:cs="Times New Roman"/>
        </w:rPr>
      </w:pPr>
      <w:r>
        <w:rPr>
          <w:rFonts w:hint="default" w:ascii="Times New Roman" w:hAnsi="Times New Roman" w:cs="Times New Roman"/>
        </w:rPr>
        <w:t>（一）供应商不符合规定的基本资格条件或特定资格条件的；</w:t>
      </w:r>
    </w:p>
    <w:p w14:paraId="69969B18">
      <w:pPr>
        <w:ind w:firstLine="560"/>
        <w:rPr>
          <w:rFonts w:hint="default" w:ascii="Times New Roman" w:hAnsi="Times New Roman" w:cs="Times New Roman"/>
        </w:rPr>
      </w:pPr>
      <w:r>
        <w:rPr>
          <w:rFonts w:hint="default" w:ascii="Times New Roman" w:hAnsi="Times New Roman" w:cs="Times New Roman"/>
        </w:rPr>
        <w:t>（二）供应商的法定代表人或其授权代表未参加比选；</w:t>
      </w:r>
    </w:p>
    <w:p w14:paraId="51C8D351">
      <w:pPr>
        <w:ind w:firstLine="560"/>
        <w:rPr>
          <w:rFonts w:hint="default" w:ascii="Times New Roman" w:hAnsi="Times New Roman" w:cs="Times New Roman"/>
        </w:rPr>
      </w:pPr>
      <w:r>
        <w:rPr>
          <w:rFonts w:hint="default" w:ascii="Times New Roman" w:hAnsi="Times New Roman" w:cs="Times New Roman"/>
        </w:rPr>
        <w:t>（三）供应商所提交的参选文件不按第七篇“参选文件编制要求”规定签字、盖章；</w:t>
      </w:r>
    </w:p>
    <w:p w14:paraId="205F9DF9">
      <w:pPr>
        <w:ind w:firstLine="560"/>
        <w:rPr>
          <w:rFonts w:hint="default" w:ascii="Times New Roman" w:hAnsi="Times New Roman" w:cs="Times New Roman"/>
        </w:rPr>
      </w:pPr>
      <w:r>
        <w:rPr>
          <w:rFonts w:hint="default" w:ascii="Times New Roman" w:hAnsi="Times New Roman" w:cs="Times New Roman"/>
        </w:rPr>
        <w:t>（四）供应商的报价超过采购限价的；</w:t>
      </w:r>
    </w:p>
    <w:p w14:paraId="0F3C213E">
      <w:pPr>
        <w:ind w:firstLine="560"/>
        <w:rPr>
          <w:rFonts w:hint="default" w:ascii="Times New Roman" w:hAnsi="Times New Roman" w:cs="Times New Roman"/>
        </w:rPr>
      </w:pPr>
      <w:r>
        <w:rPr>
          <w:rFonts w:hint="default" w:ascii="Times New Roman" w:hAnsi="Times New Roman" w:cs="Times New Roman"/>
        </w:rPr>
        <w:t>（五）法定代表人为同一个人的两个及两个以上法人，母公司、全资子公司及其控股公司，在同一分包采购中同时参与比选；</w:t>
      </w:r>
    </w:p>
    <w:p w14:paraId="10D3FB74">
      <w:pPr>
        <w:ind w:firstLine="560"/>
        <w:rPr>
          <w:rFonts w:hint="default" w:ascii="Times New Roman" w:hAnsi="Times New Roman" w:cs="Times New Roman"/>
        </w:rPr>
      </w:pPr>
      <w:r>
        <w:rPr>
          <w:rFonts w:hint="default" w:ascii="Times New Roman" w:hAnsi="Times New Roman" w:cs="Times New Roman"/>
        </w:rPr>
        <w:t>（六）单位负责人为同一人或者存在直接控股、管理关系的不同供应商，参加同一合同项下的政府采购活动的；</w:t>
      </w:r>
    </w:p>
    <w:p w14:paraId="2F623FE6">
      <w:pPr>
        <w:ind w:firstLine="560"/>
        <w:rPr>
          <w:rFonts w:hint="default" w:ascii="Times New Roman" w:hAnsi="Times New Roman" w:cs="Times New Roman"/>
        </w:rPr>
      </w:pPr>
      <w:r>
        <w:rPr>
          <w:rFonts w:hint="default" w:ascii="Times New Roman" w:hAnsi="Times New Roman" w:cs="Times New Roman"/>
        </w:rPr>
        <w:t>（七）供应商的服务期、质量保证期及比选有效期不满足竞争性比选文件要求的；</w:t>
      </w:r>
    </w:p>
    <w:p w14:paraId="673A1B37">
      <w:pPr>
        <w:ind w:firstLine="560"/>
        <w:rPr>
          <w:rFonts w:hint="default" w:ascii="Times New Roman" w:hAnsi="Times New Roman" w:cs="Times New Roman"/>
        </w:rPr>
      </w:pPr>
      <w:r>
        <w:rPr>
          <w:rFonts w:hint="default" w:ascii="Times New Roman" w:hAnsi="Times New Roman" w:cs="Times New Roman"/>
        </w:rPr>
        <w:t>（八）供应商参选文件内容有与国家现行法律法规相违背的内容，或附有采购人无法接受的条件。</w:t>
      </w:r>
    </w:p>
    <w:p w14:paraId="3B3303D1">
      <w:pPr>
        <w:ind w:firstLine="560"/>
        <w:rPr>
          <w:rFonts w:hint="default" w:ascii="Times New Roman" w:hAnsi="Times New Roman" w:cs="Times New Roman"/>
        </w:rPr>
      </w:pPr>
      <w:r>
        <w:rPr>
          <w:rFonts w:hint="default" w:ascii="Times New Roman" w:hAnsi="Times New Roman" w:cs="Times New Roman"/>
        </w:rPr>
        <w:t>有下列情形之一的，视为供应商相互串通比选。</w:t>
      </w:r>
    </w:p>
    <w:p w14:paraId="2F2645EA">
      <w:pPr>
        <w:ind w:firstLine="560"/>
        <w:rPr>
          <w:rFonts w:hint="default" w:ascii="Times New Roman" w:hAnsi="Times New Roman" w:cs="Times New Roman"/>
        </w:rPr>
      </w:pPr>
      <w:r>
        <w:rPr>
          <w:rFonts w:hint="default" w:ascii="Times New Roman" w:hAnsi="Times New Roman" w:cs="Times New Roman"/>
        </w:rPr>
        <w:t>（一）不同供应商编制的参选文件存在两处以上错漏一致的；</w:t>
      </w:r>
    </w:p>
    <w:p w14:paraId="6A54E571">
      <w:pPr>
        <w:ind w:firstLine="560"/>
        <w:rPr>
          <w:rFonts w:hint="default" w:ascii="Times New Roman" w:hAnsi="Times New Roman" w:cs="Times New Roman"/>
        </w:rPr>
      </w:pPr>
      <w:r>
        <w:rPr>
          <w:rFonts w:hint="default" w:ascii="Times New Roman" w:hAnsi="Times New Roman" w:cs="Times New Roman"/>
        </w:rPr>
        <w:t>（二）不同供应商的参选文件相互混装的；</w:t>
      </w:r>
    </w:p>
    <w:p w14:paraId="55F30C2C">
      <w:pPr>
        <w:ind w:firstLine="560"/>
        <w:rPr>
          <w:rFonts w:hint="default" w:ascii="Times New Roman" w:hAnsi="Times New Roman" w:cs="Times New Roman"/>
        </w:rPr>
      </w:pPr>
      <w:r>
        <w:rPr>
          <w:rFonts w:hint="default" w:ascii="Times New Roman" w:hAnsi="Times New Roman" w:cs="Times New Roman"/>
        </w:rPr>
        <w:t>（三）参加比选活动的人员为同一采购其他供应商在职人员的。</w:t>
      </w:r>
    </w:p>
    <w:p w14:paraId="6826D1F1">
      <w:pPr>
        <w:ind w:firstLine="560"/>
        <w:rPr>
          <w:rFonts w:hint="default" w:ascii="Times New Roman" w:hAnsi="Times New Roman" w:cs="Times New Roman"/>
        </w:rPr>
      </w:pPr>
      <w:r>
        <w:rPr>
          <w:rFonts w:hint="default" w:ascii="Times New Roman" w:hAnsi="Times New Roman" w:cs="Times New Roman"/>
        </w:rPr>
        <w:t>（四）不同供应商委托同一人办理比选事宜的或不同供应商与同一供应商联合比选的；</w:t>
      </w:r>
    </w:p>
    <w:p w14:paraId="34510236">
      <w:pPr>
        <w:ind w:firstLine="560"/>
        <w:rPr>
          <w:rFonts w:hint="default" w:ascii="Times New Roman" w:hAnsi="Times New Roman" w:cs="Times New Roman"/>
        </w:rPr>
      </w:pPr>
      <w:r>
        <w:rPr>
          <w:rFonts w:hint="default" w:ascii="Times New Roman" w:hAnsi="Times New Roman" w:cs="Times New Roman"/>
        </w:rPr>
        <w:t>（五）不同供应商的参选文件载明的项目管理班子成员出现同一人的</w:t>
      </w:r>
    </w:p>
    <w:p w14:paraId="22CEAE88">
      <w:pPr>
        <w:ind w:firstLine="560"/>
        <w:rPr>
          <w:rFonts w:hint="default" w:ascii="Times New Roman" w:hAnsi="Times New Roman" w:cs="Times New Roman"/>
        </w:rPr>
      </w:pPr>
      <w:r>
        <w:rPr>
          <w:rFonts w:hint="default" w:ascii="Times New Roman" w:hAnsi="Times New Roman" w:cs="Times New Roman"/>
        </w:rPr>
        <w:t>（六）法律法规、规章规定的其他视为相互串通比选的行为。</w:t>
      </w:r>
    </w:p>
    <w:p w14:paraId="6E0A53DF">
      <w:pPr>
        <w:pStyle w:val="3"/>
        <w:ind w:firstLine="560"/>
        <w:rPr>
          <w:rFonts w:hint="default" w:ascii="Times New Roman" w:hAnsi="Times New Roman" w:cs="Times New Roman"/>
        </w:rPr>
      </w:pPr>
      <w:bookmarkStart w:id="112" w:name="_Toc105081926"/>
      <w:bookmarkStart w:id="113" w:name="_Toc26929"/>
      <w:bookmarkStart w:id="114" w:name="_Toc11645"/>
      <w:bookmarkStart w:id="115" w:name="_Toc23870"/>
      <w:bookmarkStart w:id="116" w:name="_Toc16223"/>
      <w:r>
        <w:rPr>
          <w:rFonts w:hint="default" w:ascii="Times New Roman" w:hAnsi="Times New Roman" w:cs="Times New Roman"/>
        </w:rPr>
        <w:t>四、采购终止</w:t>
      </w:r>
      <w:bookmarkEnd w:id="112"/>
      <w:bookmarkEnd w:id="113"/>
      <w:bookmarkEnd w:id="114"/>
      <w:bookmarkEnd w:id="115"/>
      <w:bookmarkEnd w:id="116"/>
    </w:p>
    <w:p w14:paraId="1D408242">
      <w:pPr>
        <w:ind w:firstLine="560"/>
        <w:rPr>
          <w:rFonts w:hint="default" w:ascii="Times New Roman" w:hAnsi="Times New Roman" w:cs="Times New Roman"/>
        </w:rPr>
      </w:pPr>
      <w:r>
        <w:rPr>
          <w:rFonts w:hint="default" w:ascii="Times New Roman" w:hAnsi="Times New Roman" w:cs="Times New Roman"/>
        </w:rPr>
        <w:t>出现以下情况之一的，应予终止采购：</w:t>
      </w:r>
    </w:p>
    <w:p w14:paraId="4ED1D559">
      <w:pPr>
        <w:ind w:firstLine="560"/>
        <w:rPr>
          <w:rFonts w:hint="default" w:ascii="Times New Roman" w:hAnsi="Times New Roman" w:cs="Times New Roman"/>
        </w:rPr>
      </w:pPr>
      <w:r>
        <w:rPr>
          <w:rFonts w:hint="default" w:ascii="Times New Roman" w:hAnsi="Times New Roman" w:cs="Times New Roman"/>
        </w:rPr>
        <w:t>（一）供应商的报价均超过了最高限价，采购人不能支付的；</w:t>
      </w:r>
    </w:p>
    <w:p w14:paraId="62F29A16">
      <w:pPr>
        <w:ind w:firstLine="560"/>
        <w:rPr>
          <w:rFonts w:hint="default" w:ascii="Times New Roman" w:hAnsi="Times New Roman" w:cs="Times New Roman"/>
        </w:rPr>
      </w:pPr>
      <w:r>
        <w:rPr>
          <w:rFonts w:hint="default" w:ascii="Times New Roman" w:hAnsi="Times New Roman" w:cs="Times New Roman"/>
        </w:rPr>
        <w:t>（二）出现影响采购公正的违法、违规行为的；</w:t>
      </w:r>
    </w:p>
    <w:p w14:paraId="100E2745">
      <w:pPr>
        <w:ind w:firstLine="560"/>
        <w:rPr>
          <w:rFonts w:hint="default" w:ascii="Times New Roman" w:hAnsi="Times New Roman" w:cs="Times New Roman"/>
        </w:rPr>
      </w:pPr>
      <w:r>
        <w:rPr>
          <w:rFonts w:hint="default" w:ascii="Times New Roman" w:hAnsi="Times New Roman" w:cs="Times New Roman"/>
        </w:rPr>
        <w:t>（三）因重大变故，采购任务取消的。</w:t>
      </w:r>
    </w:p>
    <w:p w14:paraId="0A053D6A">
      <w:pPr>
        <w:snapToGrid w:val="0"/>
        <w:ind w:firstLine="560"/>
        <w:rPr>
          <w:rFonts w:hint="default" w:ascii="Times New Roman" w:hAnsi="Times New Roman" w:cs="Times New Roman"/>
          <w:szCs w:val="28"/>
        </w:rPr>
      </w:pPr>
      <w:r>
        <w:rPr>
          <w:rFonts w:hint="default" w:ascii="Times New Roman" w:hAnsi="Times New Roman" w:cs="Times New Roman"/>
        </w:rPr>
        <w:t>终止后，除采购任务取消情形外，应当重新组织采购。</w:t>
      </w:r>
    </w:p>
    <w:p w14:paraId="0611B998">
      <w:pPr>
        <w:pStyle w:val="18"/>
        <w:ind w:firstLine="0" w:firstLineChars="0"/>
        <w:rPr>
          <w:rFonts w:hint="default" w:ascii="Times New Roman" w:hAnsi="Times New Roman" w:cs="Times New Roman"/>
        </w:rPr>
      </w:pPr>
      <w:bookmarkStart w:id="117" w:name="_Toc20304"/>
    </w:p>
    <w:p w14:paraId="7109A487">
      <w:pPr>
        <w:pStyle w:val="18"/>
        <w:ind w:firstLine="0" w:firstLineChars="0"/>
        <w:rPr>
          <w:rFonts w:hint="default" w:ascii="Times New Roman" w:hAnsi="Times New Roman" w:cs="Times New Roman"/>
        </w:rPr>
      </w:pPr>
    </w:p>
    <w:p w14:paraId="19F9C49C">
      <w:pPr>
        <w:pStyle w:val="18"/>
        <w:ind w:firstLine="0" w:firstLineChars="0"/>
        <w:rPr>
          <w:rFonts w:hint="default" w:ascii="Times New Roman" w:hAnsi="Times New Roman" w:cs="Times New Roman"/>
        </w:rPr>
      </w:pPr>
    </w:p>
    <w:p w14:paraId="1DF84800">
      <w:pPr>
        <w:pStyle w:val="18"/>
        <w:ind w:firstLine="0" w:firstLineChars="0"/>
        <w:rPr>
          <w:rFonts w:hint="default" w:ascii="Times New Roman" w:hAnsi="Times New Roman" w:cs="Times New Roman"/>
        </w:rPr>
      </w:pPr>
    </w:p>
    <w:p w14:paraId="58EEEBBC">
      <w:pPr>
        <w:pStyle w:val="18"/>
        <w:ind w:firstLine="0" w:firstLineChars="0"/>
        <w:rPr>
          <w:rFonts w:hint="default" w:ascii="Times New Roman" w:hAnsi="Times New Roman" w:cs="Times New Roman"/>
        </w:rPr>
      </w:pPr>
    </w:p>
    <w:p w14:paraId="60D66CED">
      <w:pPr>
        <w:pStyle w:val="18"/>
        <w:ind w:firstLine="0" w:firstLineChars="0"/>
        <w:rPr>
          <w:rFonts w:hint="default" w:ascii="Times New Roman" w:hAnsi="Times New Roman" w:cs="Times New Roman"/>
        </w:rPr>
      </w:pPr>
    </w:p>
    <w:p w14:paraId="1D1DB3F0">
      <w:pPr>
        <w:pStyle w:val="18"/>
        <w:ind w:firstLine="0" w:firstLineChars="0"/>
        <w:rPr>
          <w:rFonts w:hint="default" w:ascii="Times New Roman" w:hAnsi="Times New Roman" w:cs="Times New Roman"/>
        </w:rPr>
      </w:pPr>
    </w:p>
    <w:p w14:paraId="178CD0FC">
      <w:pPr>
        <w:pStyle w:val="18"/>
        <w:ind w:firstLine="0" w:firstLineChars="0"/>
        <w:rPr>
          <w:rFonts w:hint="default" w:ascii="Times New Roman" w:hAnsi="Times New Roman" w:cs="Times New Roman"/>
        </w:rPr>
      </w:pPr>
    </w:p>
    <w:p w14:paraId="103A2260">
      <w:pPr>
        <w:pStyle w:val="18"/>
        <w:ind w:firstLine="0" w:firstLineChars="0"/>
        <w:rPr>
          <w:rFonts w:hint="default" w:ascii="Times New Roman" w:hAnsi="Times New Roman" w:cs="Times New Roman"/>
        </w:rPr>
      </w:pPr>
    </w:p>
    <w:p w14:paraId="428C68BA">
      <w:pPr>
        <w:pStyle w:val="2"/>
        <w:ind w:firstLine="643"/>
        <w:rPr>
          <w:rFonts w:hint="default" w:ascii="Times New Roman" w:hAnsi="Times New Roman" w:cs="Times New Roman"/>
        </w:rPr>
      </w:pPr>
      <w:bookmarkStart w:id="118" w:name="_Toc10867"/>
      <w:bookmarkStart w:id="119" w:name="_Toc194572019"/>
      <w:bookmarkStart w:id="120" w:name="_Toc105081913"/>
      <w:bookmarkStart w:id="121" w:name="_Toc16428"/>
      <w:bookmarkStart w:id="122" w:name="_Toc22128"/>
      <w:bookmarkStart w:id="123" w:name="_Toc24434"/>
      <w:bookmarkStart w:id="124" w:name="_Toc19626"/>
      <w:r>
        <w:rPr>
          <w:rFonts w:hint="default" w:ascii="Times New Roman" w:hAnsi="Times New Roman" w:cs="Times New Roman"/>
        </w:rPr>
        <w:t>第五篇  比选须知</w:t>
      </w:r>
      <w:bookmarkEnd w:id="118"/>
      <w:bookmarkEnd w:id="119"/>
      <w:bookmarkEnd w:id="120"/>
      <w:bookmarkEnd w:id="121"/>
      <w:bookmarkEnd w:id="122"/>
      <w:bookmarkEnd w:id="123"/>
      <w:bookmarkEnd w:id="124"/>
    </w:p>
    <w:p w14:paraId="1F9A8648">
      <w:pPr>
        <w:pStyle w:val="3"/>
        <w:ind w:firstLine="560"/>
        <w:rPr>
          <w:rFonts w:hint="default" w:ascii="Times New Roman" w:hAnsi="Times New Roman" w:cs="Times New Roman"/>
        </w:rPr>
      </w:pPr>
      <w:bookmarkStart w:id="125" w:name="_Toc5336"/>
      <w:bookmarkStart w:id="126" w:name="_Toc27793"/>
      <w:bookmarkStart w:id="127" w:name="_Toc105081914"/>
      <w:bookmarkStart w:id="128" w:name="_Toc9764"/>
      <w:bookmarkStart w:id="129" w:name="_Toc8248"/>
      <w:bookmarkStart w:id="130" w:name="_Toc30256"/>
      <w:bookmarkStart w:id="131" w:name="_Hlk11542482"/>
      <w:r>
        <w:rPr>
          <w:rFonts w:hint="default" w:ascii="Times New Roman" w:hAnsi="Times New Roman" w:cs="Times New Roman"/>
        </w:rPr>
        <w:t>一、比选有关规定</w:t>
      </w:r>
      <w:bookmarkEnd w:id="125"/>
      <w:bookmarkEnd w:id="126"/>
      <w:bookmarkEnd w:id="127"/>
      <w:bookmarkEnd w:id="128"/>
      <w:bookmarkEnd w:id="129"/>
      <w:bookmarkEnd w:id="130"/>
    </w:p>
    <w:p w14:paraId="061E4DE1">
      <w:pPr>
        <w:ind w:firstLine="560"/>
        <w:rPr>
          <w:rFonts w:hint="default" w:ascii="Times New Roman" w:hAnsi="Times New Roman" w:cs="Times New Roman"/>
        </w:rPr>
      </w:pPr>
      <w:r>
        <w:rPr>
          <w:rFonts w:hint="default" w:ascii="Times New Roman" w:hAnsi="Times New Roman" w:cs="Times New Roman"/>
        </w:rPr>
        <w:t>（一）单位负责人为同一人或者存在直接控股、管理关系的不同供应商，不得参加同一比选项目比选。</w:t>
      </w:r>
    </w:p>
    <w:p w14:paraId="539E5C6C">
      <w:pPr>
        <w:ind w:firstLine="560"/>
        <w:rPr>
          <w:rFonts w:hint="default" w:ascii="Times New Roman" w:hAnsi="Times New Roman" w:cs="Times New Roman"/>
        </w:rPr>
      </w:pPr>
      <w:r>
        <w:rPr>
          <w:rFonts w:hint="default" w:ascii="Times New Roman" w:hAnsi="Times New Roman" w:cs="Times New Roman"/>
        </w:rPr>
        <w:t>（二）不接收超过比选截止时间递交的参选文件。</w:t>
      </w:r>
    </w:p>
    <w:p w14:paraId="7D4C7119">
      <w:pPr>
        <w:ind w:firstLine="560"/>
        <w:rPr>
          <w:rFonts w:hint="default" w:ascii="Times New Roman" w:hAnsi="Times New Roman" w:cs="Times New Roman"/>
        </w:rPr>
      </w:pPr>
      <w:r>
        <w:rPr>
          <w:rFonts w:hint="default" w:ascii="Times New Roman" w:hAnsi="Times New Roman" w:cs="Times New Roman"/>
        </w:rPr>
        <w:t>（三）本项目不接受联合体比选。</w:t>
      </w:r>
    </w:p>
    <w:p w14:paraId="789BD26D">
      <w:pPr>
        <w:ind w:firstLine="560"/>
        <w:rPr>
          <w:rFonts w:hint="default" w:ascii="Times New Roman" w:hAnsi="Times New Roman" w:cs="Times New Roman"/>
        </w:rPr>
      </w:pPr>
      <w:r>
        <w:rPr>
          <w:rFonts w:hint="default" w:ascii="Times New Roman" w:hAnsi="Times New Roman" w:cs="Times New Roman"/>
        </w:rPr>
        <w:t>（四）无论比选结果如何，供应商参与本项目比选的所有费用均应由供应商自行承担。</w:t>
      </w:r>
    </w:p>
    <w:p w14:paraId="0CE493AA">
      <w:pPr>
        <w:ind w:firstLine="560"/>
        <w:rPr>
          <w:rFonts w:hint="default" w:ascii="Times New Roman" w:hAnsi="Times New Roman" w:cs="Times New Roman"/>
        </w:rPr>
      </w:pPr>
      <w:r>
        <w:rPr>
          <w:rFonts w:hint="default" w:ascii="Times New Roman" w:hAnsi="Times New Roman" w:cs="Times New Roman"/>
        </w:rPr>
        <w:t>（五）</w:t>
      </w:r>
      <w:bookmarkStart w:id="132" w:name="OLE_LINK2"/>
      <w:bookmarkStart w:id="133" w:name="OLE_LINK1"/>
      <w:r>
        <w:rPr>
          <w:rFonts w:hint="default" w:ascii="Times New Roman" w:hAnsi="Times New Roman" w:cs="Times New Roman"/>
        </w:rPr>
        <w:t>供应商列入失信被执行人、重大税收违法案件当事人名单、政府采购严重违法失信行为记录名单及其他不符合《中华人民共和国政府采购法》第二十二条规定条件的</w:t>
      </w:r>
      <w:bookmarkEnd w:id="132"/>
      <w:bookmarkEnd w:id="133"/>
      <w:r>
        <w:rPr>
          <w:rFonts w:hint="default" w:ascii="Times New Roman" w:hAnsi="Times New Roman" w:cs="Times New Roman"/>
        </w:rPr>
        <w:t>供应商，不得参与本次采购活动。</w:t>
      </w:r>
    </w:p>
    <w:p w14:paraId="3801A22C">
      <w:pPr>
        <w:pStyle w:val="3"/>
        <w:ind w:firstLine="560"/>
        <w:rPr>
          <w:rFonts w:hint="default" w:ascii="Times New Roman" w:hAnsi="Times New Roman" w:cs="Times New Roman"/>
        </w:rPr>
      </w:pPr>
      <w:bookmarkStart w:id="134" w:name="_Toc31239"/>
      <w:bookmarkStart w:id="135" w:name="_Toc18478"/>
      <w:bookmarkStart w:id="136" w:name="_Toc4901"/>
      <w:bookmarkStart w:id="137" w:name="_Toc638"/>
      <w:bookmarkStart w:id="138" w:name="_Toc105081915"/>
      <w:r>
        <w:rPr>
          <w:rFonts w:hint="default" w:ascii="Times New Roman" w:hAnsi="Times New Roman" w:cs="Times New Roman"/>
        </w:rPr>
        <w:t>二、比选文件</w:t>
      </w:r>
      <w:bookmarkEnd w:id="134"/>
      <w:bookmarkEnd w:id="135"/>
      <w:bookmarkEnd w:id="136"/>
      <w:bookmarkEnd w:id="137"/>
      <w:bookmarkEnd w:id="138"/>
    </w:p>
    <w:p w14:paraId="31B73B6A">
      <w:pPr>
        <w:ind w:firstLine="560"/>
        <w:rPr>
          <w:rFonts w:hint="default" w:ascii="Times New Roman" w:hAnsi="Times New Roman" w:cs="Times New Roman"/>
        </w:rPr>
      </w:pPr>
      <w:r>
        <w:rPr>
          <w:rFonts w:hint="default" w:ascii="Times New Roman" w:hAnsi="Times New Roman" w:cs="Times New Roman"/>
        </w:rPr>
        <w:t>比选文件是供应商编制参选文件的依据，是评选小组评判依据和标准。比选文件也是采购人与中选供应商签订合同的基础。</w:t>
      </w:r>
    </w:p>
    <w:p w14:paraId="5D6F2BA5">
      <w:pPr>
        <w:ind w:firstLine="560"/>
        <w:rPr>
          <w:rFonts w:hint="default" w:ascii="Times New Roman" w:hAnsi="Times New Roman" w:cs="Times New Roman"/>
        </w:rPr>
      </w:pPr>
      <w:r>
        <w:rPr>
          <w:rFonts w:hint="default" w:ascii="Times New Roman" w:hAnsi="Times New Roman" w:cs="Times New Roman"/>
        </w:rPr>
        <w:t>（一）比选文件由比选邀请书、项目服务需求、项目商务要求、供应商须知、资格审查及评标办法、合同主要条款和格式合同、参选文件编制要求等七部分组成。</w:t>
      </w:r>
    </w:p>
    <w:p w14:paraId="0CEA467D">
      <w:pPr>
        <w:ind w:firstLine="560"/>
        <w:rPr>
          <w:rFonts w:hint="default" w:ascii="Times New Roman" w:hAnsi="Times New Roman" w:cs="Times New Roman"/>
        </w:rPr>
      </w:pPr>
      <w:r>
        <w:rPr>
          <w:rFonts w:hint="default" w:ascii="Times New Roman" w:hAnsi="Times New Roman" w:cs="Times New Roman"/>
        </w:rPr>
        <w:t>（二）采购人对比选文件所作的一切有效的书面通知、修改及补充，都是比选文件不可分割的部分。</w:t>
      </w:r>
    </w:p>
    <w:p w14:paraId="129EF252">
      <w:pPr>
        <w:ind w:firstLine="560"/>
        <w:rPr>
          <w:rFonts w:hint="default" w:ascii="Times New Roman" w:hAnsi="Times New Roman" w:cs="Times New Roman"/>
        </w:rPr>
      </w:pPr>
      <w:r>
        <w:rPr>
          <w:rFonts w:hint="default" w:ascii="Times New Roman" w:hAnsi="Times New Roman" w:cs="Times New Roman"/>
        </w:rPr>
        <w:t>（三）评审的依据为竞争性比选文件和参选文件（含有效的书面承诺）。比选小组判断参选文件对竞争性比选文件的响应，仅基于参选文件本身而不靠外部证据。</w:t>
      </w:r>
    </w:p>
    <w:p w14:paraId="76C2DD25">
      <w:pPr>
        <w:pStyle w:val="3"/>
        <w:ind w:firstLine="560"/>
        <w:rPr>
          <w:rFonts w:hint="default" w:ascii="Times New Roman" w:hAnsi="Times New Roman" w:cs="Times New Roman"/>
        </w:rPr>
      </w:pPr>
      <w:bookmarkStart w:id="139" w:name="_Toc4820"/>
      <w:bookmarkStart w:id="140" w:name="_Toc105081916"/>
      <w:bookmarkStart w:id="141" w:name="_Toc11326"/>
      <w:bookmarkStart w:id="142" w:name="_Toc25936"/>
      <w:bookmarkStart w:id="143" w:name="_Toc784"/>
      <w:r>
        <w:rPr>
          <w:rFonts w:hint="default" w:ascii="Times New Roman" w:hAnsi="Times New Roman" w:cs="Times New Roman"/>
        </w:rPr>
        <w:t>三、比选要求</w:t>
      </w:r>
      <w:bookmarkEnd w:id="139"/>
      <w:bookmarkEnd w:id="140"/>
      <w:bookmarkEnd w:id="141"/>
      <w:bookmarkEnd w:id="142"/>
      <w:bookmarkEnd w:id="143"/>
    </w:p>
    <w:p w14:paraId="2CAADED6">
      <w:pPr>
        <w:ind w:firstLine="560"/>
        <w:rPr>
          <w:rFonts w:hint="default" w:ascii="Times New Roman" w:hAnsi="Times New Roman" w:cs="Times New Roman"/>
        </w:rPr>
      </w:pPr>
      <w:r>
        <w:rPr>
          <w:rFonts w:hint="default" w:ascii="Times New Roman" w:hAnsi="Times New Roman" w:cs="Times New Roman"/>
        </w:rPr>
        <w:t>（一）参选文件</w:t>
      </w:r>
    </w:p>
    <w:p w14:paraId="32337E1A">
      <w:pPr>
        <w:ind w:firstLine="560"/>
        <w:rPr>
          <w:rFonts w:hint="default" w:ascii="Times New Roman" w:hAnsi="Times New Roman" w:cs="Times New Roman"/>
          <w:szCs w:val="28"/>
        </w:rPr>
      </w:pPr>
      <w:r>
        <w:rPr>
          <w:rFonts w:hint="default" w:ascii="Times New Roman" w:hAnsi="Times New Roman" w:cs="Times New Roman"/>
          <w:szCs w:val="28"/>
        </w:rPr>
        <w:t>1.供应商应当按照竞争性比选文件的要求编制参选文件，并对竞争性比选文件提出的要求和条件作出实质性响应，参选文件原则上采用软面订本，同时应编制完整的页码、目录。</w:t>
      </w:r>
    </w:p>
    <w:p w14:paraId="7C79746C">
      <w:pPr>
        <w:ind w:firstLine="560"/>
        <w:rPr>
          <w:rFonts w:hint="default" w:ascii="Times New Roman" w:hAnsi="Times New Roman" w:cs="Times New Roman"/>
          <w:szCs w:val="28"/>
        </w:rPr>
      </w:pPr>
      <w:r>
        <w:rPr>
          <w:rFonts w:hint="default" w:ascii="Times New Roman" w:hAnsi="Times New Roman" w:cs="Times New Roman"/>
          <w:szCs w:val="28"/>
        </w:rPr>
        <w:t>2.参选文件的组成</w:t>
      </w:r>
    </w:p>
    <w:p w14:paraId="5A74504A">
      <w:pPr>
        <w:ind w:firstLine="560"/>
        <w:rPr>
          <w:rFonts w:hint="default" w:ascii="Times New Roman" w:hAnsi="Times New Roman" w:cs="Times New Roman"/>
          <w:szCs w:val="28"/>
        </w:rPr>
      </w:pPr>
      <w:r>
        <w:rPr>
          <w:rFonts w:hint="default" w:ascii="Times New Roman" w:hAnsi="Times New Roman" w:cs="Times New Roman"/>
          <w:szCs w:val="28"/>
        </w:rPr>
        <w:t>参选文件由第七篇“参选文件编制要求”规定的部分和供应商所作的一切有效补充、修改和承诺等文件组成，供应商应按照第七篇“参选文件编制要求”规定的目录顺序组织编写和装订，否则有可能影响评委对参选文件的评审。也可在基本格式基础上对表格进行扩展，未规定格式的由供应商自定格式。</w:t>
      </w:r>
    </w:p>
    <w:p w14:paraId="3B3906DE">
      <w:pPr>
        <w:ind w:firstLine="560"/>
        <w:rPr>
          <w:rFonts w:hint="default" w:ascii="Times New Roman" w:hAnsi="Times New Roman" w:cs="Times New Roman"/>
        </w:rPr>
      </w:pPr>
      <w:r>
        <w:rPr>
          <w:rFonts w:hint="default" w:ascii="Times New Roman" w:hAnsi="Times New Roman" w:cs="Times New Roman"/>
        </w:rPr>
        <w:t>（二）比选有效期</w:t>
      </w:r>
    </w:p>
    <w:p w14:paraId="15C94047">
      <w:pPr>
        <w:ind w:firstLine="560"/>
        <w:rPr>
          <w:rFonts w:hint="default" w:ascii="Times New Roman" w:hAnsi="Times New Roman" w:cs="Times New Roman"/>
        </w:rPr>
      </w:pPr>
      <w:r>
        <w:rPr>
          <w:rFonts w:hint="default" w:ascii="Times New Roman" w:hAnsi="Times New Roman" w:cs="Times New Roman"/>
        </w:rPr>
        <w:t>参选文件及有关承诺文件有效期为提交参选文件截止时间起90天。</w:t>
      </w:r>
    </w:p>
    <w:p w14:paraId="64B39E29">
      <w:pPr>
        <w:ind w:firstLine="560"/>
        <w:rPr>
          <w:rFonts w:hint="default" w:ascii="Times New Roman" w:hAnsi="Times New Roman" w:cs="Times New Roman"/>
        </w:rPr>
      </w:pPr>
      <w:r>
        <w:rPr>
          <w:rFonts w:hint="default" w:ascii="Times New Roman" w:hAnsi="Times New Roman" w:cs="Times New Roman"/>
        </w:rPr>
        <w:t>（三）参选文件的份数和签署</w:t>
      </w:r>
    </w:p>
    <w:p w14:paraId="59C777D7">
      <w:pPr>
        <w:ind w:firstLine="560"/>
        <w:rPr>
          <w:rFonts w:hint="default" w:ascii="Times New Roman" w:hAnsi="Times New Roman" w:cs="Times New Roman"/>
        </w:rPr>
      </w:pPr>
      <w:r>
        <w:rPr>
          <w:rFonts w:hint="default" w:ascii="Times New Roman" w:hAnsi="Times New Roman" w:cs="Times New Roman"/>
        </w:rPr>
        <w:t>1.参选文件份数。正本1份，副本2份，正、副本内容应完全一致，副本可以是正本的复印件，并在各参选文件封面上标注“正本”或“副本”字样。</w:t>
      </w:r>
    </w:p>
    <w:p w14:paraId="544D50FD">
      <w:pPr>
        <w:ind w:firstLine="560"/>
        <w:rPr>
          <w:rFonts w:hint="default" w:ascii="Times New Roman" w:hAnsi="Times New Roman" w:cs="Times New Roman"/>
        </w:rPr>
      </w:pPr>
      <w:r>
        <w:rPr>
          <w:rFonts w:hint="default" w:ascii="Times New Roman" w:hAnsi="Times New Roman" w:cs="Times New Roman"/>
        </w:rPr>
        <w:t>2.在参选文件正本中，比选文件第七篇“参选文件编制要求”中规定签字、盖章的地方必须按其规定签字、盖章；</w:t>
      </w:r>
    </w:p>
    <w:p w14:paraId="3528EA9A">
      <w:pPr>
        <w:ind w:firstLine="560"/>
        <w:rPr>
          <w:rFonts w:hint="default" w:ascii="Times New Roman" w:hAnsi="Times New Roman" w:cs="Times New Roman"/>
        </w:rPr>
      </w:pPr>
      <w:r>
        <w:rPr>
          <w:rFonts w:hint="default" w:ascii="Times New Roman" w:hAnsi="Times New Roman" w:cs="Times New Roman"/>
        </w:rPr>
        <w:t>3.若供应商对参选文件的错处做必要修改，则应在修改处加盖供应商公章或由法定代表人或法定代表人授权代表签字确认；</w:t>
      </w:r>
    </w:p>
    <w:p w14:paraId="7DBCF6F9">
      <w:pPr>
        <w:ind w:firstLine="560"/>
        <w:rPr>
          <w:rFonts w:hint="default" w:ascii="Times New Roman" w:hAnsi="Times New Roman" w:cs="Times New Roman"/>
        </w:rPr>
      </w:pPr>
      <w:r>
        <w:rPr>
          <w:rFonts w:hint="default" w:ascii="Times New Roman" w:hAnsi="Times New Roman" w:cs="Times New Roman"/>
        </w:rPr>
        <w:t>4﹒参选文件应密封并在封签处加盖单位公章。</w:t>
      </w:r>
    </w:p>
    <w:p w14:paraId="555BB746">
      <w:pPr>
        <w:ind w:firstLine="560"/>
        <w:rPr>
          <w:rFonts w:hint="default" w:ascii="Times New Roman" w:hAnsi="Times New Roman" w:cs="Times New Roman"/>
        </w:rPr>
      </w:pPr>
      <w:r>
        <w:rPr>
          <w:rFonts w:hint="default" w:ascii="Times New Roman" w:hAnsi="Times New Roman" w:cs="Times New Roman"/>
        </w:rPr>
        <w:t>（四）修正错误</w:t>
      </w:r>
    </w:p>
    <w:p w14:paraId="3A92EC58">
      <w:pPr>
        <w:ind w:firstLine="560"/>
        <w:rPr>
          <w:rFonts w:hint="default" w:ascii="Times New Roman" w:hAnsi="Times New Roman" w:cs="Times New Roman"/>
        </w:rPr>
      </w:pPr>
      <w:r>
        <w:rPr>
          <w:rFonts w:hint="default" w:ascii="Times New Roman" w:hAnsi="Times New Roman" w:cs="Times New Roman"/>
        </w:rPr>
        <w:t>若参选文件出现计算或表达上的错误，修正错误的原则如下：</w:t>
      </w:r>
    </w:p>
    <w:p w14:paraId="3181C5BC">
      <w:pPr>
        <w:ind w:firstLine="560"/>
        <w:rPr>
          <w:rFonts w:hint="default" w:ascii="Times New Roman" w:hAnsi="Times New Roman" w:cs="Times New Roman"/>
        </w:rPr>
      </w:pPr>
      <w:r>
        <w:rPr>
          <w:rFonts w:hint="default" w:ascii="Times New Roman" w:hAnsi="Times New Roman" w:cs="Times New Roman"/>
        </w:rPr>
        <w:t>1.参选文件中报价一览表（报价表）内容与参选文件中相应内容不一致的，以报价一览表（报价表）为准；</w:t>
      </w:r>
    </w:p>
    <w:p w14:paraId="5A8B8800">
      <w:pPr>
        <w:ind w:firstLine="560"/>
        <w:rPr>
          <w:rFonts w:hint="default" w:ascii="Times New Roman" w:hAnsi="Times New Roman" w:cs="Times New Roman"/>
        </w:rPr>
      </w:pPr>
      <w:r>
        <w:rPr>
          <w:rFonts w:hint="default" w:ascii="Times New Roman" w:hAnsi="Times New Roman" w:cs="Times New Roman"/>
        </w:rPr>
        <w:t>2.大写金额和小写金额不一致的，以大写金额为准；</w:t>
      </w:r>
    </w:p>
    <w:p w14:paraId="35ED4583">
      <w:pPr>
        <w:ind w:firstLine="560"/>
        <w:rPr>
          <w:rFonts w:hint="default" w:ascii="Times New Roman" w:hAnsi="Times New Roman" w:cs="Times New Roman"/>
        </w:rPr>
      </w:pPr>
      <w:r>
        <w:rPr>
          <w:rFonts w:hint="default" w:ascii="Times New Roman" w:hAnsi="Times New Roman" w:cs="Times New Roman"/>
        </w:rPr>
        <w:t>3.单价金额小数点或者百分比有明显错位的，以开标一览表的总价为准，并修改单价；</w:t>
      </w:r>
    </w:p>
    <w:p w14:paraId="6A908070">
      <w:pPr>
        <w:ind w:firstLine="560"/>
        <w:rPr>
          <w:rFonts w:hint="default" w:ascii="Times New Roman" w:hAnsi="Times New Roman" w:cs="Times New Roman"/>
        </w:rPr>
      </w:pPr>
      <w:r>
        <w:rPr>
          <w:rFonts w:hint="default" w:ascii="Times New Roman" w:hAnsi="Times New Roman" w:cs="Times New Roman"/>
        </w:rPr>
        <w:t>4.总价金额与按单价汇总金额不一致的，以单价金额计算结果为准；</w:t>
      </w:r>
    </w:p>
    <w:p w14:paraId="449C3E53">
      <w:pPr>
        <w:ind w:firstLine="560"/>
        <w:rPr>
          <w:rFonts w:hint="default" w:ascii="Times New Roman" w:hAnsi="Times New Roman" w:cs="Times New Roman"/>
        </w:rPr>
      </w:pPr>
      <w:r>
        <w:rPr>
          <w:rFonts w:hint="default" w:ascii="Times New Roman" w:hAnsi="Times New Roman" w:cs="Times New Roman"/>
        </w:rPr>
        <w:t>5.正本与副本不一致的，以正本为准。</w:t>
      </w:r>
    </w:p>
    <w:p w14:paraId="390FD6BC">
      <w:pPr>
        <w:ind w:firstLine="560"/>
        <w:rPr>
          <w:rFonts w:hint="default" w:ascii="Times New Roman" w:hAnsi="Times New Roman" w:cs="Times New Roman"/>
        </w:rPr>
      </w:pPr>
      <w:r>
        <w:rPr>
          <w:rFonts w:hint="default" w:ascii="Times New Roman" w:hAnsi="Times New Roman" w:cs="Times New Roman"/>
        </w:rPr>
        <w:t>评选小组按上述修正错误的原则及方法调整或修正供应商比选报价，若同时出现两种以上不一致的，按照前款规定的顺序修正，供应商同意并签字确认后，调整后的比选报价对供应商具有约束作用。如果供应商不接受修正后的报价，则其比选将作为无效比选处理。</w:t>
      </w:r>
    </w:p>
    <w:p w14:paraId="2FADC94F">
      <w:pPr>
        <w:ind w:firstLine="560"/>
        <w:rPr>
          <w:rFonts w:hint="default" w:ascii="Times New Roman" w:hAnsi="Times New Roman" w:cs="Times New Roman"/>
        </w:rPr>
      </w:pPr>
      <w:r>
        <w:rPr>
          <w:rFonts w:hint="default" w:ascii="Times New Roman" w:hAnsi="Times New Roman" w:cs="Times New Roman"/>
        </w:rPr>
        <w:t>（五）参选文件的递交</w:t>
      </w:r>
    </w:p>
    <w:p w14:paraId="39109B77">
      <w:pPr>
        <w:ind w:firstLine="560"/>
        <w:rPr>
          <w:rFonts w:hint="default" w:ascii="Times New Roman" w:hAnsi="Times New Roman" w:cs="Times New Roman"/>
        </w:rPr>
      </w:pPr>
      <w:r>
        <w:rPr>
          <w:rFonts w:hint="default" w:ascii="Times New Roman" w:hAnsi="Times New Roman" w:cs="Times New Roman"/>
        </w:rPr>
        <w:t>1.凡符合本比选文件资质要求的供应商，应按要求编制好参选文件，并在规定的有效时间内递交到指定地点；</w:t>
      </w:r>
    </w:p>
    <w:p w14:paraId="4D28EDCF">
      <w:pPr>
        <w:ind w:firstLine="560"/>
        <w:rPr>
          <w:rFonts w:hint="default" w:ascii="Times New Roman" w:hAnsi="Times New Roman" w:cs="Times New Roman"/>
        </w:rPr>
      </w:pPr>
      <w:r>
        <w:rPr>
          <w:rFonts w:hint="default" w:ascii="Times New Roman" w:hAnsi="Times New Roman" w:cs="Times New Roman"/>
        </w:rPr>
        <w:t>2.采购人收到的参选文件，一律不予退还，作为采购档案资料存档备查。</w:t>
      </w:r>
    </w:p>
    <w:p w14:paraId="36380647">
      <w:pPr>
        <w:pStyle w:val="3"/>
        <w:ind w:firstLine="560"/>
        <w:rPr>
          <w:rFonts w:hint="default" w:ascii="Times New Roman" w:hAnsi="Times New Roman" w:cs="Times New Roman"/>
        </w:rPr>
      </w:pPr>
      <w:bookmarkStart w:id="144" w:name="_Toc24552"/>
      <w:bookmarkStart w:id="145" w:name="_Toc10956"/>
      <w:bookmarkStart w:id="146" w:name="_Toc20231"/>
      <w:bookmarkStart w:id="147" w:name="_Toc18156"/>
      <w:bookmarkStart w:id="148" w:name="_Toc105081917"/>
      <w:r>
        <w:rPr>
          <w:rFonts w:hint="default" w:ascii="Times New Roman" w:hAnsi="Times New Roman" w:cs="Times New Roman"/>
        </w:rPr>
        <w:t>四、</w:t>
      </w:r>
      <w:bookmarkEnd w:id="144"/>
      <w:bookmarkEnd w:id="145"/>
      <w:bookmarkEnd w:id="146"/>
      <w:bookmarkEnd w:id="147"/>
      <w:bookmarkEnd w:id="148"/>
      <w:r>
        <w:rPr>
          <w:rFonts w:hint="default" w:ascii="Times New Roman" w:hAnsi="Times New Roman" w:cs="Times New Roman"/>
        </w:rPr>
        <w:t>比选现场</w:t>
      </w:r>
    </w:p>
    <w:p w14:paraId="1E5590BC">
      <w:pPr>
        <w:ind w:firstLine="560"/>
        <w:rPr>
          <w:rFonts w:hint="default" w:ascii="Times New Roman" w:hAnsi="Times New Roman" w:cs="Times New Roman"/>
        </w:rPr>
      </w:pPr>
      <w:r>
        <w:rPr>
          <w:rFonts w:hint="default" w:ascii="Times New Roman" w:hAnsi="Times New Roman" w:cs="Times New Roman"/>
        </w:rPr>
        <w:t>（一）比选应当在比选文件中“比选邀请书”确定的时间和地点公开进行。</w:t>
      </w:r>
    </w:p>
    <w:p w14:paraId="539E45F3">
      <w:pPr>
        <w:ind w:firstLine="560"/>
        <w:rPr>
          <w:rFonts w:hint="default" w:ascii="Times New Roman" w:hAnsi="Times New Roman" w:cs="Times New Roman"/>
        </w:rPr>
      </w:pPr>
      <w:r>
        <w:rPr>
          <w:rFonts w:hint="default" w:ascii="Times New Roman" w:hAnsi="Times New Roman" w:cs="Times New Roman"/>
        </w:rPr>
        <w:t>（二）比选过程由采购人主持。</w:t>
      </w:r>
    </w:p>
    <w:p w14:paraId="79EE6A51">
      <w:pPr>
        <w:ind w:firstLine="560"/>
        <w:rPr>
          <w:rFonts w:hint="default" w:ascii="Times New Roman" w:hAnsi="Times New Roman" w:cs="Times New Roman"/>
        </w:rPr>
      </w:pPr>
      <w:r>
        <w:rPr>
          <w:rFonts w:hint="default" w:ascii="Times New Roman" w:hAnsi="Times New Roman" w:cs="Times New Roman"/>
        </w:rPr>
        <w:t>（三）评选时，由供应商或者其推选的代表检查参选文件的密封情况，经确认密封完好的参选文件，由采购人当众拆封，宣读参选文件正本“报价函”的供应商名称和比选报价。</w:t>
      </w:r>
    </w:p>
    <w:p w14:paraId="4A71ACF9">
      <w:pPr>
        <w:pStyle w:val="3"/>
        <w:ind w:firstLine="560"/>
        <w:rPr>
          <w:rFonts w:hint="default" w:ascii="Times New Roman" w:hAnsi="Times New Roman" w:cs="Times New Roman"/>
        </w:rPr>
      </w:pPr>
      <w:bookmarkStart w:id="149" w:name="_Toc105081918"/>
      <w:bookmarkStart w:id="150" w:name="_Toc12605"/>
      <w:bookmarkStart w:id="151" w:name="_Toc2554"/>
      <w:bookmarkStart w:id="152" w:name="_Toc7106"/>
      <w:bookmarkStart w:id="153" w:name="_Toc28547"/>
      <w:r>
        <w:rPr>
          <w:rFonts w:hint="default" w:ascii="Times New Roman" w:hAnsi="Times New Roman" w:cs="Times New Roman"/>
        </w:rPr>
        <w:t>五、合格供应商条件</w:t>
      </w:r>
      <w:bookmarkEnd w:id="149"/>
      <w:bookmarkEnd w:id="150"/>
      <w:bookmarkEnd w:id="151"/>
      <w:bookmarkEnd w:id="152"/>
      <w:bookmarkEnd w:id="153"/>
    </w:p>
    <w:p w14:paraId="06059691">
      <w:pPr>
        <w:pStyle w:val="9"/>
        <w:spacing w:line="579" w:lineRule="exact"/>
        <w:ind w:firstLine="560"/>
        <w:rPr>
          <w:rFonts w:hint="default" w:ascii="Times New Roman" w:hAnsi="Times New Roman" w:eastAsia="方正仿宋_GBK" w:cs="Times New Roman"/>
          <w:szCs w:val="24"/>
        </w:rPr>
      </w:pPr>
      <w:r>
        <w:rPr>
          <w:rFonts w:hint="default" w:ascii="Times New Roman" w:hAnsi="Times New Roman" w:eastAsia="方正仿宋_GBK" w:cs="Times New Roman"/>
          <w:szCs w:val="24"/>
        </w:rPr>
        <w:t>合格供应商应完全符合比选文件第一篇中规定的供应商资格条件，并对比选文件作出实质性响应。供应商没有按照比选文件要求</w:t>
      </w:r>
      <w:bookmarkStart w:id="154" w:name="_Hlk11541567"/>
      <w:r>
        <w:rPr>
          <w:rFonts w:hint="default" w:ascii="Times New Roman" w:hAnsi="Times New Roman" w:eastAsia="方正仿宋_GBK" w:cs="Times New Roman"/>
          <w:szCs w:val="24"/>
        </w:rPr>
        <w:t>提供全部资料，或者供应商没有对比选文件在各方面作出实质性响应，可能导致比选被拒绝或评定为无效比选。</w:t>
      </w:r>
      <w:bookmarkEnd w:id="154"/>
    </w:p>
    <w:p w14:paraId="1F6DDE71">
      <w:pPr>
        <w:pStyle w:val="3"/>
        <w:ind w:firstLine="560"/>
        <w:rPr>
          <w:rFonts w:hint="default" w:ascii="Times New Roman" w:hAnsi="Times New Roman" w:cs="Times New Roman"/>
        </w:rPr>
      </w:pPr>
      <w:bookmarkStart w:id="155" w:name="_Toc557"/>
      <w:bookmarkStart w:id="156" w:name="_Toc466546928"/>
      <w:bookmarkStart w:id="157" w:name="_Toc19613"/>
      <w:bookmarkStart w:id="158" w:name="_Toc105081919"/>
      <w:bookmarkStart w:id="159" w:name="_Toc27358"/>
      <w:bookmarkStart w:id="160" w:name="_Toc2687"/>
      <w:r>
        <w:rPr>
          <w:rFonts w:hint="default" w:ascii="Times New Roman" w:hAnsi="Times New Roman" w:cs="Times New Roman"/>
        </w:rPr>
        <w:t>六、中选供应商的确认和变更</w:t>
      </w:r>
      <w:bookmarkEnd w:id="155"/>
      <w:bookmarkEnd w:id="156"/>
      <w:bookmarkEnd w:id="157"/>
      <w:bookmarkEnd w:id="158"/>
      <w:bookmarkEnd w:id="159"/>
      <w:bookmarkEnd w:id="160"/>
    </w:p>
    <w:p w14:paraId="54FB5D81">
      <w:pPr>
        <w:ind w:firstLine="560"/>
        <w:rPr>
          <w:rFonts w:hint="default" w:ascii="Times New Roman" w:hAnsi="Times New Roman" w:cs="Times New Roman"/>
        </w:rPr>
      </w:pPr>
      <w:r>
        <w:rPr>
          <w:rFonts w:hint="default" w:ascii="Times New Roman" w:hAnsi="Times New Roman" w:cs="Times New Roman"/>
        </w:rPr>
        <w:t>（一）按照评选办法由评选小组根据评选结果，推荐前两名作为中选候选人。采购人按照推荐的中选候选人排名顺序确定中选供应商。</w:t>
      </w:r>
    </w:p>
    <w:p w14:paraId="4A3F1081">
      <w:pPr>
        <w:ind w:firstLine="560"/>
        <w:rPr>
          <w:rFonts w:hint="default" w:ascii="Times New Roman" w:hAnsi="Times New Roman" w:cs="Times New Roman"/>
        </w:rPr>
      </w:pPr>
      <w:r>
        <w:rPr>
          <w:rFonts w:hint="default" w:ascii="Times New Roman" w:hAnsi="Times New Roman" w:cs="Times New Roman"/>
        </w:rPr>
        <w:t>（二）排名第一的中选候选人放弃中选、因不可抗力不能履行合同、不按照比选文件要求提交履约保证金，或者被查实存在影响中选结果的违法行为等情形，不符合中选条件的，采购人可以按照小组提出的中选候选人名单排序依次确定其他中选候选人为中选供应商，也可以重新比选。</w:t>
      </w:r>
    </w:p>
    <w:p w14:paraId="7068FB41">
      <w:pPr>
        <w:pStyle w:val="3"/>
        <w:ind w:firstLine="560"/>
        <w:rPr>
          <w:rFonts w:hint="default" w:ascii="Times New Roman" w:hAnsi="Times New Roman" w:cs="Times New Roman"/>
        </w:rPr>
      </w:pPr>
      <w:bookmarkStart w:id="161" w:name="_Toc105081920"/>
      <w:bookmarkStart w:id="162" w:name="_Toc7523"/>
      <w:bookmarkStart w:id="163" w:name="_Toc26517"/>
      <w:bookmarkStart w:id="164" w:name="_Toc9185"/>
      <w:bookmarkStart w:id="165" w:name="_Toc27221"/>
      <w:bookmarkStart w:id="166" w:name="_Toc466546929"/>
      <w:bookmarkStart w:id="167" w:name="_Toc342913395"/>
      <w:bookmarkStart w:id="168" w:name="_Toc102227321"/>
      <w:r>
        <w:rPr>
          <w:rFonts w:hint="default" w:ascii="Times New Roman" w:hAnsi="Times New Roman" w:cs="Times New Roman"/>
        </w:rPr>
        <w:t>七、成交通知</w:t>
      </w:r>
      <w:bookmarkEnd w:id="161"/>
      <w:bookmarkEnd w:id="162"/>
      <w:bookmarkEnd w:id="163"/>
      <w:bookmarkEnd w:id="164"/>
      <w:bookmarkEnd w:id="165"/>
      <w:bookmarkEnd w:id="166"/>
      <w:bookmarkEnd w:id="167"/>
      <w:bookmarkEnd w:id="168"/>
    </w:p>
    <w:p w14:paraId="067BD704">
      <w:pPr>
        <w:pStyle w:val="9"/>
        <w:spacing w:line="579" w:lineRule="exact"/>
        <w:ind w:firstLine="560"/>
        <w:rPr>
          <w:rFonts w:hint="default" w:ascii="Times New Roman" w:hAnsi="Times New Roman" w:eastAsia="方正仿宋_GBK" w:cs="Times New Roman"/>
          <w:sz w:val="32"/>
          <w:szCs w:val="32"/>
        </w:rPr>
      </w:pPr>
      <w:r>
        <w:rPr>
          <w:rFonts w:hint="default" w:ascii="Times New Roman" w:hAnsi="Times New Roman" w:eastAsia="方正仿宋_GBK" w:cs="Times New Roman"/>
          <w:szCs w:val="24"/>
        </w:rPr>
        <w:t>采购人在中选供应商确定之日起5个工作日内，通知供应商成交结果，并同时向中选供应商发出成交通知书。</w:t>
      </w:r>
    </w:p>
    <w:p w14:paraId="57F4653B">
      <w:pPr>
        <w:pStyle w:val="3"/>
        <w:ind w:firstLine="560"/>
        <w:rPr>
          <w:rFonts w:hint="default" w:ascii="Times New Roman" w:hAnsi="Times New Roman" w:cs="Times New Roman"/>
        </w:rPr>
      </w:pPr>
      <w:bookmarkStart w:id="169" w:name="_Toc16656"/>
      <w:bookmarkStart w:id="170" w:name="_Toc16770"/>
      <w:bookmarkStart w:id="171" w:name="_Toc105081921"/>
      <w:bookmarkStart w:id="172" w:name="_Toc25570"/>
      <w:bookmarkStart w:id="173" w:name="_Toc9991"/>
      <w:r>
        <w:rPr>
          <w:rFonts w:hint="default" w:ascii="Times New Roman" w:hAnsi="Times New Roman" w:cs="Times New Roman"/>
        </w:rPr>
        <w:t>八、签订合同</w:t>
      </w:r>
      <w:bookmarkEnd w:id="169"/>
      <w:bookmarkEnd w:id="170"/>
      <w:bookmarkEnd w:id="171"/>
      <w:bookmarkEnd w:id="172"/>
      <w:bookmarkEnd w:id="173"/>
    </w:p>
    <w:p w14:paraId="55DC6BCA">
      <w:pPr>
        <w:ind w:firstLine="560"/>
        <w:rPr>
          <w:rFonts w:hint="default" w:ascii="Times New Roman" w:hAnsi="Times New Roman" w:cs="Times New Roman"/>
        </w:rPr>
      </w:pPr>
      <w:r>
        <w:rPr>
          <w:rFonts w:hint="default" w:ascii="Times New Roman" w:hAnsi="Times New Roman" w:cs="Times New Roman"/>
        </w:rPr>
        <w:t>（一）采购人和中选供应商应当自中选通知书发出之日起10日内，按照比选文件和中选供应商的参选文件订立书面合同。</w:t>
      </w:r>
    </w:p>
    <w:p w14:paraId="041FF8AE">
      <w:pPr>
        <w:ind w:firstLine="560"/>
        <w:rPr>
          <w:rFonts w:hint="default" w:ascii="Times New Roman" w:hAnsi="Times New Roman" w:cs="Times New Roman"/>
        </w:rPr>
      </w:pPr>
      <w:r>
        <w:rPr>
          <w:rFonts w:hint="default" w:ascii="Times New Roman" w:hAnsi="Times New Roman" w:cs="Times New Roman"/>
        </w:rPr>
        <w:t>（二）比选文件要求中选供应商提交履约保证金的，中选供应商应当提交。</w:t>
      </w:r>
    </w:p>
    <w:bookmarkEnd w:id="131"/>
    <w:p w14:paraId="5993EBF3">
      <w:pPr>
        <w:ind w:firstLine="0" w:firstLineChars="0"/>
        <w:rPr>
          <w:rFonts w:hint="default" w:ascii="Times New Roman" w:hAnsi="Times New Roman" w:eastAsia="方正黑体_GBK" w:cs="Times New Roman"/>
          <w:sz w:val="32"/>
          <w:szCs w:val="32"/>
        </w:rPr>
      </w:pPr>
    </w:p>
    <w:p w14:paraId="1ACFA0B9">
      <w:pPr>
        <w:pStyle w:val="18"/>
        <w:ind w:firstLine="0" w:firstLineChars="0"/>
        <w:rPr>
          <w:rFonts w:hint="default" w:ascii="Times New Roman" w:hAnsi="Times New Roman" w:cs="Times New Roman"/>
        </w:rPr>
      </w:pPr>
    </w:p>
    <w:p w14:paraId="2A558BB6">
      <w:pPr>
        <w:pStyle w:val="2"/>
        <w:ind w:firstLine="0" w:firstLineChars="0"/>
        <w:rPr>
          <w:rFonts w:hint="default" w:ascii="Times New Roman" w:hAnsi="Times New Roman" w:cs="Times New Roman"/>
        </w:rPr>
      </w:pPr>
      <w:bookmarkStart w:id="174" w:name="_Toc105081927"/>
      <w:bookmarkStart w:id="175" w:name="_Toc1803"/>
      <w:bookmarkStart w:id="176" w:name="_Toc25452"/>
      <w:bookmarkStart w:id="177" w:name="_Toc538"/>
      <w:bookmarkStart w:id="178" w:name="_Toc194572020"/>
      <w:bookmarkStart w:id="179" w:name="_Toc21476"/>
      <w:bookmarkStart w:id="180" w:name="_Toc27938"/>
      <w:r>
        <w:rPr>
          <w:rFonts w:hint="default" w:ascii="Times New Roman" w:hAnsi="Times New Roman" w:cs="Times New Roman"/>
        </w:rPr>
        <w:t>第六篇  合同主要条款和格式合同（样本）</w:t>
      </w:r>
      <w:bookmarkEnd w:id="174"/>
      <w:bookmarkEnd w:id="175"/>
      <w:bookmarkEnd w:id="176"/>
      <w:bookmarkEnd w:id="177"/>
      <w:bookmarkEnd w:id="178"/>
      <w:bookmarkEnd w:id="179"/>
      <w:bookmarkEnd w:id="180"/>
    </w:p>
    <w:bookmarkEnd w:id="117"/>
    <w:p w14:paraId="2EDD88EE">
      <w:pPr>
        <w:pStyle w:val="46"/>
        <w:wordWrap w:val="0"/>
        <w:adjustRightInd w:val="0"/>
        <w:snapToGrid w:val="0"/>
        <w:spacing w:line="0" w:lineRule="atLeast"/>
        <w:ind w:firstLine="0" w:firstLineChars="0"/>
        <w:rPr>
          <w:rFonts w:hint="default" w:ascii="Times New Roman" w:hAnsi="Times New Roman" w:cs="Times New Roman" w:eastAsiaTheme="minorEastAsia"/>
          <w:sz w:val="22"/>
          <w:szCs w:val="22"/>
        </w:rPr>
      </w:pPr>
      <w:bookmarkStart w:id="181" w:name="_Toc11006"/>
      <w:bookmarkStart w:id="182" w:name="_Toc223"/>
      <w:bookmarkStart w:id="183" w:name="_Toc8201"/>
      <w:bookmarkStart w:id="184" w:name="_Toc7939"/>
      <w:bookmarkStart w:id="185" w:name="_Toc18978"/>
    </w:p>
    <w:p w14:paraId="03DAD4B4">
      <w:pPr>
        <w:spacing w:line="540" w:lineRule="exact"/>
        <w:ind w:firstLine="562"/>
        <w:rPr>
          <w:rFonts w:hint="default" w:ascii="Times New Roman" w:hAnsi="Times New Roman" w:cs="Times New Roman"/>
          <w:b/>
          <w:bCs/>
        </w:rPr>
      </w:pPr>
      <w:bookmarkStart w:id="186" w:name="_Toc5192"/>
      <w:bookmarkStart w:id="187" w:name="_Toc32711"/>
      <w:bookmarkStart w:id="188" w:name="_Toc13026"/>
      <w:bookmarkStart w:id="189" w:name="_Toc5880"/>
      <w:bookmarkStart w:id="190" w:name="_Toc17347"/>
      <w:bookmarkStart w:id="191" w:name="_Toc1770"/>
      <w:bookmarkStart w:id="192" w:name="_Toc2050"/>
      <w:bookmarkStart w:id="193" w:name="_Toc12776"/>
      <w:r>
        <w:rPr>
          <w:rFonts w:hint="default" w:ascii="Times New Roman" w:hAnsi="Times New Roman" w:cs="Times New Roman"/>
          <w:b/>
          <w:bCs/>
        </w:rPr>
        <w:t>一、合同主要条款</w:t>
      </w:r>
      <w:bookmarkEnd w:id="186"/>
      <w:bookmarkEnd w:id="187"/>
      <w:bookmarkEnd w:id="188"/>
      <w:bookmarkEnd w:id="189"/>
      <w:bookmarkEnd w:id="190"/>
      <w:bookmarkEnd w:id="191"/>
      <w:bookmarkEnd w:id="192"/>
      <w:bookmarkEnd w:id="193"/>
    </w:p>
    <w:p w14:paraId="7D1EA061">
      <w:pPr>
        <w:spacing w:line="540" w:lineRule="exact"/>
        <w:ind w:firstLine="560"/>
        <w:rPr>
          <w:rFonts w:hint="default" w:ascii="Times New Roman" w:hAnsi="Times New Roman" w:cs="Times New Roman"/>
        </w:rPr>
      </w:pPr>
      <w:bookmarkStart w:id="194" w:name="_Toc8120"/>
      <w:bookmarkStart w:id="195" w:name="_Toc17253"/>
      <w:bookmarkStart w:id="196" w:name="_Toc16032"/>
      <w:bookmarkStart w:id="197" w:name="_Toc32681"/>
      <w:bookmarkStart w:id="198" w:name="_Toc15106"/>
      <w:bookmarkStart w:id="199" w:name="_Toc11729"/>
      <w:bookmarkStart w:id="200" w:name="_Toc6947"/>
      <w:r>
        <w:rPr>
          <w:rFonts w:hint="eastAsia" w:ascii="Times New Roman" w:hAnsi="Times New Roman" w:cs="Times New Roman"/>
          <w:lang w:eastAsia="zh-CN"/>
        </w:rPr>
        <w:t>1.</w:t>
      </w:r>
      <w:r>
        <w:rPr>
          <w:rFonts w:hint="default" w:ascii="Times New Roman" w:hAnsi="Times New Roman" w:cs="Times New Roman"/>
        </w:rPr>
        <w:t>定义</w:t>
      </w:r>
      <w:bookmarkEnd w:id="194"/>
      <w:bookmarkEnd w:id="195"/>
      <w:bookmarkEnd w:id="196"/>
      <w:bookmarkEnd w:id="197"/>
      <w:bookmarkEnd w:id="198"/>
      <w:bookmarkEnd w:id="199"/>
      <w:bookmarkEnd w:id="200"/>
    </w:p>
    <w:p w14:paraId="1AFBA2C6">
      <w:pPr>
        <w:spacing w:line="540" w:lineRule="exact"/>
        <w:ind w:firstLine="560"/>
        <w:rPr>
          <w:rFonts w:hint="default" w:ascii="Times New Roman" w:hAnsi="Times New Roman" w:cs="Times New Roman"/>
        </w:rPr>
      </w:pPr>
      <w:r>
        <w:rPr>
          <w:rFonts w:hint="default" w:ascii="Times New Roman" w:hAnsi="Times New Roman" w:cs="Times New Roman"/>
        </w:rPr>
        <w:t>（1）甲方（需方）即招标人，是指通过招标采购，接受合同服务的</w:t>
      </w:r>
      <w:r>
        <w:rPr>
          <w:rFonts w:hint="default" w:ascii="Times New Roman" w:hAnsi="Times New Roman" w:eastAsia="仿宋" w:cs="Times New Roman"/>
          <w:highlight w:val="none"/>
          <w:lang w:val="en-US" w:eastAsia="zh-CN"/>
        </w:rPr>
        <w:t>企业法人</w:t>
      </w:r>
      <w:r>
        <w:rPr>
          <w:rFonts w:hint="default" w:ascii="Times New Roman" w:hAnsi="Times New Roman" w:cs="Times New Roman"/>
        </w:rPr>
        <w:t>。</w:t>
      </w:r>
    </w:p>
    <w:p w14:paraId="42A05162">
      <w:pPr>
        <w:spacing w:line="540" w:lineRule="exact"/>
        <w:ind w:firstLine="560"/>
        <w:rPr>
          <w:rFonts w:hint="default" w:ascii="Times New Roman" w:hAnsi="Times New Roman" w:cs="Times New Roman"/>
        </w:rPr>
      </w:pPr>
      <w:r>
        <w:rPr>
          <w:rFonts w:hint="default" w:ascii="Times New Roman" w:hAnsi="Times New Roman" w:cs="Times New Roman"/>
        </w:rPr>
        <w:t>（2）乙方（供方）即中标人，是指中标后提供合同的自然人、法人及其他组织。</w:t>
      </w:r>
    </w:p>
    <w:p w14:paraId="1B5EF312">
      <w:pPr>
        <w:spacing w:line="540" w:lineRule="exact"/>
        <w:ind w:firstLine="560"/>
        <w:rPr>
          <w:rFonts w:hint="default" w:ascii="Times New Roman" w:hAnsi="Times New Roman" w:cs="Times New Roman"/>
        </w:rPr>
      </w:pPr>
      <w:r>
        <w:rPr>
          <w:rFonts w:hint="default" w:ascii="Times New Roman" w:hAnsi="Times New Roman" w:cs="Times New Roman"/>
        </w:rPr>
        <w:t>（3）合同是指由甲乙双方按照招标文件和投标文件的实质性内容，通过协商一致达成的书面协议。</w:t>
      </w:r>
    </w:p>
    <w:p w14:paraId="249FC48B">
      <w:pPr>
        <w:spacing w:line="540" w:lineRule="exact"/>
        <w:ind w:firstLine="560"/>
        <w:rPr>
          <w:rFonts w:hint="default" w:ascii="Times New Roman" w:hAnsi="Times New Roman" w:cs="Times New Roman"/>
        </w:rPr>
      </w:pPr>
      <w:r>
        <w:rPr>
          <w:rFonts w:hint="default" w:ascii="Times New Roman" w:hAnsi="Times New Roman" w:cs="Times New Roman"/>
        </w:rPr>
        <w:t>（4）合同价格指中标价格。</w:t>
      </w:r>
    </w:p>
    <w:p w14:paraId="2043DB85">
      <w:pPr>
        <w:spacing w:line="540" w:lineRule="exact"/>
        <w:ind w:firstLine="560"/>
        <w:rPr>
          <w:rFonts w:hint="default" w:ascii="Times New Roman" w:hAnsi="Times New Roman" w:cs="Times New Roman"/>
        </w:rPr>
      </w:pPr>
      <w:bookmarkStart w:id="201" w:name="_Toc27009"/>
      <w:bookmarkStart w:id="202" w:name="_Toc23484"/>
      <w:bookmarkStart w:id="203" w:name="_Toc29465"/>
      <w:bookmarkStart w:id="204" w:name="_Toc29196"/>
      <w:bookmarkStart w:id="205" w:name="_Toc27538"/>
      <w:bookmarkStart w:id="206" w:name="_Toc29187"/>
      <w:bookmarkStart w:id="207" w:name="_Toc21918"/>
      <w:r>
        <w:rPr>
          <w:rFonts w:hint="eastAsia" w:ascii="Times New Roman" w:hAnsi="Times New Roman" w:cs="Times New Roman"/>
          <w:lang w:eastAsia="zh-CN"/>
        </w:rPr>
        <w:t>2.</w:t>
      </w:r>
      <w:r>
        <w:rPr>
          <w:rFonts w:hint="default" w:ascii="Times New Roman" w:hAnsi="Times New Roman" w:cs="Times New Roman"/>
        </w:rPr>
        <w:t>服务内容</w:t>
      </w:r>
      <w:bookmarkEnd w:id="201"/>
      <w:bookmarkEnd w:id="202"/>
      <w:bookmarkEnd w:id="203"/>
      <w:bookmarkEnd w:id="204"/>
      <w:bookmarkEnd w:id="205"/>
      <w:bookmarkEnd w:id="206"/>
      <w:bookmarkEnd w:id="207"/>
    </w:p>
    <w:p w14:paraId="66493AAE">
      <w:pPr>
        <w:spacing w:line="540" w:lineRule="exact"/>
        <w:ind w:firstLine="560"/>
        <w:rPr>
          <w:rFonts w:hint="default" w:ascii="Times New Roman" w:hAnsi="Times New Roman" w:cs="Times New Roman"/>
        </w:rPr>
      </w:pPr>
      <w:r>
        <w:rPr>
          <w:rFonts w:hint="default" w:ascii="Times New Roman" w:hAnsi="Times New Roman" w:cs="Times New Roman"/>
        </w:rPr>
        <w:t>合同包括以下内容：服务名称、实施方式、服务期限、服务成果等内容。</w:t>
      </w:r>
    </w:p>
    <w:p w14:paraId="225D1C59">
      <w:pPr>
        <w:spacing w:line="540" w:lineRule="exact"/>
        <w:ind w:firstLine="560"/>
        <w:rPr>
          <w:rFonts w:hint="default" w:ascii="Times New Roman" w:hAnsi="Times New Roman" w:cs="Times New Roman"/>
        </w:rPr>
      </w:pPr>
      <w:bookmarkStart w:id="208" w:name="_Toc30260"/>
      <w:bookmarkStart w:id="209" w:name="_Toc13976"/>
      <w:bookmarkStart w:id="210" w:name="_Toc18397"/>
      <w:bookmarkStart w:id="211" w:name="_Toc19933"/>
      <w:bookmarkStart w:id="212" w:name="_Toc2062"/>
      <w:bookmarkStart w:id="213" w:name="_Toc10704"/>
      <w:bookmarkStart w:id="214" w:name="_Toc9539"/>
      <w:r>
        <w:rPr>
          <w:rFonts w:hint="eastAsia" w:ascii="Times New Roman" w:hAnsi="Times New Roman" w:cs="Times New Roman"/>
          <w:lang w:eastAsia="zh-CN"/>
        </w:rPr>
        <w:t>3.</w:t>
      </w:r>
      <w:r>
        <w:rPr>
          <w:rFonts w:hint="default" w:ascii="Times New Roman" w:hAnsi="Times New Roman" w:cs="Times New Roman"/>
        </w:rPr>
        <w:t>合同价格</w:t>
      </w:r>
      <w:bookmarkEnd w:id="208"/>
      <w:bookmarkEnd w:id="209"/>
      <w:bookmarkEnd w:id="210"/>
      <w:bookmarkEnd w:id="211"/>
      <w:bookmarkEnd w:id="212"/>
      <w:bookmarkEnd w:id="213"/>
      <w:bookmarkEnd w:id="214"/>
    </w:p>
    <w:p w14:paraId="691554D3">
      <w:pPr>
        <w:spacing w:line="540" w:lineRule="exact"/>
        <w:ind w:firstLine="560"/>
        <w:rPr>
          <w:rFonts w:hint="default" w:ascii="Times New Roman" w:hAnsi="Times New Roman" w:cs="Times New Roman"/>
        </w:rPr>
      </w:pPr>
      <w:r>
        <w:rPr>
          <w:rFonts w:hint="default" w:ascii="Times New Roman" w:hAnsi="Times New Roman" w:cs="Times New Roman"/>
        </w:rPr>
        <w:t>（1）合同价格即合同总价。</w:t>
      </w:r>
    </w:p>
    <w:p w14:paraId="72642254">
      <w:pPr>
        <w:spacing w:line="540" w:lineRule="exact"/>
        <w:ind w:firstLine="560"/>
        <w:rPr>
          <w:rFonts w:hint="default" w:ascii="Times New Roman" w:hAnsi="Times New Roman" w:cs="Times New Roman"/>
        </w:rPr>
      </w:pPr>
      <w:r>
        <w:rPr>
          <w:rFonts w:hint="default" w:ascii="Times New Roman" w:hAnsi="Times New Roman" w:cs="Times New Roman"/>
        </w:rPr>
        <w:t>（2）合同价格包括提供服务所需提供的所有人、财、物、税费等一切费用，所有税费由乙方负担。</w:t>
      </w:r>
    </w:p>
    <w:p w14:paraId="0685DE24">
      <w:pPr>
        <w:spacing w:line="540" w:lineRule="exact"/>
        <w:ind w:firstLine="560"/>
        <w:rPr>
          <w:rFonts w:hint="default" w:ascii="Times New Roman" w:hAnsi="Times New Roman" w:cs="Times New Roman"/>
        </w:rPr>
      </w:pPr>
      <w:r>
        <w:rPr>
          <w:rFonts w:hint="default" w:ascii="Times New Roman" w:hAnsi="Times New Roman" w:cs="Times New Roman"/>
        </w:rPr>
        <w:t>（3）合同价格为不变价。</w:t>
      </w:r>
    </w:p>
    <w:p w14:paraId="58A7B4AA">
      <w:pPr>
        <w:spacing w:line="540" w:lineRule="exact"/>
        <w:ind w:firstLine="560"/>
        <w:rPr>
          <w:rFonts w:hint="default" w:ascii="Times New Roman" w:hAnsi="Times New Roman" w:cs="Times New Roman"/>
        </w:rPr>
      </w:pPr>
      <w:bookmarkStart w:id="215" w:name="_Toc296"/>
      <w:bookmarkStart w:id="216" w:name="_Toc896"/>
      <w:bookmarkStart w:id="217" w:name="_Toc13417"/>
      <w:bookmarkStart w:id="218" w:name="_Toc11129"/>
      <w:bookmarkStart w:id="219" w:name="_Toc25044"/>
      <w:bookmarkStart w:id="220" w:name="_Toc24241"/>
      <w:bookmarkStart w:id="221" w:name="_Toc12491"/>
      <w:r>
        <w:rPr>
          <w:rFonts w:hint="eastAsia" w:ascii="Times New Roman" w:hAnsi="Times New Roman" w:cs="Times New Roman"/>
          <w:lang w:eastAsia="zh-CN"/>
        </w:rPr>
        <w:t>4.</w:t>
      </w:r>
      <w:r>
        <w:rPr>
          <w:rFonts w:hint="default" w:ascii="Times New Roman" w:hAnsi="Times New Roman" w:cs="Times New Roman"/>
        </w:rPr>
        <w:t>转包或分包</w:t>
      </w:r>
      <w:bookmarkEnd w:id="215"/>
      <w:bookmarkEnd w:id="216"/>
      <w:bookmarkEnd w:id="217"/>
      <w:bookmarkEnd w:id="218"/>
      <w:bookmarkEnd w:id="219"/>
      <w:bookmarkEnd w:id="220"/>
      <w:bookmarkEnd w:id="221"/>
    </w:p>
    <w:p w14:paraId="34CAB054">
      <w:pPr>
        <w:spacing w:line="540" w:lineRule="exact"/>
        <w:ind w:firstLine="560"/>
        <w:rPr>
          <w:rFonts w:hint="default" w:ascii="Times New Roman" w:hAnsi="Times New Roman" w:cs="Times New Roman"/>
        </w:rPr>
      </w:pPr>
      <w:r>
        <w:rPr>
          <w:rFonts w:hint="default" w:ascii="Times New Roman" w:hAnsi="Times New Roman" w:cs="Times New Roman"/>
        </w:rPr>
        <w:t>（1）本合同范围的服务，应由乙方直接供应，不得转让他人供应；</w:t>
      </w:r>
    </w:p>
    <w:p w14:paraId="5EDB66CC">
      <w:pPr>
        <w:spacing w:line="540" w:lineRule="exact"/>
        <w:ind w:firstLine="560"/>
        <w:rPr>
          <w:rFonts w:hint="default" w:ascii="Times New Roman" w:hAnsi="Times New Roman" w:cs="Times New Roman"/>
        </w:rPr>
      </w:pPr>
      <w:r>
        <w:rPr>
          <w:rFonts w:hint="default" w:ascii="Times New Roman" w:hAnsi="Times New Roman" w:cs="Times New Roman"/>
        </w:rPr>
        <w:t>（2）非经甲方书面同意，乙方不得将本合同范围的服务全部或部分分包给他人供应；</w:t>
      </w:r>
    </w:p>
    <w:p w14:paraId="2203899C">
      <w:pPr>
        <w:spacing w:line="540" w:lineRule="exact"/>
        <w:ind w:firstLine="560"/>
        <w:rPr>
          <w:rFonts w:hint="default" w:ascii="Times New Roman" w:hAnsi="Times New Roman" w:cs="Times New Roman"/>
        </w:rPr>
      </w:pPr>
      <w:r>
        <w:rPr>
          <w:rFonts w:hint="default" w:ascii="Times New Roman" w:hAnsi="Times New Roman" w:cs="Times New Roman"/>
        </w:rPr>
        <w:t>（3）如有转让和未经甲方同意的分包行为，甲方有权解除合同，没收履约保证金并追究乙方的违约责任。</w:t>
      </w:r>
    </w:p>
    <w:p w14:paraId="7CC2F5EB">
      <w:pPr>
        <w:spacing w:line="540" w:lineRule="exact"/>
        <w:ind w:firstLine="560"/>
        <w:rPr>
          <w:rFonts w:hint="default" w:ascii="Times New Roman" w:hAnsi="Times New Roman" w:cs="Times New Roman"/>
        </w:rPr>
      </w:pPr>
      <w:bookmarkStart w:id="222" w:name="_Toc29278"/>
      <w:bookmarkStart w:id="223" w:name="_Toc30914"/>
      <w:bookmarkStart w:id="224" w:name="_Toc25520"/>
      <w:bookmarkStart w:id="225" w:name="_Toc16357"/>
      <w:bookmarkStart w:id="226" w:name="_Toc17362"/>
      <w:bookmarkStart w:id="227" w:name="_Toc6375"/>
      <w:bookmarkStart w:id="228" w:name="_Toc18654"/>
      <w:r>
        <w:rPr>
          <w:rFonts w:hint="default" w:ascii="Times New Roman" w:hAnsi="Times New Roman" w:cs="Times New Roman"/>
        </w:rPr>
        <w:t>5.质量保证及售后服务</w:t>
      </w:r>
      <w:bookmarkEnd w:id="222"/>
      <w:bookmarkEnd w:id="223"/>
      <w:bookmarkEnd w:id="224"/>
      <w:bookmarkEnd w:id="225"/>
      <w:bookmarkEnd w:id="226"/>
      <w:bookmarkEnd w:id="227"/>
      <w:bookmarkEnd w:id="228"/>
    </w:p>
    <w:p w14:paraId="5E6126D0">
      <w:pPr>
        <w:spacing w:line="540" w:lineRule="exact"/>
        <w:ind w:firstLine="560"/>
        <w:rPr>
          <w:rFonts w:hint="default" w:ascii="Times New Roman" w:hAnsi="Times New Roman" w:cs="Times New Roman"/>
        </w:rPr>
      </w:pPr>
      <w:r>
        <w:rPr>
          <w:rFonts w:hint="default" w:ascii="Times New Roman" w:hAnsi="Times New Roman" w:cs="Times New Roman"/>
        </w:rPr>
        <w:t>（1）乙方应按招标文件规定的服务要求、质量标准向甲方保质保量</w:t>
      </w:r>
      <w:r>
        <w:rPr>
          <w:rFonts w:hint="eastAsia" w:ascii="Times New Roman" w:hAnsi="Times New Roman" w:cs="Times New Roman"/>
          <w:lang w:eastAsia="zh-CN"/>
        </w:rPr>
        <w:t>地</w:t>
      </w:r>
      <w:r>
        <w:rPr>
          <w:rFonts w:hint="default" w:ascii="Times New Roman" w:hAnsi="Times New Roman" w:cs="Times New Roman"/>
        </w:rPr>
        <w:t>提供服务。</w:t>
      </w:r>
    </w:p>
    <w:p w14:paraId="501AEFE0">
      <w:pPr>
        <w:spacing w:line="540" w:lineRule="exact"/>
        <w:ind w:firstLine="560"/>
        <w:rPr>
          <w:rFonts w:hint="default" w:ascii="Times New Roman" w:hAnsi="Times New Roman" w:cs="Times New Roman"/>
        </w:rPr>
      </w:pPr>
      <w:r>
        <w:rPr>
          <w:rFonts w:hint="default" w:ascii="Times New Roman" w:hAnsi="Times New Roman" w:cs="Times New Roman"/>
        </w:rPr>
        <w:t>（2）乙方提供的服务如果存在质量问题，乙方应负责更正。</w:t>
      </w:r>
    </w:p>
    <w:p w14:paraId="347136F2">
      <w:pPr>
        <w:spacing w:line="540" w:lineRule="exact"/>
        <w:ind w:firstLine="560"/>
        <w:rPr>
          <w:rFonts w:hint="default" w:ascii="Times New Roman" w:hAnsi="Times New Roman" w:cs="Times New Roman"/>
        </w:rPr>
      </w:pPr>
      <w:r>
        <w:rPr>
          <w:rFonts w:hint="default" w:ascii="Times New Roman" w:hAnsi="Times New Roman" w:cs="Times New Roman"/>
        </w:rPr>
        <w:t>（3）乙方应对服务过程中出现的安全问题负责处理解决并承担一切费用。</w:t>
      </w:r>
    </w:p>
    <w:p w14:paraId="7655C232">
      <w:pPr>
        <w:spacing w:line="540" w:lineRule="exact"/>
        <w:ind w:firstLine="560"/>
        <w:rPr>
          <w:rFonts w:hint="default" w:ascii="Times New Roman" w:hAnsi="Times New Roman" w:cs="Times New Roman"/>
        </w:rPr>
      </w:pPr>
      <w:bookmarkStart w:id="229" w:name="_Toc22492"/>
      <w:bookmarkStart w:id="230" w:name="_Toc15531"/>
      <w:bookmarkStart w:id="231" w:name="_Toc22760"/>
      <w:bookmarkStart w:id="232" w:name="_Toc4166"/>
      <w:bookmarkStart w:id="233" w:name="_Toc20749"/>
      <w:bookmarkStart w:id="234" w:name="_Toc11571"/>
      <w:bookmarkStart w:id="235" w:name="_Toc30453"/>
      <w:r>
        <w:rPr>
          <w:rFonts w:hint="eastAsia" w:ascii="Times New Roman" w:hAnsi="Times New Roman" w:cs="Times New Roman"/>
          <w:lang w:eastAsia="zh-CN"/>
        </w:rPr>
        <w:t>6.</w:t>
      </w:r>
      <w:r>
        <w:rPr>
          <w:rFonts w:hint="default" w:ascii="Times New Roman" w:hAnsi="Times New Roman" w:cs="Times New Roman"/>
        </w:rPr>
        <w:t>付款</w:t>
      </w:r>
      <w:bookmarkEnd w:id="229"/>
      <w:bookmarkEnd w:id="230"/>
      <w:bookmarkEnd w:id="231"/>
      <w:bookmarkEnd w:id="232"/>
      <w:bookmarkEnd w:id="233"/>
      <w:bookmarkEnd w:id="234"/>
      <w:bookmarkEnd w:id="235"/>
    </w:p>
    <w:p w14:paraId="5307E1AA">
      <w:pPr>
        <w:spacing w:line="540" w:lineRule="exact"/>
        <w:ind w:firstLine="560"/>
        <w:rPr>
          <w:rFonts w:hint="default" w:ascii="Times New Roman" w:hAnsi="Times New Roman" w:cs="Times New Roman"/>
        </w:rPr>
      </w:pPr>
      <w:r>
        <w:rPr>
          <w:rFonts w:hint="default" w:ascii="Times New Roman" w:hAnsi="Times New Roman" w:cs="Times New Roman"/>
        </w:rPr>
        <w:t>（1）本合同使用货币币制如未作特别说明均为人民币。</w:t>
      </w:r>
    </w:p>
    <w:p w14:paraId="70690701">
      <w:pPr>
        <w:spacing w:line="540" w:lineRule="exact"/>
        <w:ind w:firstLine="560"/>
        <w:rPr>
          <w:rFonts w:hint="default" w:ascii="Times New Roman" w:hAnsi="Times New Roman" w:cs="Times New Roman"/>
        </w:rPr>
      </w:pPr>
      <w:r>
        <w:rPr>
          <w:rFonts w:hint="default" w:ascii="Times New Roman" w:hAnsi="Times New Roman" w:cs="Times New Roman"/>
        </w:rPr>
        <w:t>（2）付款方式：银行转账。</w:t>
      </w:r>
    </w:p>
    <w:p w14:paraId="083E9FD0">
      <w:pPr>
        <w:spacing w:line="540" w:lineRule="exact"/>
        <w:ind w:firstLine="560"/>
        <w:rPr>
          <w:rFonts w:hint="default" w:ascii="Times New Roman" w:hAnsi="Times New Roman" w:cs="Times New Roman"/>
        </w:rPr>
      </w:pPr>
      <w:r>
        <w:rPr>
          <w:rFonts w:hint="default" w:ascii="Times New Roman" w:hAnsi="Times New Roman" w:cs="Times New Roman"/>
        </w:rPr>
        <w:t>（3）付款方法：同本项目“第三篇 项目商务要求”中关于费用付款的约定。</w:t>
      </w:r>
    </w:p>
    <w:p w14:paraId="65859825">
      <w:pPr>
        <w:spacing w:line="540" w:lineRule="exact"/>
        <w:ind w:firstLine="560"/>
        <w:rPr>
          <w:rFonts w:hint="default" w:ascii="Times New Roman" w:hAnsi="Times New Roman" w:cs="Times New Roman"/>
        </w:rPr>
      </w:pPr>
      <w:bookmarkStart w:id="236" w:name="_Toc25962"/>
      <w:bookmarkStart w:id="237" w:name="_Toc9088"/>
      <w:bookmarkStart w:id="238" w:name="_Toc13956"/>
      <w:bookmarkStart w:id="239" w:name="_Toc4624"/>
      <w:bookmarkStart w:id="240" w:name="_Toc25498"/>
      <w:bookmarkStart w:id="241" w:name="_Toc29128"/>
      <w:bookmarkStart w:id="242" w:name="_Toc2343"/>
      <w:r>
        <w:rPr>
          <w:rFonts w:hint="eastAsia" w:ascii="Times New Roman" w:hAnsi="Times New Roman" w:cs="Times New Roman"/>
          <w:lang w:eastAsia="zh-CN"/>
        </w:rPr>
        <w:t>7.</w:t>
      </w:r>
      <w:r>
        <w:rPr>
          <w:rFonts w:hint="default" w:ascii="Times New Roman" w:hAnsi="Times New Roman" w:cs="Times New Roman"/>
        </w:rPr>
        <w:t>检查验收</w:t>
      </w:r>
      <w:bookmarkEnd w:id="236"/>
      <w:bookmarkEnd w:id="237"/>
      <w:bookmarkEnd w:id="238"/>
      <w:bookmarkEnd w:id="239"/>
      <w:bookmarkEnd w:id="240"/>
      <w:bookmarkEnd w:id="241"/>
      <w:bookmarkEnd w:id="242"/>
    </w:p>
    <w:p w14:paraId="512ABC60">
      <w:pPr>
        <w:spacing w:line="540" w:lineRule="exact"/>
        <w:ind w:firstLine="560"/>
        <w:rPr>
          <w:rFonts w:hint="default" w:ascii="Times New Roman" w:hAnsi="Times New Roman" w:cs="Times New Roman"/>
        </w:rPr>
      </w:pPr>
      <w:r>
        <w:rPr>
          <w:rFonts w:hint="default" w:ascii="Times New Roman" w:hAnsi="Times New Roman" w:cs="Times New Roman"/>
        </w:rPr>
        <w:t>（1）服务验收</w:t>
      </w:r>
    </w:p>
    <w:p w14:paraId="6F898F28">
      <w:pPr>
        <w:spacing w:line="540" w:lineRule="exact"/>
        <w:ind w:firstLine="560"/>
        <w:rPr>
          <w:rFonts w:hint="default" w:ascii="Times New Roman" w:hAnsi="Times New Roman" w:cs="Times New Roman"/>
        </w:rPr>
      </w:pPr>
      <w:r>
        <w:rPr>
          <w:rFonts w:hint="default" w:ascii="Times New Roman" w:hAnsi="Times New Roman" w:cs="Times New Roman"/>
        </w:rPr>
        <w:t>乙方所供服务的各种指标不得低于招标文件和投标文件的约定，服务质量要求按照招标文件和投标文件的内容执行。</w:t>
      </w:r>
    </w:p>
    <w:p w14:paraId="0B45DB09">
      <w:pPr>
        <w:spacing w:line="540" w:lineRule="exact"/>
        <w:ind w:firstLine="560"/>
        <w:rPr>
          <w:rFonts w:hint="default" w:ascii="Times New Roman" w:hAnsi="Times New Roman" w:cs="Times New Roman"/>
        </w:rPr>
      </w:pPr>
      <w:bookmarkStart w:id="243" w:name="_Toc29486"/>
      <w:bookmarkStart w:id="244" w:name="_Toc26639"/>
      <w:bookmarkStart w:id="245" w:name="_Toc27494"/>
      <w:bookmarkStart w:id="246" w:name="_Toc6447"/>
      <w:bookmarkStart w:id="247" w:name="_Toc2121"/>
      <w:bookmarkStart w:id="248" w:name="_Toc26740"/>
      <w:bookmarkStart w:id="249" w:name="_Toc26832"/>
      <w:r>
        <w:rPr>
          <w:rFonts w:hint="eastAsia" w:ascii="Times New Roman" w:hAnsi="Times New Roman" w:cs="Times New Roman"/>
          <w:lang w:eastAsia="zh-CN"/>
        </w:rPr>
        <w:t>8.</w:t>
      </w:r>
      <w:r>
        <w:rPr>
          <w:rFonts w:hint="default" w:ascii="Times New Roman" w:hAnsi="Times New Roman" w:cs="Times New Roman"/>
        </w:rPr>
        <w:t>索赔</w:t>
      </w:r>
      <w:bookmarkEnd w:id="243"/>
      <w:bookmarkEnd w:id="244"/>
      <w:bookmarkEnd w:id="245"/>
      <w:bookmarkEnd w:id="246"/>
      <w:bookmarkEnd w:id="247"/>
      <w:bookmarkEnd w:id="248"/>
      <w:bookmarkEnd w:id="249"/>
    </w:p>
    <w:p w14:paraId="11F09228">
      <w:pPr>
        <w:spacing w:line="540" w:lineRule="exact"/>
        <w:ind w:firstLine="560"/>
        <w:rPr>
          <w:rFonts w:hint="default" w:ascii="Times New Roman" w:hAnsi="Times New Roman" w:cs="Times New Roman"/>
        </w:rPr>
      </w:pPr>
      <w:r>
        <w:rPr>
          <w:rFonts w:hint="default" w:ascii="Times New Roman" w:hAnsi="Times New Roman" w:cs="Times New Roman"/>
        </w:rPr>
        <w:t>乙方对所提供服务与合同要求不符负有责任，并且甲方提出索赔，乙方应按甲方同意的下述一种或多种方法解决索赔事宜：</w:t>
      </w:r>
    </w:p>
    <w:p w14:paraId="5523D09C">
      <w:pPr>
        <w:spacing w:line="540" w:lineRule="exact"/>
        <w:ind w:firstLine="560"/>
        <w:rPr>
          <w:rFonts w:hint="default" w:ascii="Times New Roman" w:hAnsi="Times New Roman" w:cs="Times New Roman"/>
        </w:rPr>
      </w:pPr>
      <w:r>
        <w:rPr>
          <w:rFonts w:hint="default" w:ascii="Times New Roman" w:hAnsi="Times New Roman" w:cs="Times New Roman"/>
        </w:rPr>
        <w:t>（1）乙方同意甲方拒绝服务并把拒绝部分的金额以合同规定的同类货</w:t>
      </w:r>
      <w:r>
        <w:rPr>
          <w:rFonts w:hint="eastAsia" w:ascii="Times New Roman" w:hAnsi="Times New Roman" w:cs="Times New Roman"/>
          <w:lang w:eastAsia="zh-CN"/>
        </w:rPr>
        <w:t>币支</w:t>
      </w:r>
      <w:r>
        <w:rPr>
          <w:rFonts w:hint="default" w:ascii="Times New Roman" w:hAnsi="Times New Roman" w:cs="Times New Roman"/>
        </w:rPr>
        <w:t>付给甲方，乙方负担发生的一切损失和费用。</w:t>
      </w:r>
    </w:p>
    <w:p w14:paraId="5A06E6D5">
      <w:pPr>
        <w:spacing w:line="540" w:lineRule="exact"/>
        <w:ind w:firstLine="560"/>
        <w:rPr>
          <w:rFonts w:hint="default" w:ascii="Times New Roman" w:hAnsi="Times New Roman" w:cs="Times New Roman"/>
        </w:rPr>
      </w:pPr>
      <w:r>
        <w:rPr>
          <w:rFonts w:hint="default" w:ascii="Times New Roman" w:hAnsi="Times New Roman" w:cs="Times New Roman"/>
        </w:rPr>
        <w:t>（2）根据服务的疵劣和受损程度以及甲方遭受损失的金额，经双方同意降低服务价格。</w:t>
      </w:r>
    </w:p>
    <w:p w14:paraId="55D26460">
      <w:pPr>
        <w:spacing w:line="540" w:lineRule="exact"/>
        <w:ind w:firstLine="560"/>
        <w:rPr>
          <w:rFonts w:hint="default" w:ascii="Times New Roman" w:hAnsi="Times New Roman" w:cs="Times New Roman"/>
        </w:rPr>
      </w:pPr>
      <w:bookmarkStart w:id="250" w:name="_Toc30807"/>
      <w:bookmarkStart w:id="251" w:name="_Toc23995"/>
      <w:bookmarkStart w:id="252" w:name="_Toc19023"/>
      <w:bookmarkStart w:id="253" w:name="_Toc22274"/>
      <w:bookmarkStart w:id="254" w:name="_Toc32453"/>
      <w:bookmarkStart w:id="255" w:name="_Toc26705"/>
      <w:bookmarkStart w:id="256" w:name="_Toc14873"/>
      <w:r>
        <w:rPr>
          <w:rFonts w:hint="eastAsia" w:ascii="Times New Roman" w:hAnsi="Times New Roman" w:cs="Times New Roman"/>
          <w:lang w:eastAsia="zh-CN"/>
        </w:rPr>
        <w:t>9.</w:t>
      </w:r>
      <w:r>
        <w:rPr>
          <w:rFonts w:hint="default" w:ascii="Times New Roman" w:hAnsi="Times New Roman" w:cs="Times New Roman"/>
        </w:rPr>
        <w:t>知识产权</w:t>
      </w:r>
      <w:bookmarkEnd w:id="250"/>
      <w:bookmarkEnd w:id="251"/>
      <w:bookmarkEnd w:id="252"/>
      <w:bookmarkEnd w:id="253"/>
      <w:bookmarkEnd w:id="254"/>
      <w:bookmarkEnd w:id="255"/>
      <w:bookmarkEnd w:id="256"/>
    </w:p>
    <w:p w14:paraId="03619F67">
      <w:pPr>
        <w:spacing w:line="540" w:lineRule="exact"/>
        <w:ind w:firstLine="560"/>
        <w:rPr>
          <w:rFonts w:hint="default" w:ascii="Times New Roman" w:hAnsi="Times New Roman" w:cs="Times New Roman"/>
        </w:rPr>
      </w:pPr>
      <w:r>
        <w:rPr>
          <w:rFonts w:hint="default" w:ascii="Times New Roman" w:hAnsi="Times New Roman" w:cs="Times New Roman"/>
        </w:rPr>
        <w:t>甲方在中华人民共和国境内使用乙方提供的服务时免受第三方提出的侵犯其专利权或其它知识产权的起诉。如果第三方提出侵权指控，乙方应承担由此而引起的一切法律责任和费用。</w:t>
      </w:r>
    </w:p>
    <w:p w14:paraId="532CF4CE">
      <w:pPr>
        <w:spacing w:line="540" w:lineRule="exact"/>
        <w:ind w:firstLine="560"/>
        <w:rPr>
          <w:rFonts w:hint="default" w:ascii="Times New Roman" w:hAnsi="Times New Roman" w:cs="Times New Roman"/>
        </w:rPr>
      </w:pPr>
      <w:bookmarkStart w:id="257" w:name="_Toc10156"/>
      <w:bookmarkStart w:id="258" w:name="_Toc29401"/>
      <w:bookmarkStart w:id="259" w:name="_Toc13016"/>
      <w:bookmarkStart w:id="260" w:name="_Toc13847"/>
      <w:bookmarkStart w:id="261" w:name="_Toc10311"/>
      <w:bookmarkStart w:id="262" w:name="_Toc14975"/>
      <w:bookmarkStart w:id="263" w:name="_Toc11016"/>
      <w:r>
        <w:rPr>
          <w:rFonts w:hint="eastAsia" w:ascii="Times New Roman" w:hAnsi="Times New Roman" w:cs="Times New Roman"/>
          <w:lang w:eastAsia="zh-CN"/>
        </w:rPr>
        <w:t>10.</w:t>
      </w:r>
      <w:r>
        <w:rPr>
          <w:rFonts w:hint="default" w:ascii="Times New Roman" w:hAnsi="Times New Roman" w:cs="Times New Roman"/>
        </w:rPr>
        <w:t>合同争议的解决</w:t>
      </w:r>
      <w:bookmarkEnd w:id="257"/>
      <w:bookmarkEnd w:id="258"/>
      <w:bookmarkEnd w:id="259"/>
      <w:bookmarkEnd w:id="260"/>
      <w:bookmarkEnd w:id="261"/>
      <w:bookmarkEnd w:id="262"/>
      <w:bookmarkEnd w:id="263"/>
    </w:p>
    <w:p w14:paraId="7EB85A20">
      <w:pPr>
        <w:spacing w:line="540" w:lineRule="exact"/>
        <w:ind w:firstLine="560"/>
        <w:rPr>
          <w:rFonts w:hint="default" w:ascii="Times New Roman" w:hAnsi="Times New Roman" w:cs="Times New Roman"/>
        </w:rPr>
      </w:pPr>
      <w:r>
        <w:rPr>
          <w:rFonts w:hint="default" w:ascii="Times New Roman" w:hAnsi="Times New Roman" w:cs="Times New Roman"/>
        </w:rPr>
        <w:t>（1）甲乙双方友好协商达成一致。</w:t>
      </w:r>
    </w:p>
    <w:p w14:paraId="01666EEC">
      <w:pPr>
        <w:spacing w:line="540" w:lineRule="exact"/>
        <w:ind w:firstLine="560"/>
        <w:rPr>
          <w:rFonts w:hint="default" w:ascii="Times New Roman" w:hAnsi="Times New Roman" w:cs="Times New Roman"/>
        </w:rPr>
      </w:pPr>
      <w:r>
        <w:rPr>
          <w:rFonts w:hint="default" w:ascii="Times New Roman" w:hAnsi="Times New Roman" w:cs="Times New Roman"/>
        </w:rPr>
        <w:t>（2）甲乙双方协商不能达成协议的，可提请向甲方所在地有管辖权的人民法院提起诉讼。</w:t>
      </w:r>
    </w:p>
    <w:p w14:paraId="51B9F96C">
      <w:pPr>
        <w:spacing w:line="540" w:lineRule="exact"/>
        <w:ind w:firstLine="560"/>
        <w:rPr>
          <w:rFonts w:hint="default" w:ascii="Times New Roman" w:hAnsi="Times New Roman" w:cs="Times New Roman"/>
        </w:rPr>
      </w:pPr>
      <w:bookmarkStart w:id="264" w:name="_Toc11240"/>
      <w:bookmarkStart w:id="265" w:name="_Toc22399"/>
      <w:bookmarkStart w:id="266" w:name="_Toc20970"/>
      <w:bookmarkStart w:id="267" w:name="_Toc9173"/>
      <w:bookmarkStart w:id="268" w:name="_Toc18832"/>
      <w:bookmarkStart w:id="269" w:name="_Toc7297"/>
      <w:bookmarkStart w:id="270" w:name="_Toc11507"/>
      <w:r>
        <w:rPr>
          <w:rFonts w:hint="eastAsia" w:ascii="Times New Roman" w:hAnsi="Times New Roman" w:cs="Times New Roman"/>
          <w:lang w:eastAsia="zh-CN"/>
        </w:rPr>
        <w:t>11.</w:t>
      </w:r>
      <w:r>
        <w:rPr>
          <w:rFonts w:hint="default" w:ascii="Times New Roman" w:hAnsi="Times New Roman" w:cs="Times New Roman"/>
        </w:rPr>
        <w:t>违约责任</w:t>
      </w:r>
      <w:bookmarkEnd w:id="264"/>
      <w:bookmarkEnd w:id="265"/>
      <w:bookmarkEnd w:id="266"/>
      <w:bookmarkEnd w:id="267"/>
      <w:bookmarkEnd w:id="268"/>
      <w:bookmarkEnd w:id="269"/>
      <w:bookmarkEnd w:id="270"/>
    </w:p>
    <w:p w14:paraId="66A28C16">
      <w:pPr>
        <w:spacing w:line="540" w:lineRule="exact"/>
        <w:ind w:firstLine="560"/>
        <w:rPr>
          <w:rFonts w:hint="default" w:ascii="Times New Roman" w:hAnsi="Times New Roman" w:cs="Times New Roman"/>
        </w:rPr>
      </w:pPr>
      <w:r>
        <w:rPr>
          <w:rFonts w:hint="default" w:ascii="Times New Roman" w:hAnsi="Times New Roman" w:cs="Times New Roman"/>
        </w:rPr>
        <w:t>（1）按《中华人民共和国民法典》《中华人民共和国政府采购法》有关条款，或由甲乙双方约定。</w:t>
      </w:r>
    </w:p>
    <w:p w14:paraId="04E503DC">
      <w:pPr>
        <w:spacing w:line="540" w:lineRule="exact"/>
        <w:ind w:firstLine="560"/>
        <w:rPr>
          <w:rFonts w:hint="default" w:ascii="Times New Roman" w:hAnsi="Times New Roman" w:cs="Times New Roman"/>
        </w:rPr>
      </w:pPr>
      <w:r>
        <w:rPr>
          <w:rFonts w:hint="default" w:ascii="Times New Roman" w:hAnsi="Times New Roman" w:cs="Times New Roman"/>
        </w:rPr>
        <w:t>（2）若中选人</w:t>
      </w:r>
      <w:r>
        <w:rPr>
          <w:rFonts w:hint="eastAsia" w:ascii="Times New Roman" w:hAnsi="Times New Roman" w:cs="Times New Roman"/>
          <w:lang w:eastAsia="zh-CN"/>
        </w:rPr>
        <w:t>（</w:t>
      </w:r>
      <w:r>
        <w:rPr>
          <w:rFonts w:hint="default" w:ascii="Times New Roman" w:hAnsi="Times New Roman" w:cs="Times New Roman"/>
        </w:rPr>
        <w:t>成交人</w:t>
      </w:r>
      <w:r>
        <w:rPr>
          <w:rFonts w:hint="eastAsia" w:ascii="Times New Roman" w:hAnsi="Times New Roman" w:cs="Times New Roman"/>
          <w:lang w:eastAsia="zh-CN"/>
        </w:rPr>
        <w:t>）</w:t>
      </w:r>
      <w:r>
        <w:rPr>
          <w:rFonts w:hint="default" w:ascii="Times New Roman" w:hAnsi="Times New Roman" w:cs="Times New Roman"/>
        </w:rPr>
        <w:t>未在规定时间内完成相应工作内容的，采购人有权终止合同，并追究相关法律责任。</w:t>
      </w:r>
    </w:p>
    <w:p w14:paraId="60D1B68F">
      <w:pPr>
        <w:spacing w:line="540" w:lineRule="exact"/>
        <w:ind w:firstLine="560"/>
        <w:rPr>
          <w:rFonts w:hint="default" w:ascii="Times New Roman" w:hAnsi="Times New Roman" w:cs="Times New Roman"/>
        </w:rPr>
      </w:pPr>
      <w:bookmarkStart w:id="271" w:name="_Toc25096"/>
      <w:bookmarkStart w:id="272" w:name="_Toc1580"/>
      <w:bookmarkStart w:id="273" w:name="_Toc17768"/>
      <w:bookmarkStart w:id="274" w:name="_Toc4754"/>
      <w:bookmarkStart w:id="275" w:name="_Toc10431"/>
      <w:bookmarkStart w:id="276" w:name="_Toc18133"/>
      <w:bookmarkStart w:id="277" w:name="_Toc1366"/>
      <w:r>
        <w:rPr>
          <w:rFonts w:hint="default" w:ascii="Times New Roman" w:hAnsi="Times New Roman" w:cs="Times New Roman"/>
        </w:rPr>
        <w:t>二、合同生效及其它</w:t>
      </w:r>
      <w:bookmarkEnd w:id="271"/>
      <w:bookmarkEnd w:id="272"/>
      <w:bookmarkEnd w:id="273"/>
      <w:bookmarkEnd w:id="274"/>
      <w:bookmarkEnd w:id="275"/>
      <w:bookmarkEnd w:id="276"/>
      <w:bookmarkEnd w:id="277"/>
    </w:p>
    <w:p w14:paraId="68556928">
      <w:pPr>
        <w:spacing w:line="540" w:lineRule="exact"/>
        <w:ind w:firstLine="560"/>
        <w:rPr>
          <w:rFonts w:hint="default" w:ascii="Times New Roman" w:hAnsi="Times New Roman" w:cs="Times New Roman"/>
        </w:rPr>
      </w:pPr>
      <w:bookmarkStart w:id="278" w:name="_Toc13578"/>
      <w:bookmarkStart w:id="279" w:name="_Toc1848"/>
      <w:bookmarkStart w:id="280" w:name="_Toc769"/>
      <w:bookmarkStart w:id="281" w:name="_Toc9792"/>
      <w:bookmarkStart w:id="282" w:name="_Toc21835"/>
      <w:bookmarkStart w:id="283" w:name="_Toc2341"/>
      <w:bookmarkStart w:id="284" w:name="_Toc4026"/>
      <w:r>
        <w:rPr>
          <w:rFonts w:hint="eastAsia" w:ascii="Times New Roman" w:hAnsi="Times New Roman" w:cs="Times New Roman"/>
          <w:lang w:eastAsia="zh-CN"/>
        </w:rPr>
        <w:t>1.</w:t>
      </w:r>
      <w:r>
        <w:rPr>
          <w:rFonts w:hint="default" w:ascii="Times New Roman" w:hAnsi="Times New Roman" w:cs="Times New Roman"/>
        </w:rPr>
        <w:t>合同生效及其效力应符合《中华人民共和国民法典》有关规定。</w:t>
      </w:r>
      <w:bookmarkEnd w:id="278"/>
      <w:bookmarkEnd w:id="279"/>
      <w:bookmarkEnd w:id="280"/>
      <w:bookmarkEnd w:id="281"/>
      <w:bookmarkEnd w:id="282"/>
      <w:bookmarkEnd w:id="283"/>
      <w:bookmarkEnd w:id="284"/>
    </w:p>
    <w:p w14:paraId="2FB0223C">
      <w:pPr>
        <w:spacing w:line="540" w:lineRule="exact"/>
        <w:ind w:firstLine="560"/>
        <w:rPr>
          <w:rFonts w:hint="default" w:ascii="Times New Roman" w:hAnsi="Times New Roman" w:cs="Times New Roman"/>
        </w:rPr>
      </w:pPr>
      <w:r>
        <w:rPr>
          <w:rFonts w:hint="eastAsia" w:ascii="Times New Roman" w:hAnsi="Times New Roman" w:cs="Times New Roman"/>
          <w:lang w:eastAsia="zh-CN"/>
        </w:rPr>
        <w:t>2.</w:t>
      </w:r>
      <w:r>
        <w:rPr>
          <w:rFonts w:hint="default" w:ascii="Times New Roman" w:hAnsi="Times New Roman" w:cs="Times New Roman"/>
        </w:rPr>
        <w:t>合同应经当事人法定代表人或委托代理人签字，加盖双方合同专用章或公章。</w:t>
      </w:r>
    </w:p>
    <w:p w14:paraId="131E378F">
      <w:pPr>
        <w:spacing w:line="540" w:lineRule="exact"/>
        <w:ind w:firstLine="560"/>
        <w:rPr>
          <w:rFonts w:hint="default" w:ascii="Times New Roman" w:hAnsi="Times New Roman" w:cs="Times New Roman"/>
        </w:rPr>
      </w:pPr>
      <w:r>
        <w:rPr>
          <w:rFonts w:hint="eastAsia" w:ascii="Times New Roman" w:hAnsi="Times New Roman" w:cs="Times New Roman"/>
          <w:lang w:eastAsia="zh-CN"/>
        </w:rPr>
        <w:t>3.</w:t>
      </w:r>
      <w:r>
        <w:rPr>
          <w:rFonts w:hint="default" w:ascii="Times New Roman" w:hAnsi="Times New Roman" w:cs="Times New Roman"/>
        </w:rPr>
        <w:t>合同所包括附件，是合同不可分割的一部分，具有同等法律效力。</w:t>
      </w:r>
    </w:p>
    <w:p w14:paraId="094621AC">
      <w:pPr>
        <w:spacing w:line="540" w:lineRule="exact"/>
        <w:ind w:firstLine="560"/>
        <w:rPr>
          <w:rFonts w:hint="default" w:ascii="Times New Roman" w:hAnsi="Times New Roman" w:cs="Times New Roman"/>
        </w:rPr>
      </w:pPr>
      <w:r>
        <w:rPr>
          <w:rFonts w:hint="eastAsia" w:ascii="Times New Roman" w:hAnsi="Times New Roman" w:cs="Times New Roman"/>
          <w:lang w:eastAsia="zh-CN"/>
        </w:rPr>
        <w:t>4.</w:t>
      </w:r>
      <w:r>
        <w:rPr>
          <w:rFonts w:hint="default" w:ascii="Times New Roman" w:hAnsi="Times New Roman" w:cs="Times New Roman"/>
        </w:rPr>
        <w:t>本合同条件未尽事宜依照《中华人民共和国民法典》，由甲乙双方共同协商确定。</w:t>
      </w:r>
    </w:p>
    <w:p w14:paraId="5E714BCD">
      <w:pPr>
        <w:spacing w:line="540" w:lineRule="exact"/>
        <w:ind w:firstLine="562" w:firstLineChars="0"/>
        <w:rPr>
          <w:rFonts w:hint="eastAsia" w:ascii="Times New Roman" w:hAnsi="Times New Roman" w:eastAsia="方正仿宋_GBK" w:cs="Times New Roman"/>
          <w:lang w:eastAsia="zh-CN"/>
        </w:rPr>
      </w:pPr>
      <w:r>
        <w:rPr>
          <w:rFonts w:hint="default" w:ascii="Times New Roman" w:hAnsi="Times New Roman" w:cs="Times New Roman"/>
          <w:b/>
          <w:bCs/>
        </w:rPr>
        <w:t>（本篇内容仅作参考，最终合同条款与合同以比选人与中标人双方沟通协商确定</w:t>
      </w:r>
      <w:r>
        <w:rPr>
          <w:rFonts w:hint="eastAsia" w:ascii="Times New Roman" w:hAnsi="Times New Roman" w:cs="Times New Roman"/>
          <w:b/>
          <w:bCs/>
          <w:lang w:eastAsia="zh-CN"/>
        </w:rPr>
        <w:t>。）</w:t>
      </w:r>
    </w:p>
    <w:p w14:paraId="3B75DFEC">
      <w:pPr>
        <w:pStyle w:val="2"/>
        <w:ind w:firstLine="0" w:firstLineChars="0"/>
        <w:rPr>
          <w:rFonts w:hint="default" w:ascii="Times New Roman" w:hAnsi="Times New Roman" w:cs="Times New Roman"/>
        </w:rPr>
      </w:pPr>
      <w:bookmarkStart w:id="285" w:name="_Toc105081939"/>
      <w:bookmarkStart w:id="286" w:name="_Toc2413"/>
      <w:bookmarkStart w:id="287" w:name="_Toc194572021"/>
      <w:bookmarkStart w:id="288" w:name="_Toc97027585"/>
      <w:r>
        <w:rPr>
          <w:rFonts w:hint="default" w:ascii="Times New Roman" w:hAnsi="Times New Roman" w:cs="Times New Roman"/>
        </w:rPr>
        <w:t>第七篇 参选文件格式</w:t>
      </w:r>
      <w:bookmarkEnd w:id="285"/>
      <w:bookmarkEnd w:id="286"/>
      <w:bookmarkEnd w:id="287"/>
      <w:bookmarkEnd w:id="288"/>
    </w:p>
    <w:p w14:paraId="341C4284">
      <w:pPr>
        <w:snapToGrid/>
        <w:spacing w:line="500" w:lineRule="exact"/>
        <w:ind w:firstLine="0" w:firstLineChars="0"/>
        <w:jc w:val="center"/>
        <w:rPr>
          <w:rFonts w:hint="default" w:ascii="Times New Roman" w:hAnsi="Times New Roman" w:eastAsia="方正仿宋_GBK" w:cs="Times New Roman"/>
          <w:color w:val="000000" w:themeColor="text1"/>
          <w:sz w:val="32"/>
          <w:szCs w:val="28"/>
          <w14:textFill>
            <w14:solidFill>
              <w14:schemeClr w14:val="tx1"/>
            </w14:solidFill>
          </w14:textFill>
        </w:rPr>
      </w:pPr>
      <w:r>
        <w:rPr>
          <w:rFonts w:hint="default" w:ascii="Times New Roman" w:hAnsi="Times New Roman" w:eastAsia="方正仿宋_GBK" w:cs="Times New Roman"/>
          <w:color w:val="000000" w:themeColor="text1"/>
          <w:sz w:val="32"/>
          <w:szCs w:val="28"/>
          <w14:textFill>
            <w14:solidFill>
              <w14:schemeClr w14:val="tx1"/>
            </w14:solidFill>
          </w14:textFill>
        </w:rPr>
        <w:t>（请按本篇要求提供，包含但不限于以下格式内容）</w:t>
      </w:r>
    </w:p>
    <w:p w14:paraId="3B309D5E">
      <w:pPr>
        <w:spacing w:line="500" w:lineRule="exact"/>
        <w:ind w:firstLine="0" w:firstLineChars="0"/>
        <w:rPr>
          <w:rFonts w:hint="default" w:ascii="Times New Roman" w:hAnsi="Times New Roman" w:cs="Times New Roman"/>
          <w:b/>
          <w:bCs/>
        </w:rPr>
      </w:pPr>
      <w:bookmarkStart w:id="289" w:name="_Toc86359002"/>
      <w:bookmarkStart w:id="290" w:name="_Toc105081940"/>
      <w:bookmarkStart w:id="291" w:name="_Toc97027586"/>
      <w:bookmarkStart w:id="292" w:name="_Toc31119"/>
      <w:r>
        <w:rPr>
          <w:rFonts w:hint="default" w:ascii="Times New Roman" w:hAnsi="Times New Roman" w:cs="Times New Roman"/>
          <w:b/>
          <w:bCs/>
        </w:rPr>
        <w:t>一、经济</w:t>
      </w:r>
      <w:bookmarkEnd w:id="289"/>
      <w:bookmarkEnd w:id="290"/>
      <w:bookmarkEnd w:id="291"/>
      <w:bookmarkEnd w:id="292"/>
      <w:r>
        <w:rPr>
          <w:rFonts w:hint="default" w:ascii="Times New Roman" w:hAnsi="Times New Roman" w:cs="Times New Roman"/>
          <w:b/>
          <w:bCs/>
        </w:rPr>
        <w:t>文件</w:t>
      </w:r>
    </w:p>
    <w:p w14:paraId="5311E9B4">
      <w:pPr>
        <w:spacing w:line="500" w:lineRule="exact"/>
        <w:ind w:firstLine="0" w:firstLineChars="0"/>
        <w:rPr>
          <w:rFonts w:hint="default" w:ascii="Times New Roman" w:hAnsi="Times New Roman" w:cs="Times New Roman"/>
        </w:rPr>
      </w:pPr>
      <w:r>
        <w:rPr>
          <w:rFonts w:hint="default" w:ascii="Times New Roman" w:hAnsi="Times New Roman" w:cs="Times New Roman"/>
        </w:rPr>
        <w:t>1.报价一览表</w:t>
      </w:r>
    </w:p>
    <w:p w14:paraId="713F6DF6">
      <w:pPr>
        <w:spacing w:line="500" w:lineRule="exact"/>
        <w:ind w:firstLine="0" w:firstLineChars="0"/>
        <w:rPr>
          <w:rFonts w:hint="default" w:ascii="Times New Roman" w:hAnsi="Times New Roman" w:cs="Times New Roman"/>
        </w:rPr>
      </w:pPr>
      <w:r>
        <w:rPr>
          <w:rFonts w:hint="default" w:ascii="Times New Roman" w:hAnsi="Times New Roman" w:cs="Times New Roman"/>
        </w:rPr>
        <w:t>2.分项报价明细表</w:t>
      </w:r>
    </w:p>
    <w:p w14:paraId="296A72D3">
      <w:pPr>
        <w:spacing w:line="500" w:lineRule="exact"/>
        <w:ind w:firstLine="0" w:firstLineChars="0"/>
        <w:rPr>
          <w:rFonts w:hint="default" w:ascii="Times New Roman" w:hAnsi="Times New Roman" w:cs="Times New Roman"/>
          <w:b/>
          <w:bCs/>
        </w:rPr>
      </w:pPr>
      <w:bookmarkStart w:id="293" w:name="_Toc97027587"/>
      <w:bookmarkStart w:id="294" w:name="_Toc86359004"/>
      <w:bookmarkStart w:id="295" w:name="_Toc26410"/>
      <w:bookmarkStart w:id="296" w:name="_Toc105081941"/>
      <w:r>
        <w:rPr>
          <w:rFonts w:hint="default" w:ascii="Times New Roman" w:hAnsi="Times New Roman" w:cs="Times New Roman"/>
          <w:b/>
          <w:bCs/>
        </w:rPr>
        <w:t>二、服务</w:t>
      </w:r>
      <w:bookmarkEnd w:id="293"/>
      <w:bookmarkEnd w:id="294"/>
      <w:bookmarkEnd w:id="295"/>
      <w:bookmarkEnd w:id="296"/>
      <w:r>
        <w:rPr>
          <w:rFonts w:hint="default" w:ascii="Times New Roman" w:hAnsi="Times New Roman" w:cs="Times New Roman"/>
          <w:b/>
          <w:bCs/>
        </w:rPr>
        <w:t>技术文件</w:t>
      </w:r>
    </w:p>
    <w:p w14:paraId="73C3D740">
      <w:pPr>
        <w:spacing w:line="500" w:lineRule="exact"/>
        <w:ind w:firstLine="0" w:firstLineChars="0"/>
        <w:rPr>
          <w:rFonts w:hint="default" w:ascii="Times New Roman" w:hAnsi="Times New Roman" w:cs="Times New Roman"/>
        </w:rPr>
      </w:pPr>
      <w:bookmarkStart w:id="297" w:name="_Toc86359005"/>
      <w:bookmarkStart w:id="298" w:name="_Toc30775"/>
      <w:r>
        <w:rPr>
          <w:rFonts w:hint="default" w:ascii="Times New Roman" w:hAnsi="Times New Roman" w:cs="Times New Roman"/>
        </w:rPr>
        <w:t>1.服务技术条款差异表</w:t>
      </w:r>
    </w:p>
    <w:p w14:paraId="3B25A0D8">
      <w:pPr>
        <w:spacing w:line="500" w:lineRule="exact"/>
        <w:ind w:firstLine="0" w:firstLineChars="0"/>
        <w:rPr>
          <w:rFonts w:hint="default" w:ascii="Times New Roman" w:hAnsi="Times New Roman" w:cs="Times New Roman"/>
        </w:rPr>
      </w:pPr>
      <w:r>
        <w:rPr>
          <w:rFonts w:hint="default" w:ascii="Times New Roman" w:hAnsi="Times New Roman" w:cs="Times New Roman"/>
        </w:rPr>
        <w:t>2.</w:t>
      </w:r>
      <w:bookmarkStart w:id="299" w:name="_Hlk194571411"/>
      <w:r>
        <w:rPr>
          <w:rFonts w:hint="default" w:ascii="Times New Roman" w:hAnsi="Times New Roman" w:cs="Times New Roman"/>
        </w:rPr>
        <w:t>其他服务技术部分资料</w:t>
      </w:r>
      <w:bookmarkEnd w:id="299"/>
    </w:p>
    <w:p w14:paraId="2D985C35">
      <w:pPr>
        <w:spacing w:line="500" w:lineRule="exact"/>
        <w:ind w:firstLine="0" w:firstLineChars="0"/>
        <w:rPr>
          <w:rFonts w:hint="default" w:ascii="Times New Roman" w:hAnsi="Times New Roman" w:cs="Times New Roman"/>
          <w:b/>
          <w:bCs/>
        </w:rPr>
      </w:pPr>
      <w:bookmarkStart w:id="300" w:name="_Toc97027588"/>
      <w:bookmarkStart w:id="301" w:name="_Toc105081942"/>
      <w:r>
        <w:rPr>
          <w:rFonts w:hint="default" w:ascii="Times New Roman" w:hAnsi="Times New Roman" w:cs="Times New Roman"/>
          <w:b/>
          <w:bCs/>
        </w:rPr>
        <w:t>三、商务</w:t>
      </w:r>
      <w:bookmarkEnd w:id="297"/>
      <w:bookmarkEnd w:id="298"/>
      <w:bookmarkEnd w:id="300"/>
      <w:bookmarkEnd w:id="301"/>
      <w:r>
        <w:rPr>
          <w:rFonts w:hint="default" w:ascii="Times New Roman" w:hAnsi="Times New Roman" w:cs="Times New Roman"/>
          <w:b/>
          <w:bCs/>
        </w:rPr>
        <w:t>文件</w:t>
      </w:r>
    </w:p>
    <w:p w14:paraId="491619A5">
      <w:pPr>
        <w:spacing w:line="500" w:lineRule="exact"/>
        <w:ind w:firstLine="0" w:firstLineChars="0"/>
        <w:rPr>
          <w:rFonts w:hint="default" w:ascii="Times New Roman" w:hAnsi="Times New Roman" w:cs="Times New Roman"/>
        </w:rPr>
      </w:pPr>
      <w:r>
        <w:rPr>
          <w:rFonts w:hint="default" w:ascii="Times New Roman" w:hAnsi="Times New Roman" w:cs="Times New Roman"/>
        </w:rPr>
        <w:t>1.比选函</w:t>
      </w:r>
    </w:p>
    <w:p w14:paraId="6FE2B837">
      <w:pPr>
        <w:spacing w:line="500" w:lineRule="exact"/>
        <w:ind w:firstLine="0" w:firstLineChars="0"/>
        <w:rPr>
          <w:rFonts w:hint="default" w:ascii="Times New Roman" w:hAnsi="Times New Roman" w:cs="Times New Roman"/>
        </w:rPr>
      </w:pPr>
      <w:bookmarkStart w:id="302" w:name="_Toc105081943"/>
      <w:bookmarkStart w:id="303" w:name="_Toc97027589"/>
      <w:r>
        <w:rPr>
          <w:rFonts w:hint="default" w:ascii="Times New Roman" w:hAnsi="Times New Roman" w:cs="Times New Roman"/>
        </w:rPr>
        <w:t>2.商务条款差异表</w:t>
      </w:r>
    </w:p>
    <w:p w14:paraId="67C1F7AF">
      <w:pPr>
        <w:spacing w:line="500" w:lineRule="exact"/>
        <w:ind w:firstLine="0" w:firstLineChars="0"/>
        <w:rPr>
          <w:rFonts w:hint="default" w:ascii="Times New Roman" w:hAnsi="Times New Roman" w:cs="Times New Roman"/>
        </w:rPr>
      </w:pPr>
      <w:r>
        <w:rPr>
          <w:rFonts w:hint="default" w:ascii="Times New Roman" w:hAnsi="Times New Roman" w:cs="Times New Roman"/>
        </w:rPr>
        <w:t>3.其他商务部分资料</w:t>
      </w:r>
    </w:p>
    <w:p w14:paraId="1747EF62">
      <w:pPr>
        <w:spacing w:line="500" w:lineRule="exact"/>
        <w:ind w:firstLine="0" w:firstLineChars="0"/>
        <w:rPr>
          <w:rFonts w:hint="default" w:ascii="Times New Roman" w:hAnsi="Times New Roman" w:cs="Times New Roman"/>
          <w:b/>
          <w:bCs/>
        </w:rPr>
      </w:pPr>
      <w:r>
        <w:rPr>
          <w:rFonts w:hint="default" w:ascii="Times New Roman" w:hAnsi="Times New Roman" w:cs="Times New Roman"/>
          <w:b/>
          <w:bCs/>
        </w:rPr>
        <w:t>四、其他与项目有关的资料</w:t>
      </w:r>
      <w:bookmarkEnd w:id="302"/>
      <w:bookmarkEnd w:id="303"/>
    </w:p>
    <w:p w14:paraId="3DB75147">
      <w:pPr>
        <w:spacing w:line="500" w:lineRule="exact"/>
        <w:ind w:firstLine="0" w:firstLineChars="0"/>
        <w:rPr>
          <w:rFonts w:hint="default" w:ascii="Times New Roman" w:hAnsi="Times New Roman" w:cs="Times New Roman"/>
          <w:b/>
          <w:bCs/>
        </w:rPr>
      </w:pPr>
      <w:bookmarkStart w:id="304" w:name="_Toc86359003"/>
      <w:bookmarkStart w:id="305" w:name="_Toc97027590"/>
      <w:bookmarkStart w:id="306" w:name="_Toc105081944"/>
      <w:bookmarkStart w:id="307" w:name="_Toc3598"/>
      <w:r>
        <w:rPr>
          <w:rFonts w:hint="default" w:ascii="Times New Roman" w:hAnsi="Times New Roman" w:cs="Times New Roman"/>
          <w:b/>
          <w:bCs/>
        </w:rPr>
        <w:t>五、资格文件</w:t>
      </w:r>
      <w:bookmarkEnd w:id="304"/>
      <w:bookmarkEnd w:id="305"/>
      <w:bookmarkEnd w:id="306"/>
      <w:bookmarkEnd w:id="307"/>
    </w:p>
    <w:p w14:paraId="3CB5DFFE">
      <w:pPr>
        <w:spacing w:line="500" w:lineRule="exact"/>
        <w:ind w:firstLine="0" w:firstLineChars="0"/>
        <w:rPr>
          <w:rFonts w:hint="default" w:ascii="Times New Roman" w:hAnsi="Times New Roman" w:cs="Times New Roman"/>
        </w:rPr>
      </w:pPr>
      <w:r>
        <w:rPr>
          <w:rFonts w:hint="default" w:ascii="Times New Roman" w:hAnsi="Times New Roman" w:cs="Times New Roman"/>
        </w:rPr>
        <w:t>1.法人营业执照（副本）或事业单位法人证书（副本）或个体工商户营业执照或有效的自然人身份证明或社会团体法人登记证书复印件；</w:t>
      </w:r>
    </w:p>
    <w:p w14:paraId="285EECE4">
      <w:pPr>
        <w:spacing w:line="500" w:lineRule="exact"/>
        <w:ind w:firstLine="0" w:firstLineChars="0"/>
        <w:rPr>
          <w:rFonts w:hint="default" w:ascii="Times New Roman" w:hAnsi="Times New Roman" w:cs="Times New Roman"/>
        </w:rPr>
      </w:pPr>
      <w:r>
        <w:rPr>
          <w:rFonts w:hint="default" w:ascii="Times New Roman" w:hAnsi="Times New Roman" w:cs="Times New Roman"/>
        </w:rPr>
        <w:t>2.法定代表人身份证明书（格式）；</w:t>
      </w:r>
    </w:p>
    <w:p w14:paraId="5CB2A398">
      <w:pPr>
        <w:spacing w:line="500" w:lineRule="exact"/>
        <w:ind w:firstLine="0" w:firstLineChars="0"/>
        <w:rPr>
          <w:rFonts w:hint="default" w:ascii="Times New Roman" w:hAnsi="Times New Roman" w:cs="Times New Roman"/>
        </w:rPr>
      </w:pPr>
      <w:r>
        <w:rPr>
          <w:rFonts w:hint="default" w:ascii="Times New Roman" w:hAnsi="Times New Roman" w:cs="Times New Roman"/>
        </w:rPr>
        <w:t>3.法定代表人授权委托书（格式）；</w:t>
      </w:r>
    </w:p>
    <w:p w14:paraId="4C3AE3F9">
      <w:pPr>
        <w:spacing w:line="500" w:lineRule="exact"/>
        <w:ind w:firstLine="0" w:firstLineChars="0"/>
        <w:rPr>
          <w:rFonts w:hint="default" w:ascii="Times New Roman" w:hAnsi="Times New Roman" w:cs="Times New Roman"/>
        </w:rPr>
      </w:pPr>
      <w:r>
        <w:rPr>
          <w:rFonts w:hint="default" w:ascii="Times New Roman" w:hAnsi="Times New Roman" w:cs="Times New Roman"/>
        </w:rPr>
        <w:t>4.基本资格条件承诺函（格式）；</w:t>
      </w:r>
    </w:p>
    <w:p w14:paraId="0A489490">
      <w:pPr>
        <w:spacing w:line="500" w:lineRule="exact"/>
        <w:ind w:firstLine="0" w:firstLineChars="0"/>
        <w:rPr>
          <w:rFonts w:hint="default" w:ascii="Times New Roman" w:hAnsi="Times New Roman" w:cs="Times New Roman"/>
        </w:rPr>
      </w:pPr>
      <w:r>
        <w:rPr>
          <w:rFonts w:hint="default" w:ascii="Times New Roman" w:hAnsi="Times New Roman" w:cs="Times New Roman"/>
        </w:rPr>
        <w:t>5.承诺书（格式自拟）；</w:t>
      </w:r>
    </w:p>
    <w:p w14:paraId="1D780845">
      <w:pPr>
        <w:pStyle w:val="14"/>
        <w:spacing w:line="500" w:lineRule="exact"/>
        <w:ind w:firstLine="0" w:firstLineChars="0"/>
        <w:rPr>
          <w:rFonts w:hint="default" w:ascii="Times New Roman" w:hAnsi="Times New Roman" w:cs="Times New Roman"/>
        </w:rPr>
      </w:pPr>
      <w:r>
        <w:rPr>
          <w:rFonts w:hint="default" w:ascii="Times New Roman" w:hAnsi="Times New Roman" w:cs="Times New Roman"/>
        </w:rPr>
        <w:t>6.诚信声明；</w:t>
      </w:r>
    </w:p>
    <w:p w14:paraId="47368D04">
      <w:pPr>
        <w:spacing w:line="500" w:lineRule="exact"/>
        <w:ind w:firstLine="0" w:firstLineChars="0"/>
        <w:rPr>
          <w:rFonts w:hint="eastAsia" w:ascii="Times New Roman" w:hAnsi="Times New Roman" w:eastAsia="方正仿宋_GBK" w:cs="Times New Roman"/>
          <w:lang w:eastAsia="zh-CN"/>
        </w:rPr>
      </w:pPr>
      <w:r>
        <w:rPr>
          <w:rFonts w:hint="default" w:ascii="Times New Roman" w:hAnsi="Times New Roman" w:cs="Times New Roman"/>
        </w:rPr>
        <w:t>7.</w:t>
      </w:r>
      <w:r>
        <w:rPr>
          <w:rFonts w:hint="default" w:ascii="Times New Roman" w:hAnsi="Times New Roman" w:cs="Times New Roman"/>
          <w:sz w:val="28"/>
          <w:szCs w:val="24"/>
        </w:rPr>
        <w:t>供应商需符合《重庆市大数据应用发展管理局关于政务云服务商选择有关事项的函》（渝大数据函〔2024〕164号）文件要求</w:t>
      </w:r>
      <w:r>
        <w:rPr>
          <w:rFonts w:hint="eastAsia" w:ascii="Times New Roman" w:hAnsi="Times New Roman" w:cs="Times New Roman"/>
          <w:sz w:val="28"/>
          <w:szCs w:val="24"/>
          <w:lang w:eastAsia="zh-CN"/>
        </w:rPr>
        <w:t>。</w:t>
      </w:r>
    </w:p>
    <w:p w14:paraId="7642D643">
      <w:pPr>
        <w:pStyle w:val="6"/>
        <w:ind w:firstLine="560"/>
        <w:rPr>
          <w:rFonts w:hint="default" w:ascii="Times New Roman" w:hAnsi="Times New Roman" w:cs="Times New Roman"/>
        </w:rPr>
      </w:pPr>
    </w:p>
    <w:p w14:paraId="12CCAA46">
      <w:pPr>
        <w:widowControl/>
        <w:ind w:firstLine="0" w:firstLineChars="0"/>
        <w:jc w:val="left"/>
        <w:rPr>
          <w:rFonts w:hint="default" w:ascii="Times New Roman" w:hAnsi="Times New Roman" w:eastAsia="宋体" w:cs="Times New Roman"/>
          <w:b/>
          <w:bCs/>
          <w:color w:val="auto"/>
          <w:szCs w:val="28"/>
        </w:rPr>
      </w:pPr>
      <w:r>
        <w:rPr>
          <w:rFonts w:hint="default" w:ascii="Times New Roman" w:hAnsi="Times New Roman" w:eastAsia="宋体" w:cs="Times New Roman"/>
          <w:b/>
          <w:bCs/>
          <w:color w:val="auto"/>
          <w:szCs w:val="28"/>
        </w:rPr>
        <w:t>一、经济文件</w:t>
      </w:r>
    </w:p>
    <w:p w14:paraId="50ACEE69">
      <w:pPr>
        <w:widowControl/>
        <w:ind w:firstLine="0" w:firstLineChars="0"/>
        <w:jc w:val="left"/>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1.报价一览表</w:t>
      </w:r>
    </w:p>
    <w:p w14:paraId="154307B7">
      <w:pPr>
        <w:snapToGrid w:val="0"/>
        <w:spacing w:line="500" w:lineRule="exact"/>
        <w:ind w:firstLine="560"/>
        <w:jc w:val="center"/>
        <w:rPr>
          <w:rFonts w:hint="default" w:ascii="Times New Roman" w:hAnsi="Times New Roman" w:eastAsia="宋体" w:cs="Times New Roman"/>
        </w:rPr>
      </w:pPr>
      <w:bookmarkStart w:id="308" w:name="_Toc10164"/>
      <w:r>
        <w:rPr>
          <w:rFonts w:hint="default" w:ascii="Times New Roman" w:hAnsi="Times New Roman" w:eastAsia="宋体" w:cs="Times New Roman"/>
        </w:rPr>
        <w:t>报价一览表</w:t>
      </w:r>
    </w:p>
    <w:p w14:paraId="478BBB97">
      <w:pPr>
        <w:spacing w:line="500" w:lineRule="exact"/>
        <w:ind w:firstLine="240" w:firstLineChars="100"/>
        <w:rPr>
          <w:rFonts w:hint="default" w:ascii="Times New Roman" w:hAnsi="Times New Roman" w:eastAsia="宋体" w:cs="Times New Roman"/>
          <w:sz w:val="24"/>
        </w:rPr>
      </w:pPr>
      <w:r>
        <w:rPr>
          <w:rFonts w:hint="default" w:ascii="Times New Roman" w:hAnsi="Times New Roman" w:eastAsia="宋体" w:cs="Times New Roman"/>
          <w:sz w:val="24"/>
        </w:rPr>
        <w:t xml:space="preserve">比选项目名称：                                                 </w:t>
      </w:r>
    </w:p>
    <w:tbl>
      <w:tblPr>
        <w:tblStyle w:val="19"/>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3827"/>
        <w:gridCol w:w="4531"/>
      </w:tblGrid>
      <w:tr w14:paraId="19938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274" w:type="dxa"/>
            <w:tcBorders>
              <w:top w:val="single" w:color="auto" w:sz="4" w:space="0"/>
              <w:left w:val="single" w:color="auto" w:sz="4" w:space="0"/>
              <w:bottom w:val="single" w:color="auto" w:sz="4" w:space="0"/>
              <w:right w:val="single" w:color="auto" w:sz="4" w:space="0"/>
            </w:tcBorders>
            <w:vAlign w:val="center"/>
          </w:tcPr>
          <w:p w14:paraId="56A86DF7">
            <w:pPr>
              <w:spacing w:line="400" w:lineRule="exact"/>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参选人名称</w:t>
            </w:r>
          </w:p>
        </w:tc>
        <w:tc>
          <w:tcPr>
            <w:tcW w:w="8358" w:type="dxa"/>
            <w:gridSpan w:val="2"/>
            <w:tcBorders>
              <w:top w:val="single" w:color="auto" w:sz="4" w:space="0"/>
              <w:left w:val="nil"/>
              <w:bottom w:val="single" w:color="auto" w:sz="4" w:space="0"/>
              <w:right w:val="single" w:color="auto" w:sz="4" w:space="0"/>
            </w:tcBorders>
            <w:vAlign w:val="center"/>
          </w:tcPr>
          <w:p w14:paraId="168F7BF8">
            <w:pPr>
              <w:spacing w:line="500" w:lineRule="exact"/>
              <w:ind w:firstLine="420"/>
              <w:jc w:val="center"/>
              <w:rPr>
                <w:rFonts w:hint="default" w:ascii="Times New Roman" w:hAnsi="Times New Roman" w:eastAsia="宋体" w:cs="Times New Roman"/>
                <w:sz w:val="21"/>
                <w:szCs w:val="21"/>
              </w:rPr>
            </w:pPr>
          </w:p>
        </w:tc>
      </w:tr>
      <w:tr w14:paraId="213EC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274" w:type="dxa"/>
            <w:tcBorders>
              <w:top w:val="single" w:color="auto" w:sz="4" w:space="0"/>
              <w:left w:val="single" w:color="auto" w:sz="4" w:space="0"/>
              <w:right w:val="single" w:color="auto" w:sz="4" w:space="0"/>
            </w:tcBorders>
            <w:vAlign w:val="center"/>
          </w:tcPr>
          <w:p w14:paraId="4BBE37A2">
            <w:pPr>
              <w:spacing w:line="40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3827" w:type="dxa"/>
            <w:tcBorders>
              <w:top w:val="single" w:color="auto" w:sz="4" w:space="0"/>
              <w:left w:val="single" w:color="auto" w:sz="4" w:space="0"/>
              <w:right w:val="single" w:color="auto" w:sz="4" w:space="0"/>
            </w:tcBorders>
            <w:vAlign w:val="center"/>
          </w:tcPr>
          <w:p w14:paraId="5B692B0D">
            <w:pPr>
              <w:spacing w:line="40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项目名称</w:t>
            </w:r>
          </w:p>
        </w:tc>
        <w:tc>
          <w:tcPr>
            <w:tcW w:w="4531" w:type="dxa"/>
            <w:tcBorders>
              <w:top w:val="single" w:color="auto" w:sz="4" w:space="0"/>
              <w:left w:val="single" w:color="auto" w:sz="4" w:space="0"/>
              <w:right w:val="single" w:color="auto" w:sz="4" w:space="0"/>
            </w:tcBorders>
            <w:vAlign w:val="center"/>
          </w:tcPr>
          <w:p w14:paraId="6CA56C75">
            <w:pPr>
              <w:spacing w:line="40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服务期</w:t>
            </w:r>
          </w:p>
        </w:tc>
      </w:tr>
      <w:tr w14:paraId="04C7C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274" w:type="dxa"/>
            <w:tcBorders>
              <w:top w:val="single" w:color="auto" w:sz="4" w:space="0"/>
              <w:left w:val="single" w:color="auto" w:sz="4" w:space="0"/>
              <w:right w:val="single" w:color="auto" w:sz="4" w:space="0"/>
            </w:tcBorders>
            <w:vAlign w:val="center"/>
          </w:tcPr>
          <w:p w14:paraId="7FDC47C5">
            <w:pPr>
              <w:spacing w:line="400" w:lineRule="exact"/>
              <w:ind w:firstLine="0" w:firstLineChars="0"/>
              <w:jc w:val="center"/>
              <w:rPr>
                <w:rFonts w:hint="default" w:ascii="Times New Roman" w:hAnsi="Times New Roman" w:eastAsia="宋体" w:cs="Times New Roman"/>
                <w:sz w:val="21"/>
                <w:szCs w:val="21"/>
              </w:rPr>
            </w:pPr>
          </w:p>
        </w:tc>
        <w:tc>
          <w:tcPr>
            <w:tcW w:w="3827" w:type="dxa"/>
            <w:tcBorders>
              <w:top w:val="single" w:color="auto" w:sz="4" w:space="0"/>
              <w:left w:val="single" w:color="auto" w:sz="4" w:space="0"/>
              <w:right w:val="single" w:color="auto" w:sz="4" w:space="0"/>
            </w:tcBorders>
            <w:vAlign w:val="center"/>
          </w:tcPr>
          <w:p w14:paraId="40BA5796">
            <w:pPr>
              <w:spacing w:line="400" w:lineRule="exact"/>
              <w:ind w:firstLine="0" w:firstLineChars="0"/>
              <w:jc w:val="center"/>
              <w:rPr>
                <w:rFonts w:hint="default" w:ascii="Times New Roman" w:hAnsi="Times New Roman" w:eastAsia="宋体" w:cs="Times New Roman"/>
                <w:sz w:val="21"/>
                <w:szCs w:val="21"/>
              </w:rPr>
            </w:pPr>
          </w:p>
        </w:tc>
        <w:tc>
          <w:tcPr>
            <w:tcW w:w="4531" w:type="dxa"/>
            <w:tcBorders>
              <w:top w:val="single" w:color="auto" w:sz="4" w:space="0"/>
              <w:left w:val="single" w:color="auto" w:sz="4" w:space="0"/>
              <w:right w:val="single" w:color="auto" w:sz="4" w:space="0"/>
            </w:tcBorders>
            <w:vAlign w:val="center"/>
          </w:tcPr>
          <w:p w14:paraId="47BEFB9F">
            <w:pPr>
              <w:spacing w:line="400" w:lineRule="exact"/>
              <w:ind w:firstLine="0" w:firstLineChars="0"/>
              <w:jc w:val="center"/>
              <w:rPr>
                <w:rFonts w:hint="default" w:ascii="Times New Roman" w:hAnsi="Times New Roman" w:eastAsia="宋体" w:cs="Times New Roman"/>
                <w:sz w:val="21"/>
                <w:szCs w:val="21"/>
              </w:rPr>
            </w:pPr>
          </w:p>
        </w:tc>
      </w:tr>
      <w:tr w14:paraId="43D4B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9632" w:type="dxa"/>
            <w:gridSpan w:val="3"/>
            <w:tcBorders>
              <w:top w:val="single" w:color="auto" w:sz="4" w:space="0"/>
              <w:left w:val="single" w:color="auto" w:sz="4" w:space="0"/>
              <w:right w:val="single" w:color="auto" w:sz="4" w:space="0"/>
            </w:tcBorders>
            <w:vAlign w:val="center"/>
          </w:tcPr>
          <w:p w14:paraId="7FF70DAD">
            <w:pPr>
              <w:pStyle w:val="10"/>
              <w:spacing w:line="500" w:lineRule="exact"/>
              <w:ind w:left="0" w:leftChars="0" w:firstLine="0" w:firstLineChars="0"/>
              <w:jc w:val="center"/>
              <w:rPr>
                <w:rFonts w:hint="default" w:ascii="Times New Roman" w:hAnsi="Times New Roman" w:cs="Times New Roman"/>
                <w:b/>
                <w:sz w:val="21"/>
                <w:szCs w:val="21"/>
              </w:rPr>
            </w:pPr>
            <w:r>
              <w:rPr>
                <w:rFonts w:hint="default" w:ascii="Times New Roman" w:hAnsi="Times New Roman" w:cs="Times New Roman"/>
                <w:b/>
                <w:sz w:val="21"/>
                <w:szCs w:val="21"/>
              </w:rPr>
              <w:t>比选报价</w:t>
            </w:r>
          </w:p>
        </w:tc>
      </w:tr>
      <w:tr w14:paraId="3C61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274" w:type="dxa"/>
            <w:vMerge w:val="restart"/>
            <w:tcBorders>
              <w:left w:val="single" w:color="auto" w:sz="4" w:space="0"/>
              <w:right w:val="single" w:color="auto" w:sz="4" w:space="0"/>
            </w:tcBorders>
            <w:vAlign w:val="center"/>
          </w:tcPr>
          <w:p w14:paraId="51AADE9B">
            <w:pPr>
              <w:pStyle w:val="10"/>
              <w:spacing w:line="500" w:lineRule="exact"/>
              <w:ind w:left="0" w:leftChars="0" w:firstLine="0" w:firstLineChars="0"/>
              <w:jc w:val="center"/>
              <w:rPr>
                <w:rFonts w:hint="default" w:ascii="Times New Roman" w:hAnsi="Times New Roman" w:cs="Times New Roman"/>
                <w:b/>
                <w:sz w:val="21"/>
                <w:szCs w:val="21"/>
              </w:rPr>
            </w:pPr>
            <w:r>
              <w:rPr>
                <w:rFonts w:hint="default" w:ascii="Times New Roman" w:hAnsi="Times New Roman" w:cs="Times New Roman"/>
                <w:b/>
                <w:sz w:val="21"/>
                <w:szCs w:val="21"/>
              </w:rPr>
              <w:t>投标报价</w:t>
            </w:r>
          </w:p>
        </w:tc>
        <w:tc>
          <w:tcPr>
            <w:tcW w:w="8358" w:type="dxa"/>
            <w:gridSpan w:val="2"/>
            <w:tcBorders>
              <w:top w:val="single" w:color="auto" w:sz="4" w:space="0"/>
              <w:left w:val="single" w:color="auto" w:sz="4" w:space="0"/>
              <w:bottom w:val="single" w:color="auto" w:sz="4" w:space="0"/>
              <w:right w:val="single" w:color="auto" w:sz="4" w:space="0"/>
            </w:tcBorders>
            <w:vAlign w:val="center"/>
          </w:tcPr>
          <w:p w14:paraId="232ACF5B">
            <w:pPr>
              <w:widowControl/>
              <w:spacing w:line="400" w:lineRule="exact"/>
              <w:ind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小写（元）：</w:t>
            </w:r>
          </w:p>
        </w:tc>
      </w:tr>
      <w:tr w14:paraId="42A9A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1274" w:type="dxa"/>
            <w:vMerge w:val="continue"/>
            <w:tcBorders>
              <w:left w:val="single" w:color="auto" w:sz="4" w:space="0"/>
              <w:bottom w:val="single" w:color="auto" w:sz="4" w:space="0"/>
              <w:right w:val="single" w:color="auto" w:sz="4" w:space="0"/>
            </w:tcBorders>
            <w:vAlign w:val="center"/>
          </w:tcPr>
          <w:p w14:paraId="05FFD1C5">
            <w:pPr>
              <w:pStyle w:val="10"/>
              <w:spacing w:line="500" w:lineRule="exact"/>
              <w:ind w:left="0" w:leftChars="0" w:firstLine="0" w:firstLineChars="0"/>
              <w:jc w:val="left"/>
              <w:rPr>
                <w:rFonts w:hint="default" w:ascii="Times New Roman" w:hAnsi="Times New Roman" w:cs="Times New Roman"/>
                <w:b/>
                <w:sz w:val="21"/>
                <w:szCs w:val="21"/>
              </w:rPr>
            </w:pPr>
          </w:p>
        </w:tc>
        <w:tc>
          <w:tcPr>
            <w:tcW w:w="8358" w:type="dxa"/>
            <w:gridSpan w:val="2"/>
            <w:tcBorders>
              <w:top w:val="single" w:color="auto" w:sz="4" w:space="0"/>
              <w:left w:val="single" w:color="auto" w:sz="4" w:space="0"/>
              <w:bottom w:val="single" w:color="auto" w:sz="4" w:space="0"/>
              <w:right w:val="single" w:color="auto" w:sz="4" w:space="0"/>
            </w:tcBorders>
            <w:vAlign w:val="center"/>
          </w:tcPr>
          <w:p w14:paraId="421F37BA">
            <w:pPr>
              <w:widowControl/>
              <w:spacing w:line="400" w:lineRule="exact"/>
              <w:ind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大写（元）：</w:t>
            </w:r>
          </w:p>
        </w:tc>
      </w:tr>
      <w:tr w14:paraId="5FEC8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9632" w:type="dxa"/>
            <w:gridSpan w:val="3"/>
            <w:tcBorders>
              <w:top w:val="single" w:color="auto" w:sz="4" w:space="0"/>
              <w:left w:val="single" w:color="auto" w:sz="4" w:space="0"/>
              <w:bottom w:val="single" w:color="auto" w:sz="4" w:space="0"/>
              <w:right w:val="single" w:color="auto" w:sz="4" w:space="0"/>
            </w:tcBorders>
            <w:vAlign w:val="center"/>
          </w:tcPr>
          <w:p w14:paraId="017E28B6">
            <w:pPr>
              <w:spacing w:line="560" w:lineRule="exact"/>
              <w:ind w:firstLine="199" w:firstLineChars="95"/>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备注：</w:t>
            </w:r>
          </w:p>
        </w:tc>
      </w:tr>
    </w:tbl>
    <w:p w14:paraId="0F3755C4">
      <w:pPr>
        <w:pStyle w:val="10"/>
        <w:spacing w:line="500" w:lineRule="exact"/>
        <w:ind w:left="7000" w:firstLine="480"/>
        <w:rPr>
          <w:rFonts w:hint="default" w:ascii="Times New Roman" w:hAnsi="Times New Roman" w:cs="Times New Roman"/>
          <w:sz w:val="24"/>
        </w:rPr>
      </w:pPr>
      <w:r>
        <w:rPr>
          <w:rFonts w:hint="default" w:ascii="Times New Roman" w:hAnsi="Times New Roman" w:cs="Times New Roman"/>
          <w:sz w:val="24"/>
        </w:rPr>
        <w:t xml:space="preserve"> </w:t>
      </w:r>
    </w:p>
    <w:p w14:paraId="58E1FA92">
      <w:pPr>
        <w:spacing w:line="500" w:lineRule="exact"/>
        <w:ind w:firstLine="480"/>
        <w:rPr>
          <w:rFonts w:hint="default" w:ascii="Times New Roman" w:hAnsi="Times New Roman" w:eastAsia="宋体" w:cs="Times New Roman"/>
          <w:sz w:val="24"/>
        </w:rPr>
      </w:pPr>
      <w:r>
        <w:rPr>
          <w:rFonts w:hint="default" w:ascii="Times New Roman" w:hAnsi="Times New Roman" w:eastAsia="宋体" w:cs="Times New Roman"/>
          <w:sz w:val="24"/>
        </w:rPr>
        <w:t>参选人：                                法定代表人或法定代表人授权代表：</w:t>
      </w:r>
    </w:p>
    <w:p w14:paraId="70569FFB">
      <w:pPr>
        <w:spacing w:line="500" w:lineRule="exact"/>
        <w:ind w:firstLine="480"/>
        <w:rPr>
          <w:rFonts w:hint="default" w:ascii="Times New Roman" w:hAnsi="Times New Roman" w:eastAsia="宋体" w:cs="Times New Roman"/>
          <w:sz w:val="24"/>
        </w:rPr>
      </w:pPr>
      <w:r>
        <w:rPr>
          <w:rFonts w:hint="default" w:ascii="Times New Roman" w:hAnsi="Times New Roman" w:eastAsia="宋体" w:cs="Times New Roman"/>
          <w:sz w:val="24"/>
        </w:rPr>
        <w:t xml:space="preserve">  （参选人公章）                               （签字或盖章）</w:t>
      </w:r>
    </w:p>
    <w:p w14:paraId="4644646F">
      <w:pPr>
        <w:spacing w:line="500" w:lineRule="exact"/>
        <w:ind w:firstLine="480"/>
        <w:rPr>
          <w:rFonts w:hint="default" w:ascii="Times New Roman" w:hAnsi="Times New Roman" w:eastAsia="宋体" w:cs="Times New Roman"/>
          <w:sz w:val="24"/>
        </w:rPr>
      </w:pPr>
      <w:r>
        <w:rPr>
          <w:rFonts w:hint="default" w:ascii="Times New Roman" w:hAnsi="Times New Roman" w:eastAsia="宋体" w:cs="Times New Roman"/>
          <w:sz w:val="24"/>
        </w:rPr>
        <w:t xml:space="preserve">                                             年     月     日</w:t>
      </w:r>
    </w:p>
    <w:p w14:paraId="48CDC0BA">
      <w:pPr>
        <w:spacing w:line="500" w:lineRule="exact"/>
        <w:ind w:firstLine="480"/>
        <w:rPr>
          <w:rFonts w:hint="default" w:ascii="Times New Roman" w:hAnsi="Times New Roman" w:eastAsia="宋体" w:cs="Times New Roman"/>
          <w:sz w:val="24"/>
        </w:rPr>
      </w:pPr>
      <w:r>
        <w:rPr>
          <w:rFonts w:hint="default" w:ascii="Times New Roman" w:hAnsi="Times New Roman" w:eastAsia="宋体" w:cs="Times New Roman"/>
          <w:sz w:val="24"/>
        </w:rPr>
        <w:t>说明：</w:t>
      </w:r>
    </w:p>
    <w:p w14:paraId="18678793">
      <w:pPr>
        <w:spacing w:line="500" w:lineRule="exact"/>
        <w:ind w:firstLine="480"/>
        <w:rPr>
          <w:rFonts w:hint="default" w:ascii="Times New Roman" w:hAnsi="Times New Roman" w:eastAsia="宋体" w:cs="Times New Roman"/>
          <w:sz w:val="24"/>
        </w:rPr>
      </w:pPr>
      <w:r>
        <w:rPr>
          <w:rFonts w:hint="default" w:ascii="Times New Roman" w:hAnsi="Times New Roman" w:eastAsia="宋体" w:cs="Times New Roman"/>
          <w:sz w:val="24"/>
        </w:rPr>
        <w:t>1.报价一览表按格式填列；</w:t>
      </w:r>
    </w:p>
    <w:p w14:paraId="56C8CA5F">
      <w:pPr>
        <w:spacing w:line="500" w:lineRule="exact"/>
        <w:ind w:firstLine="480"/>
        <w:rPr>
          <w:rFonts w:hint="default" w:ascii="Times New Roman" w:hAnsi="Times New Roman" w:eastAsia="宋体" w:cs="Times New Roman"/>
          <w:sz w:val="24"/>
        </w:rPr>
      </w:pPr>
      <w:r>
        <w:rPr>
          <w:rFonts w:hint="default" w:ascii="Times New Roman" w:hAnsi="Times New Roman" w:eastAsia="宋体" w:cs="Times New Roman"/>
          <w:sz w:val="24"/>
        </w:rPr>
        <w:t>2.报价一览表在比选现场上当众宣读，务必填写清楚，准确无误</w:t>
      </w:r>
      <w:bookmarkEnd w:id="308"/>
      <w:r>
        <w:rPr>
          <w:rFonts w:hint="default" w:ascii="Times New Roman" w:hAnsi="Times New Roman" w:eastAsia="宋体" w:cs="Times New Roman"/>
          <w:sz w:val="24"/>
        </w:rPr>
        <w:t>。</w:t>
      </w:r>
    </w:p>
    <w:p w14:paraId="700892A6">
      <w:pPr>
        <w:pStyle w:val="14"/>
        <w:ind w:firstLine="560"/>
        <w:rPr>
          <w:rFonts w:hint="default" w:ascii="Times New Roman" w:hAnsi="Times New Roman" w:cs="Times New Roman"/>
        </w:rPr>
      </w:pPr>
    </w:p>
    <w:p w14:paraId="13EED8FA">
      <w:pPr>
        <w:ind w:firstLine="560"/>
        <w:rPr>
          <w:rFonts w:hint="default" w:ascii="Times New Roman" w:hAnsi="Times New Roman" w:cs="Times New Roman"/>
        </w:rPr>
      </w:pPr>
    </w:p>
    <w:p w14:paraId="4D06AD3C">
      <w:pPr>
        <w:ind w:firstLine="0" w:firstLineChars="0"/>
        <w:rPr>
          <w:rFonts w:hint="default" w:ascii="Times New Roman" w:hAnsi="Times New Roman" w:cs="Times New Roman"/>
        </w:rPr>
      </w:pPr>
    </w:p>
    <w:p w14:paraId="1430BC67">
      <w:pPr>
        <w:widowControl/>
        <w:ind w:firstLine="0" w:firstLineChars="0"/>
        <w:jc w:val="left"/>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2.分项报价明细表</w:t>
      </w:r>
    </w:p>
    <w:p w14:paraId="2CB87A96">
      <w:pPr>
        <w:spacing w:line="500" w:lineRule="exact"/>
        <w:ind w:firstLine="199" w:firstLineChars="83"/>
        <w:rPr>
          <w:rFonts w:hint="default" w:ascii="Times New Roman" w:hAnsi="Times New Roman" w:eastAsia="宋体" w:cs="Times New Roman"/>
          <w:sz w:val="24"/>
        </w:rPr>
      </w:pPr>
      <w:r>
        <w:rPr>
          <w:rFonts w:hint="default" w:ascii="Times New Roman" w:hAnsi="Times New Roman" w:eastAsia="宋体" w:cs="Times New Roman"/>
          <w:sz w:val="24"/>
        </w:rPr>
        <w:t>比选项目名称：</w:t>
      </w:r>
    </w:p>
    <w:tbl>
      <w:tblPr>
        <w:tblStyle w:val="19"/>
        <w:tblW w:w="10097" w:type="dxa"/>
        <w:jc w:val="center"/>
        <w:tblLayout w:type="fixed"/>
        <w:tblCellMar>
          <w:top w:w="0" w:type="dxa"/>
          <w:left w:w="108" w:type="dxa"/>
          <w:bottom w:w="0" w:type="dxa"/>
          <w:right w:w="108" w:type="dxa"/>
        </w:tblCellMar>
      </w:tblPr>
      <w:tblGrid>
        <w:gridCol w:w="1508"/>
        <w:gridCol w:w="3780"/>
        <w:gridCol w:w="750"/>
        <w:gridCol w:w="945"/>
        <w:gridCol w:w="1305"/>
        <w:gridCol w:w="975"/>
        <w:gridCol w:w="834"/>
      </w:tblGrid>
      <w:tr w14:paraId="3711321E">
        <w:tblPrEx>
          <w:tblCellMar>
            <w:top w:w="0" w:type="dxa"/>
            <w:left w:w="108" w:type="dxa"/>
            <w:bottom w:w="0" w:type="dxa"/>
            <w:right w:w="108" w:type="dxa"/>
          </w:tblCellMar>
        </w:tblPrEx>
        <w:trPr>
          <w:trHeight w:val="420"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E7C12">
            <w:pPr>
              <w:widowControl/>
              <w:spacing w:line="240" w:lineRule="auto"/>
              <w:ind w:firstLine="0" w:firstLineChars="0"/>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lang w:bidi="ar"/>
              </w:rPr>
              <w:t>服务类型</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A7E4F">
            <w:pPr>
              <w:widowControl/>
              <w:spacing w:line="240" w:lineRule="auto"/>
              <w:ind w:firstLine="0" w:firstLineChars="0"/>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lang w:bidi="ar"/>
              </w:rPr>
              <w:t>配置描述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C3FEA">
            <w:pPr>
              <w:widowControl/>
              <w:spacing w:line="240" w:lineRule="auto"/>
              <w:ind w:firstLine="0" w:firstLineChars="0"/>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lang w:bidi="ar"/>
              </w:rPr>
              <w:t>数量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CDC15">
            <w:pPr>
              <w:widowControl/>
              <w:spacing w:line="240" w:lineRule="auto"/>
              <w:ind w:firstLine="0" w:firstLineChars="0"/>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lang w:bidi="ar"/>
              </w:rPr>
              <w:t>单位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4F87B">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b/>
                <w:bCs/>
                <w:kern w:val="0"/>
                <w:sz w:val="21"/>
                <w:szCs w:val="21"/>
                <w:lang w:bidi="ar"/>
              </w:rPr>
              <w:t>单项最高</w:t>
            </w:r>
            <w:r>
              <w:rPr>
                <w:rFonts w:hint="default" w:ascii="Times New Roman" w:hAnsi="Times New Roman" w:cs="Times New Roman"/>
                <w:b/>
                <w:bCs/>
                <w:kern w:val="0"/>
                <w:sz w:val="21"/>
                <w:szCs w:val="21"/>
                <w:lang w:bidi="ar"/>
              </w:rPr>
              <w:br w:type="textWrapping"/>
            </w:r>
            <w:r>
              <w:rPr>
                <w:rFonts w:hint="default" w:ascii="Times New Roman" w:hAnsi="Times New Roman" w:cs="Times New Roman"/>
                <w:b/>
                <w:bCs/>
                <w:kern w:val="0"/>
                <w:sz w:val="21"/>
                <w:szCs w:val="21"/>
                <w:lang w:bidi="ar"/>
              </w:rPr>
              <w:t>限价（元）</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D4F70">
            <w:pPr>
              <w:widowControl/>
              <w:spacing w:line="240" w:lineRule="auto"/>
              <w:ind w:firstLine="0" w:firstLineChars="0"/>
              <w:jc w:val="center"/>
              <w:textAlignment w:val="center"/>
              <w:rPr>
                <w:rFonts w:hint="default" w:ascii="Times New Roman" w:hAnsi="Times New Roman" w:cs="Times New Roman"/>
                <w:b/>
                <w:bCs/>
                <w:kern w:val="0"/>
                <w:sz w:val="21"/>
                <w:szCs w:val="21"/>
                <w:lang w:bidi="ar"/>
              </w:rPr>
            </w:pPr>
            <w:r>
              <w:rPr>
                <w:rFonts w:hint="default" w:ascii="Times New Roman" w:hAnsi="Times New Roman" w:eastAsia="方正仿宋_GBK" w:cs="Times New Roman"/>
                <w:b/>
                <w:bCs/>
                <w:kern w:val="0"/>
                <w:sz w:val="21"/>
                <w:szCs w:val="21"/>
                <w:lang w:bidi="ar"/>
              </w:rPr>
              <w:t>单项</w:t>
            </w:r>
          </w:p>
          <w:p w14:paraId="3A3BF504">
            <w:pPr>
              <w:widowControl/>
              <w:spacing w:line="240" w:lineRule="auto"/>
              <w:ind w:firstLine="0" w:firstLineChars="0"/>
              <w:jc w:val="center"/>
              <w:textAlignment w:val="center"/>
              <w:rPr>
                <w:rFonts w:hint="default" w:ascii="Times New Roman" w:hAnsi="Times New Roman" w:eastAsia="方正仿宋_GBK" w:cs="Times New Roman"/>
                <w:b/>
                <w:bCs/>
                <w:kern w:val="0"/>
                <w:sz w:val="21"/>
                <w:szCs w:val="21"/>
                <w:lang w:bidi="ar"/>
              </w:rPr>
            </w:pPr>
            <w:r>
              <w:rPr>
                <w:rFonts w:hint="default" w:ascii="Times New Roman" w:hAnsi="Times New Roman" w:eastAsia="方正仿宋_GBK" w:cs="Times New Roman"/>
                <w:b/>
                <w:bCs/>
                <w:kern w:val="0"/>
                <w:sz w:val="21"/>
                <w:szCs w:val="21"/>
                <w:lang w:bidi="ar"/>
              </w:rPr>
              <w:t>报价</w:t>
            </w:r>
          </w:p>
          <w:p w14:paraId="29335FFD">
            <w:pPr>
              <w:widowControl/>
              <w:spacing w:line="240" w:lineRule="auto"/>
              <w:ind w:firstLine="0" w:firstLineChars="0"/>
              <w:jc w:val="center"/>
              <w:textAlignment w:val="center"/>
              <w:rPr>
                <w:rFonts w:hint="default" w:ascii="Times New Roman" w:hAnsi="Times New Roman" w:cs="Times New Roman"/>
                <w:lang w:bidi="ar"/>
              </w:rPr>
            </w:pPr>
            <w:r>
              <w:rPr>
                <w:rFonts w:hint="default" w:ascii="Times New Roman" w:hAnsi="Times New Roman" w:eastAsia="方正仿宋_GBK" w:cs="Times New Roman"/>
                <w:b/>
                <w:bCs/>
                <w:kern w:val="0"/>
                <w:sz w:val="21"/>
                <w:szCs w:val="21"/>
                <w:lang w:bidi="ar"/>
              </w:rPr>
              <w:t>（元）</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635F7">
            <w:pPr>
              <w:widowControl/>
              <w:spacing w:line="300" w:lineRule="exact"/>
              <w:ind w:firstLine="0" w:firstLineChars="0"/>
              <w:jc w:val="center"/>
              <w:textAlignment w:val="center"/>
              <w:rPr>
                <w:rFonts w:hint="default" w:ascii="Times New Roman" w:hAnsi="Times New Roman" w:eastAsia="方正仿宋_GBK" w:cs="Times New Roman"/>
                <w:b/>
                <w:bCs/>
                <w:kern w:val="0"/>
                <w:sz w:val="21"/>
                <w:szCs w:val="21"/>
                <w:lang w:bidi="ar"/>
              </w:rPr>
            </w:pPr>
            <w:r>
              <w:rPr>
                <w:rFonts w:hint="default" w:ascii="Times New Roman" w:hAnsi="Times New Roman" w:eastAsia="方正仿宋_GBK" w:cs="Times New Roman"/>
                <w:b/>
                <w:bCs/>
                <w:kern w:val="0"/>
                <w:sz w:val="21"/>
                <w:szCs w:val="21"/>
                <w:lang w:bidi="ar"/>
              </w:rPr>
              <w:t>合计</w:t>
            </w:r>
          </w:p>
          <w:p w14:paraId="2A812264">
            <w:pPr>
              <w:widowControl/>
              <w:spacing w:line="300" w:lineRule="exact"/>
              <w:ind w:firstLine="0" w:firstLineChars="0"/>
              <w:jc w:val="center"/>
              <w:textAlignment w:val="center"/>
              <w:rPr>
                <w:rFonts w:hint="default" w:ascii="Times New Roman" w:hAnsi="Times New Roman" w:eastAsia="宋体" w:cs="Times New Roman"/>
                <w:b/>
                <w:bCs/>
                <w:kern w:val="0"/>
                <w:sz w:val="22"/>
                <w:szCs w:val="22"/>
                <w:lang w:bidi="ar"/>
              </w:rPr>
            </w:pPr>
            <w:r>
              <w:rPr>
                <w:rFonts w:hint="default" w:ascii="Times New Roman" w:hAnsi="Times New Roman" w:eastAsia="方正仿宋_GBK" w:cs="Times New Roman"/>
                <w:b/>
                <w:bCs/>
                <w:kern w:val="0"/>
                <w:sz w:val="21"/>
                <w:szCs w:val="21"/>
                <w:lang w:bidi="ar"/>
              </w:rPr>
              <w:t>（元）</w:t>
            </w:r>
          </w:p>
        </w:tc>
      </w:tr>
      <w:tr w14:paraId="7DE38E14">
        <w:tblPrEx>
          <w:tblCellMar>
            <w:top w:w="0" w:type="dxa"/>
            <w:left w:w="108" w:type="dxa"/>
            <w:bottom w:w="0" w:type="dxa"/>
            <w:right w:w="108" w:type="dxa"/>
          </w:tblCellMar>
        </w:tblPrEx>
        <w:trPr>
          <w:trHeight w:val="300" w:hRule="atLeast"/>
          <w:jc w:val="center"/>
        </w:trPr>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C6FEF">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X86云服务器</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DECB">
            <w:pPr>
              <w:widowControl/>
              <w:spacing w:line="400" w:lineRule="exact"/>
              <w:ind w:firstLine="0" w:firstLineChars="0"/>
              <w:jc w:val="left"/>
              <w:textAlignment w:val="center"/>
              <w:rPr>
                <w:rFonts w:hint="default" w:ascii="Times New Roman" w:hAnsi="Times New Roman" w:cs="Times New Roman"/>
                <w:sz w:val="21"/>
                <w:szCs w:val="21"/>
              </w:rPr>
            </w:pPr>
            <w:r>
              <w:rPr>
                <w:rFonts w:hint="default" w:ascii="Times New Roman" w:hAnsi="Times New Roman" w:eastAsia="仿宋_GB2312" w:cs="Times New Roman"/>
                <w:kern w:val="0"/>
                <w:sz w:val="21"/>
                <w:szCs w:val="21"/>
                <w:lang w:bidi="ar"/>
              </w:rPr>
              <w:t>2核，8G内存，40GB磁盘</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5E9B6">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3CE66">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台/年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EC61">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¥2,600.00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63076">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F602">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r>
      <w:tr w14:paraId="488F3C18">
        <w:tblPrEx>
          <w:tblCellMar>
            <w:top w:w="0" w:type="dxa"/>
            <w:left w:w="108" w:type="dxa"/>
            <w:bottom w:w="0" w:type="dxa"/>
            <w:right w:w="108" w:type="dxa"/>
          </w:tblCellMar>
        </w:tblPrEx>
        <w:trPr>
          <w:trHeight w:val="270" w:hRule="atLeast"/>
          <w:jc w:val="center"/>
        </w:trPr>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E8FED">
            <w:pPr>
              <w:widowControl/>
              <w:spacing w:line="240" w:lineRule="auto"/>
              <w:ind w:firstLine="0" w:firstLineChars="0"/>
              <w:jc w:val="center"/>
              <w:textAlignment w:val="center"/>
              <w:rPr>
                <w:rFonts w:hint="default" w:ascii="Times New Roman" w:hAnsi="Times New Roman" w:cs="Times New Roman"/>
                <w:sz w:val="21"/>
                <w:szCs w:val="21"/>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437EA">
            <w:pPr>
              <w:widowControl/>
              <w:spacing w:line="400" w:lineRule="exact"/>
              <w:ind w:firstLine="0" w:firstLineChars="0"/>
              <w:jc w:val="left"/>
              <w:textAlignment w:val="center"/>
              <w:rPr>
                <w:rFonts w:hint="default" w:ascii="Times New Roman" w:hAnsi="Times New Roman" w:cs="Times New Roman"/>
                <w:sz w:val="21"/>
                <w:szCs w:val="21"/>
              </w:rPr>
            </w:pPr>
            <w:r>
              <w:rPr>
                <w:rFonts w:hint="default" w:ascii="Times New Roman" w:hAnsi="Times New Roman" w:eastAsia="仿宋_GB2312" w:cs="Times New Roman"/>
                <w:kern w:val="0"/>
                <w:sz w:val="21"/>
                <w:szCs w:val="21"/>
                <w:lang w:bidi="ar"/>
              </w:rPr>
              <w:t>4核，8G内存，40GB磁盘</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C40E">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B21D5">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台/年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DAC90">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¥17,350.00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1F564">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FD870">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r>
      <w:tr w14:paraId="02ED80C2">
        <w:tblPrEx>
          <w:tblCellMar>
            <w:top w:w="0" w:type="dxa"/>
            <w:left w:w="108" w:type="dxa"/>
            <w:bottom w:w="0" w:type="dxa"/>
            <w:right w:w="108" w:type="dxa"/>
          </w:tblCellMar>
        </w:tblPrEx>
        <w:trPr>
          <w:trHeight w:val="270" w:hRule="atLeast"/>
          <w:jc w:val="center"/>
        </w:trPr>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144C7">
            <w:pPr>
              <w:widowControl/>
              <w:spacing w:line="240" w:lineRule="auto"/>
              <w:ind w:firstLine="0" w:firstLineChars="0"/>
              <w:jc w:val="center"/>
              <w:textAlignment w:val="center"/>
              <w:rPr>
                <w:rFonts w:hint="default" w:ascii="Times New Roman" w:hAnsi="Times New Roman" w:cs="Times New Roman"/>
                <w:sz w:val="21"/>
                <w:szCs w:val="21"/>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5AE3">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4核，16G内存，40GB磁盘</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9315">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E2D39">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台/年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9BE13">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¥15,320.00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D94A0">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BA108">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r>
      <w:tr w14:paraId="0B6E5BEC">
        <w:tblPrEx>
          <w:tblCellMar>
            <w:top w:w="0" w:type="dxa"/>
            <w:left w:w="108" w:type="dxa"/>
            <w:bottom w:w="0" w:type="dxa"/>
            <w:right w:w="108" w:type="dxa"/>
          </w:tblCellMar>
        </w:tblPrEx>
        <w:trPr>
          <w:trHeight w:val="270" w:hRule="atLeast"/>
          <w:jc w:val="center"/>
        </w:trPr>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4593">
            <w:pPr>
              <w:widowControl/>
              <w:spacing w:line="240" w:lineRule="auto"/>
              <w:ind w:firstLine="0" w:firstLineChars="0"/>
              <w:jc w:val="center"/>
              <w:textAlignment w:val="center"/>
              <w:rPr>
                <w:rFonts w:hint="default" w:ascii="Times New Roman" w:hAnsi="Times New Roman" w:cs="Times New Roman"/>
                <w:sz w:val="21"/>
                <w:szCs w:val="21"/>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13F6">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4核，32G内存，40GB磁盘</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5A300">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B20A5">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台/年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5E7D">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¥71,850.00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C7AF">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A8288">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r>
      <w:tr w14:paraId="17F0F01F">
        <w:tblPrEx>
          <w:tblCellMar>
            <w:top w:w="0" w:type="dxa"/>
            <w:left w:w="108" w:type="dxa"/>
            <w:bottom w:w="0" w:type="dxa"/>
            <w:right w:w="108" w:type="dxa"/>
          </w:tblCellMar>
        </w:tblPrEx>
        <w:trPr>
          <w:trHeight w:val="270" w:hRule="atLeast"/>
          <w:jc w:val="center"/>
        </w:trPr>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92F46">
            <w:pPr>
              <w:widowControl/>
              <w:spacing w:line="240" w:lineRule="auto"/>
              <w:ind w:firstLine="0" w:firstLineChars="0"/>
              <w:jc w:val="center"/>
              <w:textAlignment w:val="center"/>
              <w:rPr>
                <w:rFonts w:hint="default" w:ascii="Times New Roman" w:hAnsi="Times New Roman" w:cs="Times New Roman"/>
                <w:sz w:val="21"/>
                <w:szCs w:val="21"/>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74F4B">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8核，32G内存，40GB磁盘</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9D94C">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23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2058F">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台/年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C2DB2">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¥228,200.00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1CAFA">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8CF9">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r>
      <w:tr w14:paraId="4016A0E4">
        <w:tblPrEx>
          <w:tblCellMar>
            <w:top w:w="0" w:type="dxa"/>
            <w:left w:w="108" w:type="dxa"/>
            <w:bottom w:w="0" w:type="dxa"/>
            <w:right w:w="108" w:type="dxa"/>
          </w:tblCellMar>
        </w:tblPrEx>
        <w:trPr>
          <w:trHeight w:val="270" w:hRule="atLeast"/>
          <w:jc w:val="center"/>
        </w:trPr>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A090">
            <w:pPr>
              <w:widowControl/>
              <w:spacing w:line="240" w:lineRule="auto"/>
              <w:ind w:firstLine="0" w:firstLineChars="0"/>
              <w:jc w:val="center"/>
              <w:textAlignment w:val="center"/>
              <w:rPr>
                <w:rFonts w:hint="default" w:ascii="Times New Roman" w:hAnsi="Times New Roman" w:cs="Times New Roman"/>
                <w:sz w:val="21"/>
                <w:szCs w:val="21"/>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7538">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16核，64G内存，40GB磁盘</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1C2E0">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DD15C">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台/年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582ED">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¥19,800.00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C8307">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BA7F1">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r>
      <w:tr w14:paraId="7ED0313A">
        <w:tblPrEx>
          <w:tblCellMar>
            <w:top w:w="0" w:type="dxa"/>
            <w:left w:w="108" w:type="dxa"/>
            <w:bottom w:w="0" w:type="dxa"/>
            <w:right w:w="108" w:type="dxa"/>
          </w:tblCellMar>
        </w:tblPrEx>
        <w:trPr>
          <w:trHeight w:val="670"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72A96">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操作系统软件</w:t>
            </w:r>
          </w:p>
        </w:tc>
        <w:tc>
          <w:tcPr>
            <w:tcW w:w="3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99B93">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为云服务器提供欧拉操作系统软件。</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24380">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44AF5">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套/年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8174">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¥8,280.00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F20EC">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D938">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r>
      <w:tr w14:paraId="4D4AC0AD">
        <w:tblPrEx>
          <w:tblCellMar>
            <w:top w:w="0" w:type="dxa"/>
            <w:left w:w="108" w:type="dxa"/>
            <w:bottom w:w="0" w:type="dxa"/>
            <w:right w:w="108" w:type="dxa"/>
          </w:tblCellMar>
        </w:tblPrEx>
        <w:trPr>
          <w:trHeight w:val="1379"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D6FE4">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Mysql数据库高可用mysq15.6，数据库审计，数据库备份</w:t>
            </w:r>
          </w:p>
        </w:tc>
        <w:tc>
          <w:tcPr>
            <w:tcW w:w="3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A2E01">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8核，32G内存，2TB磁盘</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3D4B4">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3A614">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实例/年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18F1">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¥56,500.00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4C0ED">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A02CF">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r>
      <w:tr w14:paraId="3D864EC4">
        <w:tblPrEx>
          <w:tblCellMar>
            <w:top w:w="0" w:type="dxa"/>
            <w:left w:w="108" w:type="dxa"/>
            <w:bottom w:w="0" w:type="dxa"/>
            <w:right w:w="108" w:type="dxa"/>
          </w:tblCellMar>
        </w:tblPrEx>
        <w:trPr>
          <w:trHeight w:val="540"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E81E4">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SSD块存储服务</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E7E3">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为计算节点提供SSD级块存储服务。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1C410">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12000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B5010">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GB/年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3CC5">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¥76,200.00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72BEF">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D258C">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r>
      <w:tr w14:paraId="5674FF47">
        <w:tblPrEx>
          <w:tblCellMar>
            <w:top w:w="0" w:type="dxa"/>
            <w:left w:w="108" w:type="dxa"/>
            <w:bottom w:w="0" w:type="dxa"/>
            <w:right w:w="108" w:type="dxa"/>
          </w:tblCellMar>
        </w:tblPrEx>
        <w:trPr>
          <w:trHeight w:val="540"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8860D">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OSS文件存储</w:t>
            </w:r>
          </w:p>
        </w:tc>
        <w:tc>
          <w:tcPr>
            <w:tcW w:w="3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B7A2F">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为计算节点提供OSS存储服务。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B58A1">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3</w:t>
            </w:r>
            <w:r>
              <w:rPr>
                <w:rFonts w:hint="default" w:ascii="Times New Roman" w:hAnsi="Times New Roman" w:eastAsia="宋体" w:cs="Times New Roman"/>
                <w:color w:val="000000"/>
                <w:kern w:val="0"/>
                <w:sz w:val="18"/>
                <w:szCs w:val="18"/>
                <w:lang w:bidi="ar"/>
              </w:rPr>
              <w:t>0720</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4067B">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GB/年</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98F65">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¥53,340.00</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F196A">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EDDEF">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r>
      <w:tr w14:paraId="0FE13896">
        <w:tblPrEx>
          <w:tblCellMar>
            <w:top w:w="0" w:type="dxa"/>
            <w:left w:w="108" w:type="dxa"/>
            <w:bottom w:w="0" w:type="dxa"/>
            <w:right w:w="108" w:type="dxa"/>
          </w:tblCellMar>
        </w:tblPrEx>
        <w:trPr>
          <w:trHeight w:val="540"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21E62">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NAS文件存储</w:t>
            </w:r>
          </w:p>
        </w:tc>
        <w:tc>
          <w:tcPr>
            <w:tcW w:w="3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47C67">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为计算节点提供NAS存储服务。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55D5A">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70</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B08C3">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TB/年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BC3C1">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¥75,600.00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1B5AF">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3AF1A">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r>
      <w:tr w14:paraId="755025D4">
        <w:tblPrEx>
          <w:tblCellMar>
            <w:top w:w="0" w:type="dxa"/>
            <w:left w:w="108" w:type="dxa"/>
            <w:bottom w:w="0" w:type="dxa"/>
            <w:right w:w="108" w:type="dxa"/>
          </w:tblCellMar>
        </w:tblPrEx>
        <w:trPr>
          <w:trHeight w:val="540"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4988D">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负载均衡服务</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2CB2">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将访问流量自动分发到多台云服务器，扩展应用系统对外的服务能力，实现更高水平的应用容错。</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8697B">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34BBB">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套/年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D19AD">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¥9,400.00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EF7E6">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8FFF4">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r>
      <w:tr w14:paraId="37267254">
        <w:tblPrEx>
          <w:tblCellMar>
            <w:top w:w="0" w:type="dxa"/>
            <w:left w:w="108" w:type="dxa"/>
            <w:bottom w:w="0" w:type="dxa"/>
            <w:right w:w="108" w:type="dxa"/>
          </w:tblCellMar>
        </w:tblPrEx>
        <w:trPr>
          <w:trHeight w:val="270"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82F54">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数据库审计服务</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5FFE">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审计数据库操作的行为和操作内容，提供丰富的查询统计条件，多维度展示查询统计结果。</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B48C6">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3A1EE">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实例/年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1024">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¥16,800.00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FDF09">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C51AF">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r>
      <w:tr w14:paraId="0CC908E2">
        <w:tblPrEx>
          <w:tblCellMar>
            <w:top w:w="0" w:type="dxa"/>
            <w:left w:w="108" w:type="dxa"/>
            <w:bottom w:w="0" w:type="dxa"/>
            <w:right w:w="108" w:type="dxa"/>
          </w:tblCellMar>
        </w:tblPrEx>
        <w:trPr>
          <w:trHeight w:val="270"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CC7E">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WAF服务</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DDEA7">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HTTP协议流量150Mbps；提供7*24小时监测服务，发现安全事件及时告警。</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3A78C">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FA1DD">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套/年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18CBA">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¥38,500.00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095B6">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C2E4C">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r>
      <w:tr w14:paraId="4D98A1ED">
        <w:tblPrEx>
          <w:tblCellMar>
            <w:top w:w="0" w:type="dxa"/>
            <w:left w:w="108" w:type="dxa"/>
            <w:bottom w:w="0" w:type="dxa"/>
            <w:right w:w="108" w:type="dxa"/>
          </w:tblCellMar>
        </w:tblPrEx>
        <w:trPr>
          <w:trHeight w:val="300"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66F77">
            <w:pPr>
              <w:widowControl/>
              <w:spacing w:line="240" w:lineRule="auto"/>
              <w:ind w:firstLine="0" w:firstLineChars="0"/>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态势感知服务</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EE5E5">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从全局视角提升对安全威胁的发现识别、理解分析、响应处置，并提出相应报告，支持决策与行动。</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66ED6">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6F01E">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次/年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689B6">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¥46,700.00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DEAA6">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FD2D8">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r>
      <w:tr w14:paraId="38E771B3">
        <w:tblPrEx>
          <w:tblCellMar>
            <w:top w:w="0" w:type="dxa"/>
            <w:left w:w="108" w:type="dxa"/>
            <w:bottom w:w="0" w:type="dxa"/>
            <w:right w:w="108" w:type="dxa"/>
          </w:tblCellMar>
        </w:tblPrEx>
        <w:trPr>
          <w:trHeight w:val="300"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EBCB">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漏洞扫描服务</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ABDC2">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自动发现网站或服务器在网络中的安全风险，为云上业务提供多维度的安全检测服务。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EB4CA">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A5FC9">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次/年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9508D">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¥8,610.00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40358">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123CE">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r>
      <w:tr w14:paraId="55C334C4">
        <w:tblPrEx>
          <w:tblCellMar>
            <w:top w:w="0" w:type="dxa"/>
            <w:left w:w="108" w:type="dxa"/>
            <w:bottom w:w="0" w:type="dxa"/>
            <w:right w:w="108" w:type="dxa"/>
          </w:tblCellMar>
        </w:tblPrEx>
        <w:trPr>
          <w:trHeight w:val="270"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1AE08">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VPN接入服务</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1FC1">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提供SSLVPN接入服务。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50774">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BCCE6">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账户/年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72A3">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¥1,350.00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AC450">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9F685">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r>
      <w:tr w14:paraId="37436587">
        <w:tblPrEx>
          <w:tblCellMar>
            <w:top w:w="0" w:type="dxa"/>
            <w:left w:w="108" w:type="dxa"/>
            <w:bottom w:w="0" w:type="dxa"/>
            <w:right w:w="108" w:type="dxa"/>
          </w:tblCellMar>
        </w:tblPrEx>
        <w:trPr>
          <w:trHeight w:val="270"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C24FC">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日志审计服务（云主机）</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3B2F5">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提供对操作系统、中间件、数据库、网络设备、安全设备资产的日志收集、关联分析、日志存储、综合展示及日志导出。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551EC">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49A62">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节点/年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37EA9">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¥18,000.00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F0A29">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5AEE5">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r>
      <w:tr w14:paraId="72DA4645">
        <w:tblPrEx>
          <w:tblCellMar>
            <w:top w:w="0" w:type="dxa"/>
            <w:left w:w="108" w:type="dxa"/>
            <w:bottom w:w="0" w:type="dxa"/>
            <w:right w:w="108" w:type="dxa"/>
          </w:tblCellMar>
        </w:tblPrEx>
        <w:trPr>
          <w:trHeight w:val="270"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AB9D2">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云主机杀毒服务</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7598">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提供防病毒功能，云主机均预装云杀毒软件提供服务，由云平台统一更新防病毒库和管理能力。</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72CEC">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3385E">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主机/年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57CB">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¥6,450.00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30B4B">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52287">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r>
      <w:tr w14:paraId="5A1E58DF">
        <w:tblPrEx>
          <w:tblCellMar>
            <w:top w:w="0" w:type="dxa"/>
            <w:left w:w="108" w:type="dxa"/>
            <w:bottom w:w="0" w:type="dxa"/>
            <w:right w:w="108" w:type="dxa"/>
          </w:tblCellMar>
        </w:tblPrEx>
        <w:trPr>
          <w:trHeight w:val="2065"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ABDE">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云主机加固服务</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4594">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提供云主机防暴力破解、webshell检测、安全基线、虚拟化加固功能；支持强制访问控制、完整性检测、防格式化、双因子认证和组合式密码认证、自我保护、统一管理。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6281E">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DC95C">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主机/年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2ACAF">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w:t>
            </w:r>
            <w:bookmarkStart w:id="346" w:name="_GoBack"/>
            <w:r>
              <w:rPr>
                <w:rFonts w:hint="default" w:ascii="Times New Roman" w:hAnsi="Times New Roman" w:cs="Times New Roman"/>
                <w:color w:val="000000"/>
                <w:kern w:val="0"/>
                <w:sz w:val="18"/>
                <w:szCs w:val="18"/>
                <w:lang w:bidi="ar"/>
              </w:rPr>
              <w:t>12</w:t>
            </w:r>
            <w:bookmarkEnd w:id="346"/>
            <w:r>
              <w:rPr>
                <w:rFonts w:hint="default" w:ascii="Times New Roman" w:hAnsi="Times New Roman" w:cs="Times New Roman"/>
                <w:color w:val="000000"/>
                <w:kern w:val="0"/>
                <w:sz w:val="18"/>
                <w:szCs w:val="18"/>
                <w:lang w:bidi="ar"/>
              </w:rPr>
              <w:t>3,550.00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77C61">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8807">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r>
      <w:tr w14:paraId="692C18AD">
        <w:tblPrEx>
          <w:tblCellMar>
            <w:top w:w="0" w:type="dxa"/>
            <w:left w:w="108" w:type="dxa"/>
            <w:bottom w:w="0" w:type="dxa"/>
            <w:right w:w="108" w:type="dxa"/>
          </w:tblCellMar>
        </w:tblPrEx>
        <w:trPr>
          <w:trHeight w:val="270"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453E">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弹性IP</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3A62">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公网IPv4或IPv6地址，可分配到云服务器、负载均衡上。</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999CB">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DD292">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个/年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3EC00">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¥6,600.00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1A85A">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2AD6">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r>
      <w:tr w14:paraId="18B22619">
        <w:tblPrEx>
          <w:tblCellMar>
            <w:top w:w="0" w:type="dxa"/>
            <w:left w:w="108" w:type="dxa"/>
            <w:bottom w:w="0" w:type="dxa"/>
            <w:right w:w="108" w:type="dxa"/>
          </w:tblCellMar>
        </w:tblPrEx>
        <w:trPr>
          <w:trHeight w:val="270"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B8E61">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共享带宽</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158D">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共享互联网带宽功能，让绑定弹性IP的云服务器、负载均衡同时共享带宽。</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194CA">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61008">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M /年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1C61E">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¥49,000.00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A441E">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3F6DD">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r>
      <w:tr w14:paraId="07EBD7DB">
        <w:tblPrEx>
          <w:tblCellMar>
            <w:top w:w="0" w:type="dxa"/>
            <w:left w:w="108" w:type="dxa"/>
            <w:bottom w:w="0" w:type="dxa"/>
            <w:right w:w="108" w:type="dxa"/>
          </w:tblCellMar>
        </w:tblPrEx>
        <w:trPr>
          <w:trHeight w:val="518" w:hRule="atLeast"/>
          <w:jc w:val="center"/>
        </w:trPr>
        <w:tc>
          <w:tcPr>
            <w:tcW w:w="698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4E33">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总计</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0BF17">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¥950,000.00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F908C">
            <w:pPr>
              <w:widowControl/>
              <w:spacing w:line="240" w:lineRule="auto"/>
              <w:ind w:firstLine="0" w:firstLineChars="0"/>
              <w:jc w:val="center"/>
              <w:textAlignment w:val="center"/>
              <w:rPr>
                <w:rFonts w:hint="default" w:ascii="Times New Roman" w:hAnsi="Times New Roman" w:cs="Times New Roman"/>
                <w:kern w:val="0"/>
                <w:sz w:val="21"/>
                <w:szCs w:val="21"/>
                <w:lang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937BC">
            <w:pPr>
              <w:widowControl/>
              <w:spacing w:line="240" w:lineRule="auto"/>
              <w:ind w:firstLine="0" w:firstLineChars="0"/>
              <w:jc w:val="center"/>
              <w:textAlignment w:val="center"/>
              <w:rPr>
                <w:rFonts w:hint="default" w:ascii="Times New Roman" w:hAnsi="Times New Roman" w:cs="Times New Roman"/>
                <w:kern w:val="0"/>
                <w:sz w:val="21"/>
                <w:szCs w:val="21"/>
                <w:lang w:bidi="ar"/>
              </w:rPr>
            </w:pPr>
          </w:p>
        </w:tc>
      </w:tr>
    </w:tbl>
    <w:p w14:paraId="407C05B5">
      <w:pPr>
        <w:pStyle w:val="6"/>
        <w:keepNext w:val="0"/>
        <w:keepLines w:val="0"/>
        <w:pageBreakBefore w:val="0"/>
        <w:widowControl w:val="0"/>
        <w:kinsoku/>
        <w:wordWrap/>
        <w:overflowPunct/>
        <w:topLinePunct w:val="0"/>
        <w:autoSpaceDE/>
        <w:autoSpaceDN/>
        <w:bidi w:val="0"/>
        <w:adjustRightInd/>
        <w:snapToGrid/>
        <w:spacing w:after="0" w:line="480" w:lineRule="exact"/>
        <w:ind w:firstLine="560"/>
        <w:textAlignment w:val="auto"/>
        <w:rPr>
          <w:rFonts w:hint="default" w:ascii="Times New Roman" w:hAnsi="Times New Roman" w:eastAsia="宋体" w:cs="Times New Roman"/>
          <w:sz w:val="24"/>
        </w:rPr>
      </w:pPr>
    </w:p>
    <w:p w14:paraId="118A099E">
      <w:pPr>
        <w:pStyle w:val="6"/>
        <w:keepNext w:val="0"/>
        <w:keepLines w:val="0"/>
        <w:pageBreakBefore w:val="0"/>
        <w:widowControl w:val="0"/>
        <w:kinsoku/>
        <w:wordWrap/>
        <w:overflowPunct/>
        <w:topLinePunct w:val="0"/>
        <w:autoSpaceDE/>
        <w:autoSpaceDN/>
        <w:bidi w:val="0"/>
        <w:adjustRightInd/>
        <w:snapToGrid/>
        <w:spacing w:after="0" w:line="480" w:lineRule="exact"/>
        <w:ind w:firstLine="560"/>
        <w:textAlignment w:val="auto"/>
        <w:rPr>
          <w:rFonts w:hint="default" w:ascii="Times New Roman" w:hAnsi="Times New Roman" w:eastAsia="宋体" w:cs="Times New Roman"/>
          <w:sz w:val="24"/>
        </w:rPr>
      </w:pPr>
      <w:r>
        <w:rPr>
          <w:rFonts w:hint="default" w:ascii="Times New Roman" w:hAnsi="Times New Roman" w:eastAsia="宋体" w:cs="Times New Roman"/>
          <w:sz w:val="24"/>
        </w:rPr>
        <w:t>参选人：                                法定代表人或法定代表人授权代表：</w:t>
      </w:r>
    </w:p>
    <w:p w14:paraId="34EE689C">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宋体" w:cs="Times New Roman"/>
          <w:sz w:val="24"/>
        </w:rPr>
      </w:pPr>
      <w:r>
        <w:rPr>
          <w:rFonts w:hint="default" w:ascii="Times New Roman" w:hAnsi="Times New Roman" w:eastAsia="宋体" w:cs="Times New Roman"/>
          <w:sz w:val="24"/>
        </w:rPr>
        <w:t>（参选人公章）                               （签字或盖章）</w:t>
      </w:r>
    </w:p>
    <w:p w14:paraId="393009DB">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eastAsia="宋体" w:cs="Times New Roman"/>
          <w:sz w:val="24"/>
        </w:rPr>
      </w:pPr>
      <w:r>
        <w:rPr>
          <w:rFonts w:hint="default" w:ascii="Times New Roman" w:hAnsi="Times New Roman" w:eastAsia="宋体" w:cs="Times New Roman"/>
          <w:sz w:val="24"/>
        </w:rPr>
        <w:t xml:space="preserve">                                             年     月     日</w:t>
      </w:r>
    </w:p>
    <w:p w14:paraId="06D9EEDD">
      <w:pPr>
        <w:pStyle w:val="6"/>
        <w:ind w:left="0" w:leftChars="0" w:firstLine="0" w:firstLineChars="0"/>
        <w:rPr>
          <w:rFonts w:hint="default" w:ascii="Times New Roman" w:hAnsi="Times New Roman" w:eastAsia="宋体" w:cs="Times New Roman"/>
          <w:sz w:val="24"/>
        </w:rPr>
      </w:pPr>
    </w:p>
    <w:p w14:paraId="02F6E098">
      <w:pPr>
        <w:widowControl/>
        <w:ind w:firstLine="0" w:firstLineChars="0"/>
        <w:jc w:val="left"/>
        <w:rPr>
          <w:rFonts w:hint="default" w:ascii="Times New Roman" w:hAnsi="Times New Roman" w:eastAsia="宋体" w:cs="Times New Roman"/>
          <w:b/>
          <w:bCs/>
          <w:szCs w:val="28"/>
        </w:rPr>
      </w:pPr>
      <w:r>
        <w:rPr>
          <w:rFonts w:hint="default" w:ascii="Times New Roman" w:hAnsi="Times New Roman" w:eastAsia="宋体" w:cs="Times New Roman"/>
          <w:b/>
          <w:szCs w:val="28"/>
        </w:rPr>
        <w:t>二、服务技术文件</w:t>
      </w:r>
    </w:p>
    <w:p w14:paraId="5412C603">
      <w:pPr>
        <w:widowControl/>
        <w:ind w:firstLine="0" w:firstLineChars="0"/>
        <w:jc w:val="left"/>
        <w:rPr>
          <w:rFonts w:hint="default" w:ascii="Times New Roman" w:hAnsi="Times New Roman" w:cs="Times New Roman"/>
          <w:sz w:val="24"/>
          <w:szCs w:val="28"/>
        </w:rPr>
      </w:pPr>
      <w:r>
        <w:rPr>
          <w:rFonts w:hint="default" w:ascii="Times New Roman" w:hAnsi="Times New Roman" w:eastAsia="宋体" w:cs="Times New Roman"/>
          <w:color w:val="auto"/>
          <w:szCs w:val="28"/>
        </w:rPr>
        <w:t>1.服务条款差异表</w:t>
      </w:r>
    </w:p>
    <w:p w14:paraId="6F435408">
      <w:pPr>
        <w:spacing w:line="400" w:lineRule="exact"/>
        <w:ind w:firstLine="480"/>
        <w:rPr>
          <w:rFonts w:hint="default" w:ascii="Times New Roman" w:hAnsi="Times New Roman" w:cs="Times New Roman"/>
          <w:sz w:val="24"/>
          <w:szCs w:val="28"/>
        </w:rPr>
      </w:pPr>
      <w:r>
        <w:rPr>
          <w:rFonts w:hint="default" w:ascii="Times New Roman" w:hAnsi="Times New Roman" w:cs="Times New Roman"/>
          <w:sz w:val="24"/>
          <w:szCs w:val="28"/>
        </w:rPr>
        <w:t>比选项目名称：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14:paraId="6A58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vAlign w:val="center"/>
          </w:tcPr>
          <w:p w14:paraId="04FB99D1">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bookmarkStart w:id="309" w:name="_Toc194572022"/>
            <w:r>
              <w:rPr>
                <w:rFonts w:hint="default" w:ascii="Times New Roman" w:hAnsi="Times New Roman" w:cs="Times New Roman"/>
                <w:sz w:val="21"/>
                <w:szCs w:val="21"/>
              </w:rPr>
              <w:t>序号</w:t>
            </w:r>
            <w:bookmarkEnd w:id="309"/>
          </w:p>
        </w:tc>
        <w:tc>
          <w:tcPr>
            <w:tcW w:w="2969" w:type="dxa"/>
            <w:vAlign w:val="center"/>
          </w:tcPr>
          <w:p w14:paraId="43489169">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bookmarkStart w:id="310" w:name="_Toc194572023"/>
            <w:r>
              <w:rPr>
                <w:rFonts w:hint="default" w:ascii="Times New Roman" w:hAnsi="Times New Roman" w:cs="Times New Roman"/>
                <w:sz w:val="21"/>
                <w:szCs w:val="21"/>
              </w:rPr>
              <w:t>招标要求</w:t>
            </w:r>
            <w:bookmarkEnd w:id="310"/>
          </w:p>
        </w:tc>
        <w:tc>
          <w:tcPr>
            <w:tcW w:w="3081" w:type="dxa"/>
            <w:vAlign w:val="center"/>
          </w:tcPr>
          <w:p w14:paraId="51FF429C">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bookmarkStart w:id="311" w:name="_Toc194572024"/>
            <w:r>
              <w:rPr>
                <w:rFonts w:hint="default" w:ascii="Times New Roman" w:hAnsi="Times New Roman" w:cs="Times New Roman"/>
                <w:sz w:val="21"/>
                <w:szCs w:val="21"/>
              </w:rPr>
              <w:t>投标应答</w:t>
            </w:r>
            <w:bookmarkEnd w:id="311"/>
          </w:p>
        </w:tc>
        <w:tc>
          <w:tcPr>
            <w:tcW w:w="2307" w:type="dxa"/>
            <w:vAlign w:val="center"/>
          </w:tcPr>
          <w:p w14:paraId="48AB2FDD">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bookmarkStart w:id="312" w:name="_Toc194572025"/>
            <w:r>
              <w:rPr>
                <w:rFonts w:hint="default" w:ascii="Times New Roman" w:hAnsi="Times New Roman" w:cs="Times New Roman"/>
                <w:sz w:val="21"/>
                <w:szCs w:val="21"/>
              </w:rPr>
              <w:t>差异说明</w:t>
            </w:r>
            <w:bookmarkEnd w:id="312"/>
          </w:p>
        </w:tc>
      </w:tr>
      <w:tr w14:paraId="3C3E0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51B4D982">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969" w:type="dxa"/>
            <w:vAlign w:val="center"/>
          </w:tcPr>
          <w:p w14:paraId="22092D97">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3081" w:type="dxa"/>
            <w:vAlign w:val="center"/>
          </w:tcPr>
          <w:p w14:paraId="5526B9C5">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307" w:type="dxa"/>
            <w:vAlign w:val="center"/>
          </w:tcPr>
          <w:p w14:paraId="49B19215">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r>
      <w:tr w14:paraId="3943C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33E407EC">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969" w:type="dxa"/>
            <w:vAlign w:val="center"/>
          </w:tcPr>
          <w:p w14:paraId="4E10AB58">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3081" w:type="dxa"/>
            <w:vAlign w:val="center"/>
          </w:tcPr>
          <w:p w14:paraId="708A3B2A">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307" w:type="dxa"/>
            <w:vAlign w:val="center"/>
          </w:tcPr>
          <w:p w14:paraId="020C9F31">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r>
      <w:tr w14:paraId="59485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776A6131">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969" w:type="dxa"/>
            <w:vAlign w:val="center"/>
          </w:tcPr>
          <w:p w14:paraId="471F86FE">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3081" w:type="dxa"/>
            <w:vAlign w:val="center"/>
          </w:tcPr>
          <w:p w14:paraId="1F8A9139">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307" w:type="dxa"/>
            <w:vAlign w:val="center"/>
          </w:tcPr>
          <w:p w14:paraId="21F1EE1B">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r>
      <w:tr w14:paraId="6F1D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47330983">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969" w:type="dxa"/>
            <w:vAlign w:val="center"/>
          </w:tcPr>
          <w:p w14:paraId="0C00C36E">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3081" w:type="dxa"/>
            <w:vAlign w:val="center"/>
          </w:tcPr>
          <w:p w14:paraId="14560876">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307" w:type="dxa"/>
            <w:vAlign w:val="center"/>
          </w:tcPr>
          <w:p w14:paraId="438F64DE">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r>
      <w:tr w14:paraId="26EE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583F5143">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969" w:type="dxa"/>
            <w:vAlign w:val="center"/>
          </w:tcPr>
          <w:p w14:paraId="101D572D">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3081" w:type="dxa"/>
            <w:vAlign w:val="center"/>
          </w:tcPr>
          <w:p w14:paraId="50A61909">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307" w:type="dxa"/>
            <w:vAlign w:val="center"/>
          </w:tcPr>
          <w:p w14:paraId="0F1B573F">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r>
      <w:tr w14:paraId="34FF7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32F064C6">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969" w:type="dxa"/>
            <w:vAlign w:val="center"/>
          </w:tcPr>
          <w:p w14:paraId="4B56CD1B">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3081" w:type="dxa"/>
            <w:vAlign w:val="center"/>
          </w:tcPr>
          <w:p w14:paraId="5C076218">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307" w:type="dxa"/>
            <w:vAlign w:val="center"/>
          </w:tcPr>
          <w:p w14:paraId="224B1208">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r>
      <w:tr w14:paraId="1291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46CC2E2B">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969" w:type="dxa"/>
            <w:vAlign w:val="center"/>
          </w:tcPr>
          <w:p w14:paraId="22141132">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3081" w:type="dxa"/>
            <w:vAlign w:val="center"/>
          </w:tcPr>
          <w:p w14:paraId="76E48261">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307" w:type="dxa"/>
            <w:vAlign w:val="center"/>
          </w:tcPr>
          <w:p w14:paraId="376AAD90">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r>
      <w:tr w14:paraId="4E7C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68F38564">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969" w:type="dxa"/>
            <w:vAlign w:val="center"/>
          </w:tcPr>
          <w:p w14:paraId="6151437D">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3081" w:type="dxa"/>
            <w:vAlign w:val="center"/>
          </w:tcPr>
          <w:p w14:paraId="0596FD69">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307" w:type="dxa"/>
            <w:vAlign w:val="center"/>
          </w:tcPr>
          <w:p w14:paraId="0C84674F">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r>
      <w:tr w14:paraId="6741D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06B5974A">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969" w:type="dxa"/>
            <w:vAlign w:val="center"/>
          </w:tcPr>
          <w:p w14:paraId="7F799672">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3081" w:type="dxa"/>
            <w:vAlign w:val="center"/>
          </w:tcPr>
          <w:p w14:paraId="768D85D4">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307" w:type="dxa"/>
            <w:vAlign w:val="center"/>
          </w:tcPr>
          <w:p w14:paraId="2E53FDF1">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r>
      <w:tr w14:paraId="3151C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64EE3223">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969" w:type="dxa"/>
            <w:vAlign w:val="center"/>
          </w:tcPr>
          <w:p w14:paraId="210652E4">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3081" w:type="dxa"/>
            <w:vAlign w:val="center"/>
          </w:tcPr>
          <w:p w14:paraId="0AA6B711">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307" w:type="dxa"/>
            <w:vAlign w:val="center"/>
          </w:tcPr>
          <w:p w14:paraId="38C9D088">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r>
    </w:tbl>
    <w:p w14:paraId="28EF2D12">
      <w:pPr>
        <w:tabs>
          <w:tab w:val="left" w:pos="6300"/>
        </w:tabs>
        <w:snapToGrid w:val="0"/>
        <w:spacing w:line="500" w:lineRule="exact"/>
        <w:ind w:firstLine="480"/>
        <w:rPr>
          <w:rFonts w:hint="default" w:ascii="Times New Roman" w:hAnsi="Times New Roman" w:cs="Times New Roman"/>
          <w:sz w:val="24"/>
          <w:szCs w:val="28"/>
        </w:rPr>
      </w:pPr>
    </w:p>
    <w:p w14:paraId="7AA0D411">
      <w:pPr>
        <w:tabs>
          <w:tab w:val="left" w:pos="6300"/>
        </w:tabs>
        <w:snapToGrid w:val="0"/>
        <w:spacing w:line="500" w:lineRule="exact"/>
        <w:ind w:firstLine="480"/>
        <w:rPr>
          <w:rFonts w:hint="default" w:ascii="Times New Roman" w:hAnsi="Times New Roman" w:cs="Times New Roman"/>
          <w:sz w:val="24"/>
          <w:szCs w:val="28"/>
        </w:rPr>
      </w:pPr>
    </w:p>
    <w:p w14:paraId="06F489CA">
      <w:pPr>
        <w:tabs>
          <w:tab w:val="left" w:pos="6300"/>
        </w:tabs>
        <w:snapToGrid w:val="0"/>
        <w:spacing w:line="500" w:lineRule="exact"/>
        <w:ind w:firstLine="0" w:firstLineChars="0"/>
        <w:rPr>
          <w:rFonts w:hint="default" w:ascii="Times New Roman" w:hAnsi="Times New Roman" w:cs="Times New Roman"/>
          <w:sz w:val="24"/>
          <w:szCs w:val="28"/>
        </w:rPr>
      </w:pPr>
    </w:p>
    <w:p w14:paraId="6E56B65D">
      <w:pPr>
        <w:tabs>
          <w:tab w:val="left" w:pos="6300"/>
        </w:tabs>
        <w:snapToGrid w:val="0"/>
        <w:spacing w:line="500" w:lineRule="exact"/>
        <w:ind w:firstLine="480"/>
        <w:rPr>
          <w:rFonts w:hint="default" w:ascii="Times New Roman" w:hAnsi="Times New Roman" w:cs="Times New Roman"/>
          <w:sz w:val="24"/>
        </w:rPr>
      </w:pPr>
      <w:r>
        <w:rPr>
          <w:rFonts w:hint="default" w:ascii="Times New Roman" w:hAnsi="Times New Roman" w:cs="Times New Roman"/>
          <w:sz w:val="24"/>
        </w:rPr>
        <w:t>注：</w:t>
      </w:r>
    </w:p>
    <w:p w14:paraId="0F9EFF88">
      <w:pPr>
        <w:tabs>
          <w:tab w:val="left" w:pos="6300"/>
        </w:tabs>
        <w:snapToGrid w:val="0"/>
        <w:spacing w:line="500" w:lineRule="exact"/>
        <w:ind w:firstLine="480"/>
        <w:rPr>
          <w:rFonts w:hint="default" w:ascii="Times New Roman" w:hAnsi="Times New Roman" w:cs="Times New Roman"/>
          <w:sz w:val="24"/>
        </w:rPr>
      </w:pPr>
      <w:r>
        <w:rPr>
          <w:rFonts w:hint="default" w:ascii="Times New Roman" w:hAnsi="Times New Roman" w:cs="Times New Roman"/>
          <w:sz w:val="24"/>
        </w:rPr>
        <w:t>1.本表即为对本项目“第二篇 项目服务技术需求”中所列条款进行比较和响应；</w:t>
      </w:r>
    </w:p>
    <w:p w14:paraId="61BDADB1">
      <w:pPr>
        <w:tabs>
          <w:tab w:val="left" w:pos="6300"/>
        </w:tabs>
        <w:snapToGrid w:val="0"/>
        <w:spacing w:line="500" w:lineRule="exact"/>
        <w:ind w:firstLine="480"/>
        <w:rPr>
          <w:rFonts w:hint="default" w:ascii="Times New Roman" w:hAnsi="Times New Roman" w:cs="Times New Roman"/>
          <w:sz w:val="24"/>
        </w:rPr>
      </w:pPr>
      <w:r>
        <w:rPr>
          <w:rFonts w:hint="default" w:ascii="Times New Roman" w:hAnsi="Times New Roman" w:cs="Times New Roman"/>
          <w:sz w:val="24"/>
        </w:rPr>
        <w:t>2.本表可扩展</w:t>
      </w:r>
      <w:r>
        <w:rPr>
          <w:rFonts w:hint="eastAsia" w:ascii="Times New Roman" w:hAnsi="Times New Roman" w:cs="Times New Roman"/>
          <w:sz w:val="24"/>
          <w:lang w:val="en-US" w:eastAsia="zh-CN"/>
        </w:rPr>
        <w:t>每页并加盖公章</w:t>
      </w:r>
      <w:r>
        <w:rPr>
          <w:rFonts w:hint="default" w:ascii="Times New Roman" w:hAnsi="Times New Roman" w:cs="Times New Roman"/>
          <w:sz w:val="24"/>
        </w:rPr>
        <w:t>。</w:t>
      </w:r>
    </w:p>
    <w:p w14:paraId="44BD3C5D">
      <w:pPr>
        <w:tabs>
          <w:tab w:val="left" w:pos="6300"/>
        </w:tabs>
        <w:snapToGrid w:val="0"/>
        <w:spacing w:line="500" w:lineRule="exact"/>
        <w:ind w:firstLine="480"/>
        <w:rPr>
          <w:rFonts w:hint="default" w:ascii="Times New Roman" w:hAnsi="Times New Roman" w:cs="Times New Roman"/>
          <w:sz w:val="24"/>
        </w:rPr>
      </w:pPr>
    </w:p>
    <w:p w14:paraId="28DDE41A">
      <w:pPr>
        <w:pStyle w:val="6"/>
        <w:ind w:left="0" w:leftChars="0" w:firstLine="0" w:firstLineChars="0"/>
        <w:rPr>
          <w:rFonts w:hint="default" w:ascii="Times New Roman" w:hAnsi="Times New Roman" w:cs="Times New Roman"/>
        </w:rPr>
      </w:pPr>
    </w:p>
    <w:p w14:paraId="5D45C770">
      <w:pPr>
        <w:snapToGrid w:val="0"/>
        <w:spacing w:line="560" w:lineRule="exact"/>
        <w:ind w:firstLine="0" w:firstLineChars="0"/>
        <w:rPr>
          <w:rFonts w:hint="default" w:ascii="Times New Roman" w:hAnsi="Times New Roman" w:eastAsia="宋体" w:cs="Times New Roman"/>
          <w:bCs/>
          <w:color w:val="auto"/>
          <w:sz w:val="32"/>
          <w:szCs w:val="32"/>
        </w:rPr>
      </w:pPr>
      <w:r>
        <w:rPr>
          <w:rFonts w:hint="default" w:ascii="Times New Roman" w:hAnsi="Times New Roman" w:cs="Times New Roman"/>
        </w:rPr>
        <w:t>2. 其他服务技术部分资料</w:t>
      </w:r>
    </w:p>
    <w:p w14:paraId="5900F205">
      <w:pPr>
        <w:widowControl/>
        <w:ind w:firstLine="0" w:firstLineChars="0"/>
        <w:jc w:val="left"/>
        <w:rPr>
          <w:rFonts w:hint="default" w:ascii="Times New Roman" w:hAnsi="Times New Roman" w:eastAsia="宋体" w:cs="Times New Roman"/>
          <w:szCs w:val="28"/>
        </w:rPr>
      </w:pPr>
    </w:p>
    <w:p w14:paraId="14519DF5">
      <w:pPr>
        <w:widowControl/>
        <w:ind w:firstLine="0" w:firstLineChars="0"/>
        <w:jc w:val="left"/>
        <w:rPr>
          <w:rFonts w:hint="default" w:ascii="Times New Roman" w:hAnsi="Times New Roman" w:eastAsia="宋体" w:cs="Times New Roman"/>
          <w:szCs w:val="28"/>
        </w:rPr>
      </w:pPr>
    </w:p>
    <w:p w14:paraId="1A258850">
      <w:pPr>
        <w:widowControl/>
        <w:ind w:firstLine="0" w:firstLineChars="0"/>
        <w:jc w:val="left"/>
        <w:rPr>
          <w:rFonts w:hint="default" w:ascii="Times New Roman" w:hAnsi="Times New Roman" w:eastAsia="宋体" w:cs="Times New Roman"/>
          <w:szCs w:val="28"/>
        </w:rPr>
      </w:pPr>
    </w:p>
    <w:p w14:paraId="2CEB2368">
      <w:pPr>
        <w:widowControl/>
        <w:ind w:firstLine="0" w:firstLineChars="0"/>
        <w:jc w:val="left"/>
        <w:rPr>
          <w:rFonts w:hint="default" w:ascii="Times New Roman" w:hAnsi="Times New Roman" w:eastAsia="宋体" w:cs="Times New Roman"/>
          <w:szCs w:val="28"/>
        </w:rPr>
      </w:pPr>
    </w:p>
    <w:p w14:paraId="53BA050D">
      <w:pPr>
        <w:widowControl/>
        <w:ind w:firstLine="0" w:firstLineChars="0"/>
        <w:jc w:val="left"/>
        <w:rPr>
          <w:rFonts w:hint="default" w:ascii="Times New Roman" w:hAnsi="Times New Roman" w:eastAsia="宋体" w:cs="Times New Roman"/>
          <w:szCs w:val="28"/>
        </w:rPr>
      </w:pPr>
    </w:p>
    <w:p w14:paraId="2260AD60">
      <w:pPr>
        <w:widowControl/>
        <w:ind w:firstLine="0" w:firstLineChars="0"/>
        <w:jc w:val="left"/>
        <w:rPr>
          <w:rFonts w:hint="default" w:ascii="Times New Roman" w:hAnsi="Times New Roman" w:eastAsia="宋体" w:cs="Times New Roman"/>
          <w:szCs w:val="28"/>
        </w:rPr>
      </w:pPr>
    </w:p>
    <w:p w14:paraId="71E7F3B2">
      <w:pPr>
        <w:widowControl/>
        <w:ind w:firstLine="0" w:firstLineChars="0"/>
        <w:jc w:val="left"/>
        <w:rPr>
          <w:rFonts w:hint="default" w:ascii="Times New Roman" w:hAnsi="Times New Roman" w:eastAsia="宋体" w:cs="Times New Roman"/>
          <w:szCs w:val="28"/>
        </w:rPr>
      </w:pPr>
    </w:p>
    <w:p w14:paraId="6A7CD9DD">
      <w:pPr>
        <w:widowControl/>
        <w:ind w:firstLine="0" w:firstLineChars="0"/>
        <w:jc w:val="left"/>
        <w:rPr>
          <w:rFonts w:hint="default" w:ascii="Times New Roman" w:hAnsi="Times New Roman" w:eastAsia="宋体" w:cs="Times New Roman"/>
          <w:szCs w:val="28"/>
        </w:rPr>
      </w:pPr>
    </w:p>
    <w:p w14:paraId="52BEEA32">
      <w:pPr>
        <w:widowControl/>
        <w:ind w:firstLine="0" w:firstLineChars="0"/>
        <w:jc w:val="left"/>
        <w:rPr>
          <w:rFonts w:hint="default" w:ascii="Times New Roman" w:hAnsi="Times New Roman" w:eastAsia="宋体" w:cs="Times New Roman"/>
          <w:szCs w:val="28"/>
        </w:rPr>
      </w:pPr>
    </w:p>
    <w:p w14:paraId="012B641F">
      <w:pPr>
        <w:widowControl/>
        <w:ind w:firstLine="0" w:firstLineChars="0"/>
        <w:jc w:val="left"/>
        <w:rPr>
          <w:rFonts w:hint="default" w:ascii="Times New Roman" w:hAnsi="Times New Roman" w:eastAsia="宋体" w:cs="Times New Roman"/>
          <w:szCs w:val="28"/>
        </w:rPr>
      </w:pPr>
    </w:p>
    <w:p w14:paraId="78ACB893">
      <w:pPr>
        <w:widowControl/>
        <w:ind w:firstLine="0" w:firstLineChars="0"/>
        <w:jc w:val="left"/>
        <w:rPr>
          <w:rFonts w:hint="default" w:ascii="Times New Roman" w:hAnsi="Times New Roman" w:eastAsia="宋体" w:cs="Times New Roman"/>
          <w:szCs w:val="28"/>
        </w:rPr>
      </w:pPr>
    </w:p>
    <w:p w14:paraId="1531CBE7">
      <w:pPr>
        <w:widowControl/>
        <w:ind w:firstLine="0" w:firstLineChars="0"/>
        <w:jc w:val="left"/>
        <w:rPr>
          <w:rFonts w:hint="default" w:ascii="Times New Roman" w:hAnsi="Times New Roman" w:eastAsia="宋体" w:cs="Times New Roman"/>
          <w:szCs w:val="28"/>
        </w:rPr>
      </w:pPr>
    </w:p>
    <w:p w14:paraId="32681C89">
      <w:pPr>
        <w:widowControl/>
        <w:ind w:firstLine="0" w:firstLineChars="0"/>
        <w:jc w:val="left"/>
        <w:rPr>
          <w:rFonts w:hint="default" w:ascii="Times New Roman" w:hAnsi="Times New Roman" w:eastAsia="宋体" w:cs="Times New Roman"/>
          <w:szCs w:val="28"/>
        </w:rPr>
      </w:pPr>
    </w:p>
    <w:p w14:paraId="5F1B6F69">
      <w:pPr>
        <w:widowControl/>
        <w:ind w:firstLine="0" w:firstLineChars="0"/>
        <w:jc w:val="left"/>
        <w:rPr>
          <w:rFonts w:hint="default" w:ascii="Times New Roman" w:hAnsi="Times New Roman" w:eastAsia="宋体" w:cs="Times New Roman"/>
          <w:szCs w:val="28"/>
        </w:rPr>
      </w:pPr>
    </w:p>
    <w:p w14:paraId="3A8DFF76">
      <w:pPr>
        <w:widowControl/>
        <w:ind w:firstLine="0" w:firstLineChars="0"/>
        <w:jc w:val="left"/>
        <w:rPr>
          <w:rFonts w:hint="default" w:ascii="Times New Roman" w:hAnsi="Times New Roman" w:eastAsia="宋体" w:cs="Times New Roman"/>
          <w:szCs w:val="28"/>
        </w:rPr>
      </w:pPr>
    </w:p>
    <w:p w14:paraId="748E366B">
      <w:pPr>
        <w:widowControl/>
        <w:ind w:firstLine="0" w:firstLineChars="0"/>
        <w:jc w:val="left"/>
        <w:rPr>
          <w:rFonts w:hint="default" w:ascii="Times New Roman" w:hAnsi="Times New Roman" w:eastAsia="宋体" w:cs="Times New Roman"/>
          <w:szCs w:val="28"/>
        </w:rPr>
      </w:pPr>
    </w:p>
    <w:p w14:paraId="4B850765">
      <w:pPr>
        <w:widowControl/>
        <w:ind w:firstLine="0" w:firstLineChars="0"/>
        <w:jc w:val="left"/>
        <w:rPr>
          <w:rFonts w:hint="default" w:ascii="Times New Roman" w:hAnsi="Times New Roman" w:eastAsia="宋体" w:cs="Times New Roman"/>
          <w:szCs w:val="28"/>
        </w:rPr>
      </w:pPr>
    </w:p>
    <w:p w14:paraId="49798A61">
      <w:pPr>
        <w:widowControl/>
        <w:ind w:firstLine="0" w:firstLineChars="0"/>
        <w:jc w:val="left"/>
        <w:rPr>
          <w:rFonts w:hint="default" w:ascii="Times New Roman" w:hAnsi="Times New Roman" w:eastAsia="宋体" w:cs="Times New Roman"/>
          <w:szCs w:val="28"/>
        </w:rPr>
      </w:pPr>
    </w:p>
    <w:p w14:paraId="56BE792A">
      <w:pPr>
        <w:widowControl/>
        <w:ind w:firstLine="0" w:firstLineChars="0"/>
        <w:jc w:val="left"/>
        <w:rPr>
          <w:rFonts w:hint="default" w:ascii="Times New Roman" w:hAnsi="Times New Roman" w:eastAsia="宋体" w:cs="Times New Roman"/>
          <w:szCs w:val="28"/>
        </w:rPr>
      </w:pPr>
    </w:p>
    <w:p w14:paraId="643B1680">
      <w:pPr>
        <w:widowControl/>
        <w:ind w:firstLine="0" w:firstLineChars="0"/>
        <w:jc w:val="left"/>
        <w:rPr>
          <w:rFonts w:hint="default" w:ascii="Times New Roman" w:hAnsi="Times New Roman" w:eastAsia="宋体" w:cs="Times New Roman"/>
          <w:szCs w:val="28"/>
        </w:rPr>
      </w:pPr>
    </w:p>
    <w:p w14:paraId="49DB08F6">
      <w:pPr>
        <w:widowControl/>
        <w:ind w:firstLine="0" w:firstLineChars="0"/>
        <w:jc w:val="left"/>
        <w:rPr>
          <w:rFonts w:hint="default" w:ascii="Times New Roman" w:hAnsi="Times New Roman" w:eastAsia="宋体" w:cs="Times New Roman"/>
          <w:szCs w:val="28"/>
        </w:rPr>
      </w:pPr>
    </w:p>
    <w:p w14:paraId="72F3A4C0">
      <w:pPr>
        <w:widowControl/>
        <w:ind w:firstLine="0" w:firstLineChars="0"/>
        <w:jc w:val="left"/>
        <w:rPr>
          <w:rFonts w:hint="default" w:ascii="Times New Roman" w:hAnsi="Times New Roman" w:eastAsia="宋体" w:cs="Times New Roman"/>
          <w:b/>
          <w:szCs w:val="28"/>
        </w:rPr>
      </w:pPr>
      <w:r>
        <w:rPr>
          <w:rFonts w:hint="default" w:ascii="Times New Roman" w:hAnsi="Times New Roman" w:eastAsia="宋体" w:cs="Times New Roman"/>
          <w:b/>
          <w:szCs w:val="28"/>
        </w:rPr>
        <w:t>三、商务部分</w:t>
      </w:r>
    </w:p>
    <w:p w14:paraId="08043C5C">
      <w:pPr>
        <w:widowControl/>
        <w:ind w:firstLine="0" w:firstLineChars="0"/>
        <w:jc w:val="left"/>
        <w:rPr>
          <w:rFonts w:hint="default" w:ascii="Times New Roman" w:hAnsi="Times New Roman" w:eastAsia="宋体" w:cs="Times New Roman"/>
          <w:szCs w:val="28"/>
        </w:rPr>
      </w:pPr>
      <w:r>
        <w:rPr>
          <w:rFonts w:hint="default" w:ascii="Times New Roman" w:hAnsi="Times New Roman" w:eastAsia="宋体" w:cs="Times New Roman"/>
          <w:szCs w:val="28"/>
        </w:rPr>
        <w:t>1.比选函</w:t>
      </w:r>
    </w:p>
    <w:p w14:paraId="258C4A66">
      <w:pPr>
        <w:snapToGrid w:val="0"/>
        <w:spacing w:before="190" w:beforeLines="50" w:line="500" w:lineRule="exact"/>
        <w:ind w:firstLine="560"/>
        <w:jc w:val="center"/>
        <w:rPr>
          <w:rFonts w:hint="default" w:ascii="Times New Roman" w:hAnsi="Times New Roman" w:eastAsia="宋体" w:cs="Times New Roman"/>
        </w:rPr>
      </w:pPr>
      <w:r>
        <w:rPr>
          <w:rFonts w:hint="default" w:ascii="Times New Roman" w:hAnsi="Times New Roman" w:eastAsia="宋体" w:cs="Times New Roman"/>
        </w:rPr>
        <w:t>比选函（格式）</w:t>
      </w:r>
    </w:p>
    <w:p w14:paraId="120EEEA5">
      <w:pPr>
        <w:spacing w:line="500" w:lineRule="exact"/>
        <w:ind w:firstLine="480"/>
        <w:rPr>
          <w:rFonts w:hint="default" w:ascii="Times New Roman" w:hAnsi="Times New Roman" w:eastAsia="宋体" w:cs="Times New Roman"/>
          <w:sz w:val="24"/>
          <w:u w:val="single"/>
        </w:rPr>
      </w:pPr>
      <w:r>
        <w:rPr>
          <w:rFonts w:hint="default" w:ascii="Times New Roman" w:hAnsi="Times New Roman" w:eastAsia="宋体" w:cs="Times New Roman"/>
          <w:sz w:val="24"/>
        </w:rPr>
        <w:t>比选项目名称：</w:t>
      </w:r>
      <w:r>
        <w:rPr>
          <w:rFonts w:hint="default" w:ascii="Times New Roman" w:hAnsi="Times New Roman" w:eastAsia="宋体" w:cs="Times New Roman"/>
          <w:sz w:val="24"/>
          <w:u w:val="single"/>
        </w:rPr>
        <w:t xml:space="preserve">                                             </w:t>
      </w:r>
    </w:p>
    <w:p w14:paraId="61E5DD45">
      <w:pPr>
        <w:snapToGrid w:val="0"/>
        <w:spacing w:line="500" w:lineRule="exact"/>
        <w:ind w:firstLine="480"/>
        <w:rPr>
          <w:rFonts w:hint="default" w:ascii="Times New Roman" w:hAnsi="Times New Roman" w:eastAsia="宋体" w:cs="Times New Roman"/>
          <w:sz w:val="24"/>
        </w:rPr>
      </w:pPr>
      <w:r>
        <w:rPr>
          <w:rFonts w:hint="default" w:ascii="Times New Roman" w:hAnsi="Times New Roman" w:eastAsia="宋体" w:cs="Times New Roman"/>
          <w:sz w:val="24"/>
        </w:rPr>
        <w:t>致：</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（采购人）：</w:t>
      </w:r>
    </w:p>
    <w:p w14:paraId="4A669C26">
      <w:pPr>
        <w:snapToGrid w:val="0"/>
        <w:spacing w:before="190" w:beforeLines="50" w:line="500" w:lineRule="exact"/>
        <w:ind w:firstLine="480"/>
        <w:rPr>
          <w:rFonts w:hint="default" w:ascii="Times New Roman" w:hAnsi="Times New Roman" w:eastAsia="宋体" w:cs="Times New Roman"/>
          <w:sz w:val="24"/>
        </w:rPr>
      </w:pP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（参选人名称）系中华人民共和国合法企业，注册地址：</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。我方就参加本次比选有关事项郑重声明如下：</w:t>
      </w:r>
    </w:p>
    <w:p w14:paraId="5D812FDA">
      <w:pPr>
        <w:snapToGrid w:val="0"/>
        <w:spacing w:line="500" w:lineRule="exact"/>
        <w:ind w:firstLine="480"/>
        <w:rPr>
          <w:rFonts w:hint="default" w:ascii="Times New Roman" w:hAnsi="Times New Roman" w:eastAsia="宋体" w:cs="Times New Roman"/>
          <w:sz w:val="24"/>
        </w:rPr>
      </w:pPr>
      <w:r>
        <w:rPr>
          <w:rFonts w:hint="default" w:ascii="Times New Roman" w:hAnsi="Times New Roman" w:eastAsia="宋体" w:cs="Times New Roman"/>
          <w:sz w:val="24"/>
        </w:rPr>
        <w:t>一、我方完全理解并接受该项目比选文件所有要求。</w:t>
      </w:r>
    </w:p>
    <w:p w14:paraId="40159410">
      <w:pPr>
        <w:snapToGrid w:val="0"/>
        <w:spacing w:line="500" w:lineRule="exact"/>
        <w:ind w:firstLine="480"/>
        <w:rPr>
          <w:rFonts w:hint="default" w:ascii="Times New Roman" w:hAnsi="Times New Roman" w:eastAsia="宋体" w:cs="Times New Roman"/>
          <w:sz w:val="24"/>
        </w:rPr>
      </w:pPr>
      <w:r>
        <w:rPr>
          <w:rFonts w:hint="default" w:ascii="Times New Roman" w:hAnsi="Times New Roman" w:eastAsia="宋体" w:cs="Times New Roman"/>
          <w:sz w:val="24"/>
        </w:rPr>
        <w:t>二、我方提交的所有参选文件、资料都是准确和真实的，如有虚假或隐瞒，我方愿意承担一切法律责任。</w:t>
      </w:r>
    </w:p>
    <w:p w14:paraId="16DE09CC">
      <w:pPr>
        <w:snapToGrid w:val="0"/>
        <w:spacing w:line="500" w:lineRule="exact"/>
        <w:ind w:firstLine="480"/>
        <w:rPr>
          <w:rFonts w:hint="default" w:ascii="Times New Roman" w:hAnsi="Times New Roman" w:eastAsia="宋体" w:cs="Times New Roman"/>
          <w:sz w:val="24"/>
        </w:rPr>
      </w:pPr>
      <w:r>
        <w:rPr>
          <w:rFonts w:hint="default" w:ascii="Times New Roman" w:hAnsi="Times New Roman" w:eastAsia="宋体" w:cs="Times New Roman"/>
          <w:sz w:val="24"/>
        </w:rPr>
        <w:t>三、我方承诺按照比选文件要求，提供比选项目的技术服务。</w:t>
      </w:r>
    </w:p>
    <w:p w14:paraId="5F2AA4BC">
      <w:pPr>
        <w:snapToGrid w:val="0"/>
        <w:spacing w:line="500" w:lineRule="exact"/>
        <w:ind w:firstLine="480"/>
        <w:rPr>
          <w:rFonts w:hint="default" w:ascii="Times New Roman" w:hAnsi="Times New Roman" w:eastAsia="宋体" w:cs="Times New Roman"/>
          <w:sz w:val="24"/>
        </w:rPr>
      </w:pPr>
      <w:r>
        <w:rPr>
          <w:rFonts w:hint="default" w:ascii="Times New Roman" w:hAnsi="Times New Roman" w:eastAsia="宋体" w:cs="Times New Roman"/>
          <w:sz w:val="24"/>
        </w:rPr>
        <w:t>四、我方按比选文件要求提交的参选文件为：参选文件正本1份，副本2份。</w:t>
      </w:r>
    </w:p>
    <w:p w14:paraId="01FEA109">
      <w:pPr>
        <w:snapToGrid w:val="0"/>
        <w:spacing w:line="500" w:lineRule="exact"/>
        <w:ind w:firstLine="480"/>
        <w:rPr>
          <w:rFonts w:hint="default" w:ascii="Times New Roman" w:hAnsi="Times New Roman" w:eastAsia="宋体" w:cs="Times New Roman"/>
          <w:sz w:val="24"/>
        </w:rPr>
      </w:pPr>
      <w:r>
        <w:rPr>
          <w:rFonts w:hint="default" w:ascii="Times New Roman" w:hAnsi="Times New Roman" w:eastAsia="宋体" w:cs="Times New Roman"/>
          <w:sz w:val="24"/>
        </w:rPr>
        <w:t>五、我方承诺：本次比选的比选有效期为比选截止日期起90天内。</w:t>
      </w:r>
    </w:p>
    <w:p w14:paraId="2074767E">
      <w:pPr>
        <w:snapToGrid w:val="0"/>
        <w:spacing w:line="500" w:lineRule="exact"/>
        <w:ind w:firstLine="480"/>
        <w:rPr>
          <w:rFonts w:hint="default" w:ascii="Times New Roman" w:hAnsi="Times New Roman" w:eastAsia="宋体" w:cs="Times New Roman"/>
          <w:sz w:val="24"/>
        </w:rPr>
      </w:pPr>
      <w:r>
        <w:rPr>
          <w:rFonts w:hint="default" w:ascii="Times New Roman" w:hAnsi="Times New Roman" w:eastAsia="宋体" w:cs="Times New Roman"/>
          <w:sz w:val="24"/>
        </w:rPr>
        <w:t>六、我方比选报价为闭口价。即在比选有效期和合同有效期内，该报价固定不变。</w:t>
      </w:r>
    </w:p>
    <w:p w14:paraId="2EF2774D">
      <w:pPr>
        <w:snapToGrid w:val="0"/>
        <w:spacing w:line="500" w:lineRule="exact"/>
        <w:ind w:firstLine="480"/>
        <w:rPr>
          <w:rFonts w:hint="default" w:ascii="Times New Roman" w:hAnsi="Times New Roman" w:eastAsia="宋体" w:cs="Times New Roman"/>
          <w:sz w:val="24"/>
        </w:rPr>
      </w:pPr>
      <w:r>
        <w:rPr>
          <w:rFonts w:hint="default" w:ascii="Times New Roman" w:hAnsi="Times New Roman" w:eastAsia="宋体" w:cs="Times New Roman"/>
          <w:sz w:val="24"/>
        </w:rPr>
        <w:t>七、如果我方中选，我方将履行比选文件中规定的各项要求以及我方参选文件的各项承诺，按《中华人民共和国政府采购法》《中华人民共和国民法典》及合同约定条款承担我方责任。</w:t>
      </w:r>
    </w:p>
    <w:p w14:paraId="26D77FF1">
      <w:pPr>
        <w:snapToGrid w:val="0"/>
        <w:spacing w:line="500" w:lineRule="exact"/>
        <w:ind w:firstLine="480"/>
        <w:rPr>
          <w:rFonts w:hint="default" w:ascii="Times New Roman" w:hAnsi="Times New Roman" w:eastAsia="宋体" w:cs="Times New Roman"/>
          <w:sz w:val="24"/>
        </w:rPr>
      </w:pPr>
      <w:r>
        <w:rPr>
          <w:rFonts w:hint="default" w:ascii="Times New Roman" w:hAnsi="Times New Roman" w:eastAsia="宋体" w:cs="Times New Roman"/>
          <w:sz w:val="24"/>
        </w:rPr>
        <w:t>八、我方未为采购项目提供整体设计、规范编制或者项目管理、监理、检测等服务。</w:t>
      </w:r>
    </w:p>
    <w:p w14:paraId="34541885">
      <w:pPr>
        <w:snapToGrid w:val="0"/>
        <w:spacing w:line="500" w:lineRule="exact"/>
        <w:ind w:firstLine="480"/>
        <w:rPr>
          <w:rFonts w:hint="default" w:ascii="Times New Roman" w:hAnsi="Times New Roman" w:eastAsia="宋体" w:cs="Times New Roman"/>
          <w:sz w:val="24"/>
        </w:rPr>
      </w:pPr>
      <w:r>
        <w:rPr>
          <w:rFonts w:hint="default" w:ascii="Times New Roman" w:hAnsi="Times New Roman" w:eastAsia="宋体" w:cs="Times New Roman"/>
          <w:sz w:val="24"/>
        </w:rPr>
        <w:t>九、我方理解，最低报价不是中选的唯一条件。</w:t>
      </w:r>
    </w:p>
    <w:p w14:paraId="193D633C">
      <w:pPr>
        <w:snapToGrid w:val="0"/>
        <w:spacing w:line="500" w:lineRule="exact"/>
        <w:ind w:firstLine="480"/>
        <w:rPr>
          <w:rFonts w:hint="default" w:ascii="Times New Roman" w:hAnsi="Times New Roman" w:eastAsia="宋体" w:cs="Times New Roman"/>
          <w:sz w:val="24"/>
        </w:rPr>
      </w:pPr>
    </w:p>
    <w:p w14:paraId="6314C21F">
      <w:pPr>
        <w:snapToGrid w:val="0"/>
        <w:spacing w:line="500" w:lineRule="exact"/>
        <w:ind w:firstLine="480"/>
        <w:rPr>
          <w:rFonts w:hint="default" w:ascii="Times New Roman" w:hAnsi="Times New Roman" w:eastAsia="宋体" w:cs="Times New Roman"/>
          <w:sz w:val="24"/>
        </w:rPr>
      </w:pPr>
    </w:p>
    <w:p w14:paraId="2E680A7C">
      <w:pPr>
        <w:snapToGrid w:val="0"/>
        <w:spacing w:line="500" w:lineRule="exact"/>
        <w:ind w:firstLine="5460" w:firstLineChars="2275"/>
        <w:rPr>
          <w:rFonts w:hint="default" w:ascii="Times New Roman" w:hAnsi="Times New Roman" w:eastAsia="宋体" w:cs="Times New Roman"/>
          <w:sz w:val="24"/>
        </w:rPr>
      </w:pPr>
      <w:r>
        <w:rPr>
          <w:rFonts w:hint="default" w:ascii="Times New Roman" w:hAnsi="Times New Roman" w:eastAsia="宋体" w:cs="Times New Roman"/>
          <w:sz w:val="24"/>
        </w:rPr>
        <w:t>（参选人公章）</w:t>
      </w:r>
    </w:p>
    <w:p w14:paraId="68670E1D">
      <w:pPr>
        <w:snapToGrid w:val="0"/>
        <w:spacing w:line="500" w:lineRule="exact"/>
        <w:ind w:firstLine="480"/>
        <w:rPr>
          <w:rFonts w:hint="default" w:ascii="Times New Roman" w:hAnsi="Times New Roman" w:eastAsia="宋体" w:cs="Times New Roman"/>
          <w:sz w:val="24"/>
        </w:rPr>
      </w:pPr>
      <w:r>
        <w:rPr>
          <w:rFonts w:hint="default" w:ascii="Times New Roman" w:hAnsi="Times New Roman" w:eastAsia="宋体" w:cs="Times New Roman"/>
          <w:sz w:val="24"/>
        </w:rPr>
        <w:t xml:space="preserve"> </w:t>
      </w:r>
    </w:p>
    <w:p w14:paraId="7E681825">
      <w:pPr>
        <w:widowControl/>
        <w:snapToGrid w:val="0"/>
        <w:spacing w:line="500" w:lineRule="exact"/>
        <w:ind w:firstLine="5760" w:firstLineChars="2400"/>
        <w:jc w:val="left"/>
        <w:rPr>
          <w:rFonts w:hint="default" w:ascii="Times New Roman" w:hAnsi="Times New Roman" w:eastAsia="宋体" w:cs="Times New Roman"/>
          <w:szCs w:val="28"/>
        </w:rPr>
      </w:pPr>
      <w:r>
        <w:rPr>
          <w:rFonts w:hint="default" w:ascii="Times New Roman" w:hAnsi="Times New Roman" w:eastAsia="宋体" w:cs="Times New Roman"/>
          <w:sz w:val="24"/>
        </w:rPr>
        <w:t>年    月   日</w:t>
      </w:r>
    </w:p>
    <w:p w14:paraId="7A735087">
      <w:pPr>
        <w:widowControl/>
        <w:ind w:firstLine="0" w:firstLineChars="0"/>
        <w:jc w:val="left"/>
        <w:rPr>
          <w:rFonts w:hint="default" w:ascii="Times New Roman" w:hAnsi="Times New Roman" w:cs="Times New Roman"/>
          <w:sz w:val="24"/>
          <w:szCs w:val="28"/>
        </w:rPr>
      </w:pPr>
      <w:r>
        <w:rPr>
          <w:rFonts w:hint="default" w:ascii="Times New Roman" w:hAnsi="Times New Roman" w:eastAsia="宋体" w:cs="Times New Roman"/>
          <w:szCs w:val="28"/>
        </w:rPr>
        <w:t>2.</w:t>
      </w:r>
      <w:r>
        <w:rPr>
          <w:rFonts w:hint="default" w:ascii="Times New Roman" w:hAnsi="Times New Roman" w:eastAsia="宋体" w:cs="Times New Roman"/>
          <w:color w:val="auto"/>
          <w:szCs w:val="28"/>
        </w:rPr>
        <w:t>商务条款差异表</w:t>
      </w:r>
    </w:p>
    <w:p w14:paraId="34E54C72">
      <w:pPr>
        <w:spacing w:line="400" w:lineRule="exact"/>
        <w:ind w:firstLine="480"/>
        <w:rPr>
          <w:rFonts w:hint="default" w:ascii="Times New Roman" w:hAnsi="Times New Roman" w:cs="Times New Roman"/>
          <w:sz w:val="24"/>
          <w:szCs w:val="28"/>
        </w:rPr>
      </w:pPr>
      <w:r>
        <w:rPr>
          <w:rFonts w:hint="default" w:ascii="Times New Roman" w:hAnsi="Times New Roman" w:cs="Times New Roman"/>
          <w:sz w:val="24"/>
          <w:szCs w:val="28"/>
        </w:rPr>
        <w:t>比选项目名称：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14:paraId="69BBE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vAlign w:val="center"/>
          </w:tcPr>
          <w:p w14:paraId="5BB27F90">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bookmarkStart w:id="313" w:name="_Toc194572026"/>
            <w:r>
              <w:rPr>
                <w:rFonts w:hint="default" w:ascii="Times New Roman" w:hAnsi="Times New Roman" w:cs="Times New Roman"/>
                <w:sz w:val="21"/>
                <w:szCs w:val="21"/>
              </w:rPr>
              <w:t>序号</w:t>
            </w:r>
            <w:bookmarkEnd w:id="313"/>
          </w:p>
        </w:tc>
        <w:tc>
          <w:tcPr>
            <w:tcW w:w="2969" w:type="dxa"/>
            <w:vAlign w:val="center"/>
          </w:tcPr>
          <w:p w14:paraId="69D4A275">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bookmarkStart w:id="314" w:name="_Toc194572027"/>
            <w:r>
              <w:rPr>
                <w:rFonts w:hint="default" w:ascii="Times New Roman" w:hAnsi="Times New Roman" w:cs="Times New Roman"/>
                <w:sz w:val="21"/>
                <w:szCs w:val="21"/>
              </w:rPr>
              <w:t>招标要求</w:t>
            </w:r>
            <w:bookmarkEnd w:id="314"/>
          </w:p>
        </w:tc>
        <w:tc>
          <w:tcPr>
            <w:tcW w:w="3081" w:type="dxa"/>
            <w:vAlign w:val="center"/>
          </w:tcPr>
          <w:p w14:paraId="1D6958F8">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bookmarkStart w:id="315" w:name="_Toc194572028"/>
            <w:r>
              <w:rPr>
                <w:rFonts w:hint="default" w:ascii="Times New Roman" w:hAnsi="Times New Roman" w:cs="Times New Roman"/>
                <w:sz w:val="21"/>
                <w:szCs w:val="21"/>
              </w:rPr>
              <w:t>投标应答</w:t>
            </w:r>
            <w:bookmarkEnd w:id="315"/>
          </w:p>
        </w:tc>
        <w:tc>
          <w:tcPr>
            <w:tcW w:w="2307" w:type="dxa"/>
            <w:vAlign w:val="center"/>
          </w:tcPr>
          <w:p w14:paraId="6D86DC3C">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bookmarkStart w:id="316" w:name="_Toc194572029"/>
            <w:r>
              <w:rPr>
                <w:rFonts w:hint="default" w:ascii="Times New Roman" w:hAnsi="Times New Roman" w:cs="Times New Roman"/>
                <w:sz w:val="21"/>
                <w:szCs w:val="21"/>
              </w:rPr>
              <w:t>差异说明</w:t>
            </w:r>
            <w:bookmarkEnd w:id="316"/>
          </w:p>
        </w:tc>
      </w:tr>
      <w:tr w14:paraId="0936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68C7D6D9">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969" w:type="dxa"/>
            <w:vAlign w:val="center"/>
          </w:tcPr>
          <w:p w14:paraId="558A395E">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3081" w:type="dxa"/>
            <w:vAlign w:val="center"/>
          </w:tcPr>
          <w:p w14:paraId="32C7B2A0">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307" w:type="dxa"/>
            <w:vAlign w:val="center"/>
          </w:tcPr>
          <w:p w14:paraId="321C780C">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r>
      <w:tr w14:paraId="6F290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7DC12171">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969" w:type="dxa"/>
            <w:vAlign w:val="center"/>
          </w:tcPr>
          <w:p w14:paraId="752CE967">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3081" w:type="dxa"/>
            <w:vAlign w:val="center"/>
          </w:tcPr>
          <w:p w14:paraId="57031046">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307" w:type="dxa"/>
            <w:vAlign w:val="center"/>
          </w:tcPr>
          <w:p w14:paraId="2B943103">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r>
      <w:tr w14:paraId="33E1D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136218D7">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969" w:type="dxa"/>
            <w:vAlign w:val="center"/>
          </w:tcPr>
          <w:p w14:paraId="355FA262">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3081" w:type="dxa"/>
            <w:vAlign w:val="center"/>
          </w:tcPr>
          <w:p w14:paraId="30E55EDF">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307" w:type="dxa"/>
            <w:vAlign w:val="center"/>
          </w:tcPr>
          <w:p w14:paraId="6A755F9C">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r>
      <w:tr w14:paraId="71C1D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794C586F">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969" w:type="dxa"/>
            <w:vAlign w:val="center"/>
          </w:tcPr>
          <w:p w14:paraId="00E9A372">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3081" w:type="dxa"/>
            <w:vAlign w:val="center"/>
          </w:tcPr>
          <w:p w14:paraId="1E300F7A">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307" w:type="dxa"/>
            <w:vAlign w:val="center"/>
          </w:tcPr>
          <w:p w14:paraId="34CE849A">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r>
      <w:tr w14:paraId="418B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35ADC161">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969" w:type="dxa"/>
            <w:vAlign w:val="center"/>
          </w:tcPr>
          <w:p w14:paraId="65E06ED8">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3081" w:type="dxa"/>
            <w:vAlign w:val="center"/>
          </w:tcPr>
          <w:p w14:paraId="6E092EAE">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307" w:type="dxa"/>
            <w:vAlign w:val="center"/>
          </w:tcPr>
          <w:p w14:paraId="7150BDB9">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r>
      <w:tr w14:paraId="4AD0D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18264C1B">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969" w:type="dxa"/>
            <w:vAlign w:val="center"/>
          </w:tcPr>
          <w:p w14:paraId="104264CE">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3081" w:type="dxa"/>
            <w:vAlign w:val="center"/>
          </w:tcPr>
          <w:p w14:paraId="5E21E0C4">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307" w:type="dxa"/>
            <w:vAlign w:val="center"/>
          </w:tcPr>
          <w:p w14:paraId="54B8A64E">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r>
      <w:tr w14:paraId="4E42C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48A60C28">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969" w:type="dxa"/>
            <w:vAlign w:val="center"/>
          </w:tcPr>
          <w:p w14:paraId="252D44B5">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3081" w:type="dxa"/>
            <w:vAlign w:val="center"/>
          </w:tcPr>
          <w:p w14:paraId="54B195FD">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307" w:type="dxa"/>
            <w:vAlign w:val="center"/>
          </w:tcPr>
          <w:p w14:paraId="3BD3FAA1">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r>
      <w:tr w14:paraId="68CB8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72A5AFB2">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969" w:type="dxa"/>
            <w:vAlign w:val="center"/>
          </w:tcPr>
          <w:p w14:paraId="59522E8F">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3081" w:type="dxa"/>
            <w:vAlign w:val="center"/>
          </w:tcPr>
          <w:p w14:paraId="40D0F732">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307" w:type="dxa"/>
            <w:vAlign w:val="center"/>
          </w:tcPr>
          <w:p w14:paraId="2BA80B70">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r>
      <w:tr w14:paraId="1B02E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63CA6EB3">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969" w:type="dxa"/>
            <w:vAlign w:val="center"/>
          </w:tcPr>
          <w:p w14:paraId="6805BE23">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3081" w:type="dxa"/>
            <w:vAlign w:val="center"/>
          </w:tcPr>
          <w:p w14:paraId="3F5C413F">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307" w:type="dxa"/>
            <w:vAlign w:val="center"/>
          </w:tcPr>
          <w:p w14:paraId="513FE361">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r>
      <w:tr w14:paraId="4046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58E7D241">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969" w:type="dxa"/>
            <w:vAlign w:val="center"/>
          </w:tcPr>
          <w:p w14:paraId="5079E679">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3081" w:type="dxa"/>
            <w:vAlign w:val="center"/>
          </w:tcPr>
          <w:p w14:paraId="6F8B8825">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307" w:type="dxa"/>
            <w:vAlign w:val="center"/>
          </w:tcPr>
          <w:p w14:paraId="56F2EBA0">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r>
    </w:tbl>
    <w:p w14:paraId="6223681F">
      <w:pPr>
        <w:tabs>
          <w:tab w:val="left" w:pos="6300"/>
        </w:tabs>
        <w:snapToGrid w:val="0"/>
        <w:spacing w:line="500" w:lineRule="exact"/>
        <w:ind w:firstLine="480"/>
        <w:rPr>
          <w:rFonts w:hint="default" w:ascii="Times New Roman" w:hAnsi="Times New Roman" w:cs="Times New Roman"/>
          <w:sz w:val="24"/>
          <w:szCs w:val="28"/>
        </w:rPr>
      </w:pPr>
    </w:p>
    <w:p w14:paraId="035E6021">
      <w:pPr>
        <w:tabs>
          <w:tab w:val="left" w:pos="6300"/>
        </w:tabs>
        <w:snapToGrid w:val="0"/>
        <w:spacing w:line="500" w:lineRule="exact"/>
        <w:ind w:firstLine="480"/>
        <w:rPr>
          <w:rFonts w:hint="default" w:ascii="Times New Roman" w:hAnsi="Times New Roman" w:cs="Times New Roman"/>
          <w:sz w:val="24"/>
          <w:szCs w:val="28"/>
        </w:rPr>
      </w:pPr>
    </w:p>
    <w:p w14:paraId="569A96EC">
      <w:pPr>
        <w:tabs>
          <w:tab w:val="left" w:pos="6300"/>
        </w:tabs>
        <w:snapToGrid w:val="0"/>
        <w:spacing w:line="500" w:lineRule="exact"/>
        <w:ind w:firstLine="0" w:firstLineChars="0"/>
        <w:rPr>
          <w:rFonts w:hint="default" w:ascii="Times New Roman" w:hAnsi="Times New Roman" w:cs="Times New Roman"/>
          <w:sz w:val="24"/>
          <w:szCs w:val="28"/>
        </w:rPr>
      </w:pPr>
    </w:p>
    <w:p w14:paraId="039CB9C6">
      <w:pPr>
        <w:tabs>
          <w:tab w:val="left" w:pos="6300"/>
        </w:tabs>
        <w:snapToGrid w:val="0"/>
        <w:spacing w:line="500" w:lineRule="exact"/>
        <w:ind w:firstLine="480"/>
        <w:rPr>
          <w:rFonts w:hint="default" w:ascii="Times New Roman" w:hAnsi="Times New Roman" w:cs="Times New Roman"/>
          <w:sz w:val="24"/>
        </w:rPr>
      </w:pPr>
      <w:r>
        <w:rPr>
          <w:rFonts w:hint="default" w:ascii="Times New Roman" w:hAnsi="Times New Roman" w:cs="Times New Roman"/>
          <w:sz w:val="24"/>
        </w:rPr>
        <w:t>注：</w:t>
      </w:r>
    </w:p>
    <w:p w14:paraId="2E8F92D5">
      <w:pPr>
        <w:tabs>
          <w:tab w:val="left" w:pos="6300"/>
        </w:tabs>
        <w:snapToGrid w:val="0"/>
        <w:spacing w:line="500" w:lineRule="exact"/>
        <w:ind w:firstLine="480"/>
        <w:rPr>
          <w:rFonts w:hint="default" w:ascii="Times New Roman" w:hAnsi="Times New Roman" w:cs="Times New Roman"/>
          <w:sz w:val="24"/>
        </w:rPr>
      </w:pPr>
      <w:r>
        <w:rPr>
          <w:rFonts w:hint="default" w:ascii="Times New Roman" w:hAnsi="Times New Roman" w:cs="Times New Roman"/>
          <w:sz w:val="24"/>
        </w:rPr>
        <w:t>1.本表即为对本项目“第三篇商务需求”中所列条款进行比较和响应；</w:t>
      </w:r>
    </w:p>
    <w:p w14:paraId="5500CE2B">
      <w:pPr>
        <w:tabs>
          <w:tab w:val="left" w:pos="6300"/>
        </w:tabs>
        <w:snapToGrid w:val="0"/>
        <w:spacing w:line="500" w:lineRule="exact"/>
        <w:ind w:firstLine="480"/>
        <w:rPr>
          <w:rFonts w:hint="default" w:ascii="Times New Roman" w:hAnsi="Times New Roman" w:cs="Times New Roman"/>
          <w:sz w:val="24"/>
        </w:rPr>
      </w:pPr>
      <w:r>
        <w:rPr>
          <w:rFonts w:hint="default" w:ascii="Times New Roman" w:hAnsi="Times New Roman" w:cs="Times New Roman"/>
          <w:sz w:val="24"/>
        </w:rPr>
        <w:t>2.表可扩展</w:t>
      </w:r>
      <w:r>
        <w:rPr>
          <w:rFonts w:hint="eastAsia" w:ascii="Times New Roman" w:hAnsi="Times New Roman" w:cs="Times New Roman"/>
          <w:sz w:val="24"/>
          <w:lang w:val="en-US" w:eastAsia="zh-CN"/>
        </w:rPr>
        <w:t>每页并加盖公章</w:t>
      </w:r>
      <w:r>
        <w:rPr>
          <w:rFonts w:hint="default" w:ascii="Times New Roman" w:hAnsi="Times New Roman" w:cs="Times New Roman"/>
          <w:sz w:val="24"/>
        </w:rPr>
        <w:t>。</w:t>
      </w:r>
    </w:p>
    <w:p w14:paraId="1AF22AD4">
      <w:pPr>
        <w:widowControl/>
        <w:ind w:firstLine="0" w:firstLineChars="0"/>
        <w:jc w:val="left"/>
        <w:rPr>
          <w:rFonts w:hint="default" w:ascii="Times New Roman" w:hAnsi="Times New Roman" w:eastAsia="宋体" w:cs="Times New Roman"/>
        </w:rPr>
      </w:pPr>
    </w:p>
    <w:p w14:paraId="5E10A4DB">
      <w:pPr>
        <w:ind w:firstLine="0" w:firstLineChars="0"/>
        <w:rPr>
          <w:rFonts w:hint="default" w:ascii="Times New Roman" w:hAnsi="Times New Roman" w:cs="Times New Roman"/>
        </w:rPr>
      </w:pPr>
    </w:p>
    <w:p w14:paraId="3F913C40">
      <w:pPr>
        <w:ind w:firstLine="0" w:firstLineChars="0"/>
        <w:rPr>
          <w:rFonts w:hint="default" w:ascii="Times New Roman" w:hAnsi="Times New Roman" w:cs="Times New Roman"/>
        </w:rPr>
      </w:pPr>
    </w:p>
    <w:p w14:paraId="41C14329">
      <w:pPr>
        <w:widowControl/>
        <w:ind w:firstLine="0" w:firstLineChars="0"/>
        <w:jc w:val="left"/>
        <w:outlineLvl w:val="0"/>
        <w:rPr>
          <w:rFonts w:hint="default" w:ascii="Times New Roman" w:hAnsi="Times New Roman" w:eastAsia="宋体" w:cs="Times New Roman"/>
          <w:sz w:val="32"/>
          <w:szCs w:val="32"/>
        </w:rPr>
      </w:pPr>
      <w:bookmarkStart w:id="317" w:name="_Toc31670"/>
      <w:bookmarkStart w:id="318" w:name="_Toc105081946"/>
      <w:bookmarkStart w:id="319" w:name="_Toc17051"/>
      <w:bookmarkStart w:id="320" w:name="_Toc97027592"/>
      <w:bookmarkStart w:id="321" w:name="_Toc6407"/>
      <w:bookmarkStart w:id="322" w:name="_Toc194572030"/>
      <w:r>
        <w:rPr>
          <w:rFonts w:hint="default" w:ascii="Times New Roman" w:hAnsi="Times New Roman" w:eastAsia="宋体" w:cs="Times New Roman"/>
          <w:szCs w:val="28"/>
        </w:rPr>
        <w:t>3.</w:t>
      </w:r>
      <w:bookmarkEnd w:id="317"/>
      <w:r>
        <w:rPr>
          <w:rFonts w:hint="default" w:ascii="Times New Roman" w:hAnsi="Times New Roman" w:eastAsia="宋体" w:cs="Times New Roman"/>
          <w:color w:val="auto"/>
          <w:szCs w:val="22"/>
        </w:rPr>
        <w:t xml:space="preserve"> </w:t>
      </w:r>
      <w:bookmarkEnd w:id="318"/>
      <w:bookmarkEnd w:id="319"/>
      <w:bookmarkEnd w:id="320"/>
      <w:bookmarkEnd w:id="321"/>
      <w:r>
        <w:rPr>
          <w:rFonts w:hint="default" w:ascii="Times New Roman" w:hAnsi="Times New Roman" w:eastAsia="宋体" w:cs="Times New Roman"/>
          <w:szCs w:val="28"/>
        </w:rPr>
        <w:t>其他商务部分资料</w:t>
      </w:r>
      <w:bookmarkEnd w:id="322"/>
    </w:p>
    <w:p w14:paraId="2E3A428E">
      <w:pPr>
        <w:snapToGrid w:val="0"/>
        <w:spacing w:line="600" w:lineRule="exact"/>
        <w:ind w:firstLine="0" w:firstLineChars="0"/>
        <w:jc w:val="left"/>
        <w:rPr>
          <w:rFonts w:hint="default" w:ascii="Times New Roman" w:hAnsi="Times New Roman" w:eastAsia="宋体" w:cs="Times New Roman"/>
          <w:sz w:val="32"/>
          <w:szCs w:val="32"/>
        </w:rPr>
      </w:pPr>
    </w:p>
    <w:p w14:paraId="0C180014">
      <w:pPr>
        <w:snapToGrid w:val="0"/>
        <w:spacing w:line="600" w:lineRule="exact"/>
        <w:ind w:firstLine="0" w:firstLineChars="0"/>
        <w:jc w:val="left"/>
        <w:rPr>
          <w:rFonts w:hint="default" w:ascii="Times New Roman" w:hAnsi="Times New Roman" w:eastAsia="宋体" w:cs="Times New Roman"/>
          <w:sz w:val="32"/>
          <w:szCs w:val="32"/>
        </w:rPr>
      </w:pPr>
    </w:p>
    <w:p w14:paraId="0FC7C57A">
      <w:pPr>
        <w:snapToGrid w:val="0"/>
        <w:spacing w:line="600" w:lineRule="exact"/>
        <w:ind w:firstLine="0" w:firstLineChars="0"/>
        <w:jc w:val="left"/>
        <w:rPr>
          <w:rFonts w:hint="default" w:ascii="Times New Roman" w:hAnsi="Times New Roman" w:eastAsia="宋体" w:cs="Times New Roman"/>
          <w:sz w:val="32"/>
          <w:szCs w:val="32"/>
        </w:rPr>
      </w:pPr>
    </w:p>
    <w:p w14:paraId="7DEF945C">
      <w:pPr>
        <w:snapToGrid w:val="0"/>
        <w:spacing w:line="600" w:lineRule="exact"/>
        <w:ind w:firstLine="0" w:firstLineChars="0"/>
        <w:jc w:val="left"/>
        <w:rPr>
          <w:rFonts w:hint="default" w:ascii="Times New Roman" w:hAnsi="Times New Roman" w:eastAsia="宋体" w:cs="Times New Roman"/>
          <w:sz w:val="32"/>
          <w:szCs w:val="32"/>
        </w:rPr>
      </w:pPr>
    </w:p>
    <w:p w14:paraId="6B1B92B8">
      <w:pPr>
        <w:snapToGrid w:val="0"/>
        <w:spacing w:line="600" w:lineRule="exact"/>
        <w:ind w:firstLine="0" w:firstLineChars="0"/>
        <w:jc w:val="left"/>
        <w:rPr>
          <w:rFonts w:hint="default" w:ascii="Times New Roman" w:hAnsi="Times New Roman" w:eastAsia="宋体" w:cs="Times New Roman"/>
          <w:sz w:val="32"/>
          <w:szCs w:val="32"/>
        </w:rPr>
      </w:pPr>
    </w:p>
    <w:p w14:paraId="1BD87C15">
      <w:pPr>
        <w:snapToGrid w:val="0"/>
        <w:spacing w:line="600" w:lineRule="exact"/>
        <w:ind w:firstLine="0" w:firstLineChars="0"/>
        <w:jc w:val="left"/>
        <w:rPr>
          <w:rFonts w:hint="default" w:ascii="Times New Roman" w:hAnsi="Times New Roman" w:eastAsia="宋体" w:cs="Times New Roman"/>
          <w:sz w:val="32"/>
          <w:szCs w:val="32"/>
        </w:rPr>
      </w:pPr>
    </w:p>
    <w:p w14:paraId="5B1CE002">
      <w:pPr>
        <w:snapToGrid w:val="0"/>
        <w:spacing w:line="600" w:lineRule="exact"/>
        <w:ind w:firstLine="0" w:firstLineChars="0"/>
        <w:jc w:val="left"/>
        <w:rPr>
          <w:rFonts w:hint="default" w:ascii="Times New Roman" w:hAnsi="Times New Roman" w:eastAsia="宋体" w:cs="Times New Roman"/>
          <w:sz w:val="32"/>
          <w:szCs w:val="32"/>
        </w:rPr>
      </w:pPr>
    </w:p>
    <w:p w14:paraId="7DCA9745">
      <w:pPr>
        <w:snapToGrid w:val="0"/>
        <w:spacing w:line="600" w:lineRule="exact"/>
        <w:ind w:firstLine="0" w:firstLineChars="0"/>
        <w:jc w:val="left"/>
        <w:rPr>
          <w:rFonts w:hint="default" w:ascii="Times New Roman" w:hAnsi="Times New Roman" w:eastAsia="宋体" w:cs="Times New Roman"/>
          <w:sz w:val="32"/>
          <w:szCs w:val="32"/>
        </w:rPr>
      </w:pPr>
    </w:p>
    <w:p w14:paraId="601A3D82">
      <w:pPr>
        <w:snapToGrid w:val="0"/>
        <w:spacing w:line="600" w:lineRule="exact"/>
        <w:ind w:firstLine="0" w:firstLineChars="0"/>
        <w:jc w:val="left"/>
        <w:rPr>
          <w:rFonts w:hint="default" w:ascii="Times New Roman" w:hAnsi="Times New Roman" w:eastAsia="宋体" w:cs="Times New Roman"/>
          <w:sz w:val="32"/>
          <w:szCs w:val="32"/>
        </w:rPr>
      </w:pPr>
    </w:p>
    <w:p w14:paraId="69B67F69">
      <w:pPr>
        <w:snapToGrid w:val="0"/>
        <w:spacing w:line="600" w:lineRule="exact"/>
        <w:ind w:firstLine="0" w:firstLineChars="0"/>
        <w:jc w:val="left"/>
        <w:rPr>
          <w:rFonts w:hint="default" w:ascii="Times New Roman" w:hAnsi="Times New Roman" w:eastAsia="宋体" w:cs="Times New Roman"/>
          <w:sz w:val="32"/>
          <w:szCs w:val="32"/>
        </w:rPr>
      </w:pPr>
    </w:p>
    <w:p w14:paraId="1942E186">
      <w:pPr>
        <w:snapToGrid w:val="0"/>
        <w:spacing w:line="600" w:lineRule="exact"/>
        <w:ind w:firstLine="0" w:firstLineChars="0"/>
        <w:jc w:val="left"/>
        <w:rPr>
          <w:rFonts w:hint="default" w:ascii="Times New Roman" w:hAnsi="Times New Roman" w:eastAsia="宋体" w:cs="Times New Roman"/>
          <w:sz w:val="32"/>
          <w:szCs w:val="32"/>
        </w:rPr>
      </w:pPr>
    </w:p>
    <w:p w14:paraId="35D28741">
      <w:pPr>
        <w:snapToGrid w:val="0"/>
        <w:spacing w:line="600" w:lineRule="exact"/>
        <w:ind w:firstLine="0" w:firstLineChars="0"/>
        <w:jc w:val="left"/>
        <w:rPr>
          <w:rFonts w:hint="default" w:ascii="Times New Roman" w:hAnsi="Times New Roman" w:eastAsia="宋体" w:cs="Times New Roman"/>
          <w:sz w:val="32"/>
          <w:szCs w:val="32"/>
        </w:rPr>
      </w:pPr>
    </w:p>
    <w:p w14:paraId="689B9D94">
      <w:pPr>
        <w:snapToGrid w:val="0"/>
        <w:spacing w:line="600" w:lineRule="exact"/>
        <w:ind w:firstLine="0" w:firstLineChars="0"/>
        <w:jc w:val="left"/>
        <w:rPr>
          <w:rFonts w:hint="default" w:ascii="Times New Roman" w:hAnsi="Times New Roman" w:eastAsia="宋体" w:cs="Times New Roman"/>
          <w:sz w:val="32"/>
          <w:szCs w:val="32"/>
        </w:rPr>
      </w:pPr>
    </w:p>
    <w:p w14:paraId="34F93638">
      <w:pPr>
        <w:snapToGrid w:val="0"/>
        <w:spacing w:line="600" w:lineRule="exact"/>
        <w:ind w:firstLine="0" w:firstLineChars="0"/>
        <w:jc w:val="left"/>
        <w:rPr>
          <w:rFonts w:hint="default" w:ascii="Times New Roman" w:hAnsi="Times New Roman" w:eastAsia="宋体" w:cs="Times New Roman"/>
          <w:sz w:val="32"/>
          <w:szCs w:val="32"/>
        </w:rPr>
      </w:pPr>
    </w:p>
    <w:p w14:paraId="57A1DB0F">
      <w:pPr>
        <w:snapToGrid w:val="0"/>
        <w:spacing w:line="600" w:lineRule="exact"/>
        <w:ind w:firstLine="0" w:firstLineChars="0"/>
        <w:jc w:val="left"/>
        <w:rPr>
          <w:rFonts w:hint="default" w:ascii="Times New Roman" w:hAnsi="Times New Roman" w:eastAsia="宋体" w:cs="Times New Roman"/>
          <w:sz w:val="32"/>
          <w:szCs w:val="32"/>
        </w:rPr>
      </w:pPr>
    </w:p>
    <w:p w14:paraId="775DAAAF">
      <w:pPr>
        <w:snapToGrid w:val="0"/>
        <w:spacing w:line="600" w:lineRule="exact"/>
        <w:ind w:firstLine="0" w:firstLineChars="0"/>
        <w:jc w:val="left"/>
        <w:rPr>
          <w:rFonts w:hint="default" w:ascii="Times New Roman" w:hAnsi="Times New Roman" w:eastAsia="宋体" w:cs="Times New Roman"/>
          <w:sz w:val="32"/>
          <w:szCs w:val="32"/>
        </w:rPr>
      </w:pPr>
    </w:p>
    <w:p w14:paraId="5F69EC6A">
      <w:pPr>
        <w:snapToGrid w:val="0"/>
        <w:spacing w:line="600" w:lineRule="exact"/>
        <w:ind w:firstLine="0" w:firstLineChars="0"/>
        <w:jc w:val="left"/>
        <w:rPr>
          <w:rFonts w:hint="default" w:ascii="Times New Roman" w:hAnsi="Times New Roman" w:eastAsia="宋体" w:cs="Times New Roman"/>
          <w:sz w:val="32"/>
          <w:szCs w:val="32"/>
        </w:rPr>
      </w:pPr>
    </w:p>
    <w:p w14:paraId="7D9F8D9F">
      <w:pPr>
        <w:snapToGrid w:val="0"/>
        <w:spacing w:line="600" w:lineRule="exact"/>
        <w:ind w:firstLine="0" w:firstLineChars="0"/>
        <w:jc w:val="left"/>
        <w:rPr>
          <w:rFonts w:hint="default" w:ascii="Times New Roman" w:hAnsi="Times New Roman" w:eastAsia="宋体" w:cs="Times New Roman"/>
          <w:sz w:val="32"/>
          <w:szCs w:val="32"/>
        </w:rPr>
      </w:pPr>
    </w:p>
    <w:p w14:paraId="6D091B46">
      <w:pPr>
        <w:snapToGrid w:val="0"/>
        <w:spacing w:line="600" w:lineRule="exact"/>
        <w:ind w:firstLine="0" w:firstLineChars="0"/>
        <w:jc w:val="left"/>
        <w:rPr>
          <w:rFonts w:hint="default" w:ascii="Times New Roman" w:hAnsi="Times New Roman" w:eastAsia="宋体" w:cs="Times New Roman"/>
          <w:sz w:val="32"/>
          <w:szCs w:val="32"/>
        </w:rPr>
      </w:pPr>
    </w:p>
    <w:p w14:paraId="116838DB">
      <w:pPr>
        <w:snapToGrid w:val="0"/>
        <w:spacing w:line="600" w:lineRule="exact"/>
        <w:ind w:firstLine="0" w:firstLineChars="0"/>
        <w:jc w:val="left"/>
        <w:rPr>
          <w:rFonts w:hint="default" w:ascii="Times New Roman" w:hAnsi="Times New Roman" w:eastAsia="宋体" w:cs="Times New Roman"/>
          <w:sz w:val="32"/>
          <w:szCs w:val="32"/>
        </w:rPr>
      </w:pPr>
    </w:p>
    <w:p w14:paraId="6659D6BD">
      <w:pPr>
        <w:widowControl/>
        <w:ind w:firstLine="0" w:firstLineChars="0"/>
        <w:jc w:val="left"/>
        <w:rPr>
          <w:rFonts w:hint="default" w:ascii="Times New Roman" w:hAnsi="Times New Roman" w:eastAsia="宋体" w:cs="Times New Roman"/>
          <w:b/>
        </w:rPr>
      </w:pPr>
      <w:r>
        <w:rPr>
          <w:rFonts w:hint="default" w:ascii="Times New Roman" w:hAnsi="Times New Roman" w:eastAsia="宋体" w:cs="Times New Roman"/>
          <w:b/>
          <w:szCs w:val="28"/>
        </w:rPr>
        <w:t>四、</w:t>
      </w:r>
      <w:r>
        <w:rPr>
          <w:rFonts w:hint="default" w:ascii="Times New Roman" w:hAnsi="Times New Roman" w:eastAsia="宋体" w:cs="Times New Roman"/>
          <w:b/>
        </w:rPr>
        <w:t>其他与项目有关的资料（自附）</w:t>
      </w:r>
    </w:p>
    <w:p w14:paraId="1F8FFECF">
      <w:pPr>
        <w:snapToGrid w:val="0"/>
        <w:spacing w:line="600" w:lineRule="exact"/>
        <w:ind w:firstLine="0" w:firstLineChars="0"/>
        <w:jc w:val="left"/>
        <w:rPr>
          <w:rFonts w:hint="default" w:ascii="Times New Roman" w:hAnsi="Times New Roman" w:eastAsia="宋体" w:cs="Times New Roman"/>
          <w:sz w:val="32"/>
          <w:szCs w:val="32"/>
        </w:rPr>
      </w:pPr>
    </w:p>
    <w:p w14:paraId="722EFF1F">
      <w:pPr>
        <w:ind w:left="560" w:firstLine="0" w:firstLineChars="0"/>
        <w:rPr>
          <w:rFonts w:hint="default" w:ascii="Times New Roman" w:hAnsi="Times New Roman" w:eastAsia="宋体" w:cs="Times New Roman"/>
        </w:rPr>
      </w:pPr>
    </w:p>
    <w:p w14:paraId="0FFE43BF">
      <w:pPr>
        <w:ind w:left="560" w:firstLine="0" w:firstLineChars="0"/>
        <w:rPr>
          <w:rFonts w:hint="default" w:ascii="Times New Roman" w:hAnsi="Times New Roman" w:eastAsia="宋体" w:cs="Times New Roman"/>
        </w:rPr>
      </w:pPr>
    </w:p>
    <w:p w14:paraId="2879B70D">
      <w:pPr>
        <w:ind w:left="560" w:firstLine="0" w:firstLineChars="0"/>
        <w:rPr>
          <w:rFonts w:hint="default" w:ascii="Times New Roman" w:hAnsi="Times New Roman" w:eastAsia="宋体" w:cs="Times New Roman"/>
        </w:rPr>
      </w:pPr>
    </w:p>
    <w:p w14:paraId="60703E32">
      <w:pPr>
        <w:ind w:left="560" w:firstLine="0" w:firstLineChars="0"/>
        <w:rPr>
          <w:rFonts w:hint="default" w:ascii="Times New Roman" w:hAnsi="Times New Roman" w:eastAsia="宋体" w:cs="Times New Roman"/>
        </w:rPr>
      </w:pPr>
    </w:p>
    <w:p w14:paraId="4D0EE126">
      <w:pPr>
        <w:ind w:left="560" w:firstLine="0" w:firstLineChars="0"/>
        <w:rPr>
          <w:rFonts w:hint="default" w:ascii="Times New Roman" w:hAnsi="Times New Roman" w:eastAsia="宋体" w:cs="Times New Roman"/>
        </w:rPr>
      </w:pPr>
    </w:p>
    <w:p w14:paraId="4EE0589A">
      <w:pPr>
        <w:ind w:left="560" w:firstLine="0" w:firstLineChars="0"/>
        <w:rPr>
          <w:rFonts w:hint="default" w:ascii="Times New Roman" w:hAnsi="Times New Roman" w:eastAsia="宋体" w:cs="Times New Roman"/>
        </w:rPr>
      </w:pPr>
    </w:p>
    <w:p w14:paraId="0FB3F812">
      <w:pPr>
        <w:ind w:left="560" w:firstLine="0" w:firstLineChars="0"/>
        <w:rPr>
          <w:rFonts w:hint="default" w:ascii="Times New Roman" w:hAnsi="Times New Roman" w:eastAsia="宋体" w:cs="Times New Roman"/>
        </w:rPr>
      </w:pPr>
    </w:p>
    <w:p w14:paraId="06408224">
      <w:pPr>
        <w:ind w:left="560" w:firstLine="0" w:firstLineChars="0"/>
        <w:rPr>
          <w:rFonts w:hint="default" w:ascii="Times New Roman" w:hAnsi="Times New Roman" w:eastAsia="宋体" w:cs="Times New Roman"/>
        </w:rPr>
      </w:pPr>
    </w:p>
    <w:p w14:paraId="73CD4A02">
      <w:pPr>
        <w:ind w:left="560" w:firstLine="0" w:firstLineChars="0"/>
        <w:rPr>
          <w:rFonts w:hint="default" w:ascii="Times New Roman" w:hAnsi="Times New Roman" w:eastAsia="宋体" w:cs="Times New Roman"/>
        </w:rPr>
      </w:pPr>
    </w:p>
    <w:p w14:paraId="259D3201">
      <w:pPr>
        <w:ind w:left="560" w:firstLine="0" w:firstLineChars="0"/>
        <w:rPr>
          <w:rFonts w:hint="default" w:ascii="Times New Roman" w:hAnsi="Times New Roman" w:eastAsia="宋体" w:cs="Times New Roman"/>
        </w:rPr>
      </w:pPr>
    </w:p>
    <w:p w14:paraId="1A940CD5">
      <w:pPr>
        <w:ind w:left="560" w:firstLine="0" w:firstLineChars="0"/>
        <w:rPr>
          <w:rFonts w:hint="default" w:ascii="Times New Roman" w:hAnsi="Times New Roman" w:eastAsia="宋体" w:cs="Times New Roman"/>
        </w:rPr>
      </w:pPr>
    </w:p>
    <w:p w14:paraId="3CBD1142">
      <w:pPr>
        <w:ind w:left="560" w:firstLine="0" w:firstLineChars="0"/>
        <w:rPr>
          <w:rFonts w:hint="default" w:ascii="Times New Roman" w:hAnsi="Times New Roman" w:eastAsia="宋体" w:cs="Times New Roman"/>
        </w:rPr>
      </w:pPr>
    </w:p>
    <w:p w14:paraId="3C4BEE90">
      <w:pPr>
        <w:ind w:firstLine="562"/>
        <w:rPr>
          <w:rFonts w:hint="default" w:ascii="Times New Roman" w:hAnsi="Times New Roman" w:eastAsia="宋体" w:cs="Times New Roman"/>
          <w:b/>
        </w:rPr>
      </w:pPr>
    </w:p>
    <w:p w14:paraId="480BDF22">
      <w:pPr>
        <w:ind w:left="560" w:firstLine="0" w:firstLineChars="0"/>
        <w:rPr>
          <w:rFonts w:hint="default" w:ascii="Times New Roman" w:hAnsi="Times New Roman" w:eastAsia="宋体" w:cs="Times New Roman"/>
        </w:rPr>
      </w:pPr>
    </w:p>
    <w:p w14:paraId="0A7BE682">
      <w:pPr>
        <w:ind w:left="560" w:firstLine="0" w:firstLineChars="0"/>
        <w:rPr>
          <w:rFonts w:hint="default" w:ascii="Times New Roman" w:hAnsi="Times New Roman" w:eastAsia="宋体" w:cs="Times New Roman"/>
        </w:rPr>
      </w:pPr>
    </w:p>
    <w:p w14:paraId="4E46C3D2">
      <w:pPr>
        <w:ind w:left="560" w:firstLine="0" w:firstLineChars="0"/>
        <w:rPr>
          <w:rFonts w:hint="default" w:ascii="Times New Roman" w:hAnsi="Times New Roman" w:eastAsia="宋体" w:cs="Times New Roman"/>
        </w:rPr>
      </w:pPr>
    </w:p>
    <w:p w14:paraId="0BD32AC8">
      <w:pPr>
        <w:ind w:firstLine="560"/>
        <w:rPr>
          <w:rFonts w:hint="default" w:ascii="Times New Roman" w:hAnsi="Times New Roman" w:eastAsia="宋体" w:cs="Times New Roman"/>
        </w:rPr>
      </w:pPr>
    </w:p>
    <w:p w14:paraId="3F1CE5D1">
      <w:pPr>
        <w:ind w:left="560" w:firstLine="0" w:firstLineChars="0"/>
        <w:rPr>
          <w:rFonts w:hint="default" w:ascii="Times New Roman" w:hAnsi="Times New Roman" w:eastAsia="宋体" w:cs="Times New Roman"/>
        </w:rPr>
      </w:pPr>
    </w:p>
    <w:p w14:paraId="52A94E61">
      <w:pPr>
        <w:ind w:left="560" w:firstLine="0" w:firstLineChars="0"/>
        <w:rPr>
          <w:rFonts w:hint="default" w:ascii="Times New Roman" w:hAnsi="Times New Roman" w:eastAsia="宋体" w:cs="Times New Roman"/>
        </w:rPr>
      </w:pPr>
    </w:p>
    <w:p w14:paraId="4430B5B5">
      <w:pPr>
        <w:widowControl/>
        <w:ind w:firstLine="0" w:firstLineChars="0"/>
        <w:jc w:val="left"/>
        <w:rPr>
          <w:rFonts w:hint="default" w:ascii="Times New Roman" w:hAnsi="Times New Roman" w:eastAsia="宋体" w:cs="Times New Roman"/>
          <w:b/>
          <w:szCs w:val="28"/>
        </w:rPr>
      </w:pPr>
      <w:bookmarkStart w:id="323" w:name="_Toc97027593"/>
      <w:r>
        <w:rPr>
          <w:rFonts w:hint="default" w:ascii="Times New Roman" w:hAnsi="Times New Roman" w:eastAsia="宋体" w:cs="Times New Roman"/>
          <w:b/>
          <w:szCs w:val="28"/>
        </w:rPr>
        <w:t>五、资格文件</w:t>
      </w:r>
      <w:bookmarkEnd w:id="323"/>
    </w:p>
    <w:p w14:paraId="1BB7ABC2">
      <w:pPr>
        <w:widowControl/>
        <w:ind w:firstLine="0" w:firstLineChars="0"/>
        <w:jc w:val="left"/>
        <w:outlineLvl w:val="1"/>
        <w:rPr>
          <w:rFonts w:hint="default" w:ascii="Times New Roman" w:hAnsi="Times New Roman" w:eastAsia="宋体" w:cs="Times New Roman"/>
          <w:color w:val="auto"/>
          <w:szCs w:val="28"/>
        </w:rPr>
      </w:pPr>
      <w:bookmarkStart w:id="324" w:name="_Toc97027594"/>
      <w:bookmarkStart w:id="325" w:name="_Toc2183"/>
      <w:bookmarkStart w:id="326" w:name="_Toc105081947"/>
      <w:r>
        <w:rPr>
          <w:rFonts w:hint="default" w:ascii="Times New Roman" w:hAnsi="Times New Roman" w:eastAsia="宋体" w:cs="Times New Roman"/>
          <w:color w:val="auto"/>
          <w:szCs w:val="28"/>
        </w:rPr>
        <w:t>1.</w:t>
      </w:r>
      <w:bookmarkEnd w:id="324"/>
      <w:bookmarkEnd w:id="325"/>
      <w:bookmarkEnd w:id="326"/>
      <w:r>
        <w:rPr>
          <w:rFonts w:hint="default" w:ascii="Times New Roman" w:hAnsi="Times New Roman" w:cs="Times New Roman"/>
        </w:rPr>
        <w:t xml:space="preserve"> </w:t>
      </w:r>
      <w:r>
        <w:rPr>
          <w:rFonts w:hint="default" w:ascii="Times New Roman" w:hAnsi="Times New Roman" w:eastAsia="宋体" w:cs="Times New Roman"/>
          <w:color w:val="auto"/>
          <w:szCs w:val="28"/>
        </w:rPr>
        <w:t>法人营业执照（副本）或事业单位法人证书（副本）或个体工商户营业执照或有效的自然人身份证明或社会团体法人登记证书复印件（加盖参选人公章）</w:t>
      </w:r>
    </w:p>
    <w:p w14:paraId="7045047F">
      <w:pPr>
        <w:tabs>
          <w:tab w:val="left" w:pos="6300"/>
        </w:tabs>
        <w:snapToGrid w:val="0"/>
        <w:spacing w:line="500" w:lineRule="exact"/>
        <w:ind w:firstLine="560"/>
        <w:rPr>
          <w:rFonts w:hint="default" w:ascii="Times New Roman" w:hAnsi="Times New Roman" w:eastAsia="宋体" w:cs="Times New Roman"/>
          <w:color w:val="auto"/>
        </w:rPr>
      </w:pPr>
    </w:p>
    <w:p w14:paraId="22CA5FDE">
      <w:pPr>
        <w:tabs>
          <w:tab w:val="left" w:pos="6300"/>
        </w:tabs>
        <w:snapToGrid w:val="0"/>
        <w:spacing w:line="500" w:lineRule="exact"/>
        <w:ind w:firstLine="560"/>
        <w:rPr>
          <w:rFonts w:hint="default" w:ascii="Times New Roman" w:hAnsi="Times New Roman" w:eastAsia="宋体" w:cs="Times New Roman"/>
          <w:color w:val="auto"/>
        </w:rPr>
      </w:pPr>
    </w:p>
    <w:p w14:paraId="48CC987F">
      <w:pPr>
        <w:tabs>
          <w:tab w:val="left" w:pos="6300"/>
        </w:tabs>
        <w:snapToGrid w:val="0"/>
        <w:spacing w:line="500" w:lineRule="exact"/>
        <w:ind w:firstLine="560"/>
        <w:rPr>
          <w:rFonts w:hint="default" w:ascii="Times New Roman" w:hAnsi="Times New Roman" w:eastAsia="宋体" w:cs="Times New Roman"/>
          <w:color w:val="auto"/>
        </w:rPr>
      </w:pPr>
    </w:p>
    <w:p w14:paraId="6C031999">
      <w:pPr>
        <w:tabs>
          <w:tab w:val="left" w:pos="6300"/>
        </w:tabs>
        <w:snapToGrid w:val="0"/>
        <w:spacing w:line="500" w:lineRule="exact"/>
        <w:ind w:firstLine="560"/>
        <w:rPr>
          <w:rFonts w:hint="default" w:ascii="Times New Roman" w:hAnsi="Times New Roman" w:eastAsia="宋体" w:cs="Times New Roman"/>
          <w:color w:val="auto"/>
        </w:rPr>
      </w:pPr>
    </w:p>
    <w:p w14:paraId="4DF9FE23">
      <w:pPr>
        <w:tabs>
          <w:tab w:val="left" w:pos="6300"/>
        </w:tabs>
        <w:snapToGrid w:val="0"/>
        <w:spacing w:line="500" w:lineRule="exact"/>
        <w:ind w:firstLine="560"/>
        <w:rPr>
          <w:rFonts w:hint="default" w:ascii="Times New Roman" w:hAnsi="Times New Roman" w:eastAsia="宋体" w:cs="Times New Roman"/>
          <w:color w:val="auto"/>
        </w:rPr>
      </w:pPr>
    </w:p>
    <w:p w14:paraId="0A9772CA">
      <w:pPr>
        <w:tabs>
          <w:tab w:val="left" w:pos="6300"/>
        </w:tabs>
        <w:snapToGrid w:val="0"/>
        <w:spacing w:line="500" w:lineRule="exact"/>
        <w:ind w:firstLine="560"/>
        <w:rPr>
          <w:rFonts w:hint="default" w:ascii="Times New Roman" w:hAnsi="Times New Roman" w:eastAsia="宋体" w:cs="Times New Roman"/>
          <w:color w:val="auto"/>
        </w:rPr>
      </w:pPr>
    </w:p>
    <w:p w14:paraId="6F1B5C56">
      <w:pPr>
        <w:tabs>
          <w:tab w:val="left" w:pos="6300"/>
        </w:tabs>
        <w:snapToGrid w:val="0"/>
        <w:spacing w:line="500" w:lineRule="exact"/>
        <w:ind w:firstLine="0" w:firstLineChars="0"/>
        <w:rPr>
          <w:rFonts w:hint="default" w:ascii="Times New Roman" w:hAnsi="Times New Roman" w:eastAsia="宋体" w:cs="Times New Roman"/>
          <w:color w:val="auto"/>
        </w:rPr>
      </w:pPr>
    </w:p>
    <w:p w14:paraId="07B24ED9">
      <w:pPr>
        <w:widowControl/>
        <w:spacing w:line="240" w:lineRule="auto"/>
        <w:ind w:firstLine="0" w:firstLineChars="0"/>
        <w:jc w:val="left"/>
        <w:rPr>
          <w:rFonts w:hint="default" w:ascii="Times New Roman" w:hAnsi="Times New Roman" w:eastAsia="宋体" w:cs="Times New Roman"/>
          <w:color w:val="auto"/>
          <w:szCs w:val="28"/>
        </w:rPr>
      </w:pPr>
    </w:p>
    <w:p w14:paraId="5E879B32">
      <w:pPr>
        <w:ind w:left="560" w:firstLine="0" w:firstLineChars="0"/>
        <w:rPr>
          <w:rFonts w:hint="default" w:ascii="Times New Roman" w:hAnsi="Times New Roman" w:eastAsia="宋体" w:cs="Times New Roman"/>
        </w:rPr>
      </w:pPr>
    </w:p>
    <w:p w14:paraId="1359A821">
      <w:pPr>
        <w:ind w:firstLine="560"/>
        <w:rPr>
          <w:rFonts w:hint="default" w:ascii="Times New Roman" w:hAnsi="Times New Roman" w:eastAsia="宋体" w:cs="Times New Roman"/>
        </w:rPr>
      </w:pPr>
    </w:p>
    <w:p w14:paraId="7193C118">
      <w:pPr>
        <w:ind w:left="560" w:firstLine="0" w:firstLineChars="0"/>
        <w:rPr>
          <w:rFonts w:hint="default" w:ascii="Times New Roman" w:hAnsi="Times New Roman" w:eastAsia="宋体" w:cs="Times New Roman"/>
        </w:rPr>
      </w:pPr>
    </w:p>
    <w:p w14:paraId="4C639E05">
      <w:pPr>
        <w:widowControl/>
        <w:ind w:firstLine="0" w:firstLineChars="0"/>
        <w:jc w:val="left"/>
        <w:outlineLvl w:val="1"/>
        <w:rPr>
          <w:rFonts w:hint="default" w:ascii="Times New Roman" w:hAnsi="Times New Roman" w:eastAsia="宋体" w:cs="Times New Roman"/>
          <w:color w:val="auto"/>
          <w:szCs w:val="28"/>
        </w:rPr>
      </w:pPr>
      <w:bookmarkStart w:id="327" w:name="_Toc97027595"/>
      <w:bookmarkStart w:id="328" w:name="_Toc25694"/>
    </w:p>
    <w:p w14:paraId="24B1F9AA">
      <w:pPr>
        <w:widowControl/>
        <w:ind w:firstLine="0" w:firstLineChars="0"/>
        <w:jc w:val="left"/>
        <w:outlineLvl w:val="1"/>
        <w:rPr>
          <w:rFonts w:hint="default" w:ascii="Times New Roman" w:hAnsi="Times New Roman" w:eastAsia="宋体" w:cs="Times New Roman"/>
          <w:color w:val="auto"/>
          <w:szCs w:val="28"/>
        </w:rPr>
      </w:pPr>
    </w:p>
    <w:p w14:paraId="5AC3AC0C">
      <w:pPr>
        <w:widowControl/>
        <w:ind w:firstLine="0" w:firstLineChars="0"/>
        <w:jc w:val="left"/>
        <w:outlineLvl w:val="1"/>
        <w:rPr>
          <w:rFonts w:hint="default" w:ascii="Times New Roman" w:hAnsi="Times New Roman" w:eastAsia="宋体" w:cs="Times New Roman"/>
          <w:color w:val="auto"/>
          <w:szCs w:val="28"/>
        </w:rPr>
      </w:pPr>
    </w:p>
    <w:p w14:paraId="1FAC3888">
      <w:pPr>
        <w:widowControl/>
        <w:ind w:firstLine="0" w:firstLineChars="0"/>
        <w:jc w:val="left"/>
        <w:outlineLvl w:val="1"/>
        <w:rPr>
          <w:rFonts w:hint="default" w:ascii="Times New Roman" w:hAnsi="Times New Roman" w:eastAsia="宋体" w:cs="Times New Roman"/>
          <w:color w:val="auto"/>
          <w:szCs w:val="28"/>
        </w:rPr>
      </w:pPr>
    </w:p>
    <w:p w14:paraId="2D0169A9">
      <w:pPr>
        <w:widowControl/>
        <w:ind w:firstLine="0" w:firstLineChars="0"/>
        <w:jc w:val="left"/>
        <w:outlineLvl w:val="1"/>
        <w:rPr>
          <w:rFonts w:hint="default" w:ascii="Times New Roman" w:hAnsi="Times New Roman" w:eastAsia="宋体" w:cs="Times New Roman"/>
          <w:color w:val="auto"/>
          <w:szCs w:val="28"/>
        </w:rPr>
      </w:pPr>
    </w:p>
    <w:p w14:paraId="2A3F5156">
      <w:pPr>
        <w:widowControl/>
        <w:ind w:firstLine="0" w:firstLineChars="0"/>
        <w:jc w:val="left"/>
        <w:outlineLvl w:val="1"/>
        <w:rPr>
          <w:rFonts w:hint="default" w:ascii="Times New Roman" w:hAnsi="Times New Roman" w:eastAsia="宋体" w:cs="Times New Roman"/>
          <w:color w:val="auto"/>
          <w:szCs w:val="28"/>
        </w:rPr>
      </w:pPr>
    </w:p>
    <w:p w14:paraId="5A201B05">
      <w:pPr>
        <w:widowControl/>
        <w:ind w:firstLine="0" w:firstLineChars="0"/>
        <w:jc w:val="left"/>
        <w:outlineLvl w:val="1"/>
        <w:rPr>
          <w:rFonts w:hint="default" w:ascii="Times New Roman" w:hAnsi="Times New Roman" w:eastAsia="宋体" w:cs="Times New Roman"/>
          <w:color w:val="auto"/>
          <w:szCs w:val="28"/>
        </w:rPr>
      </w:pPr>
    </w:p>
    <w:p w14:paraId="1CB9734C">
      <w:pPr>
        <w:widowControl/>
        <w:ind w:firstLine="0" w:firstLineChars="0"/>
        <w:jc w:val="left"/>
        <w:outlineLvl w:val="1"/>
        <w:rPr>
          <w:rFonts w:hint="default" w:ascii="Times New Roman" w:hAnsi="Times New Roman" w:eastAsia="宋体" w:cs="Times New Roman"/>
          <w:color w:val="auto"/>
          <w:szCs w:val="28"/>
        </w:rPr>
      </w:pPr>
    </w:p>
    <w:p w14:paraId="1188F458">
      <w:pPr>
        <w:widowControl/>
        <w:ind w:firstLine="0" w:firstLineChars="0"/>
        <w:jc w:val="left"/>
        <w:outlineLvl w:val="1"/>
        <w:rPr>
          <w:rFonts w:hint="default" w:ascii="Times New Roman" w:hAnsi="Times New Roman" w:eastAsia="宋体" w:cs="Times New Roman"/>
          <w:color w:val="auto"/>
        </w:rPr>
      </w:pPr>
      <w:bookmarkStart w:id="329" w:name="_Toc105081948"/>
      <w:r>
        <w:rPr>
          <w:rFonts w:hint="default" w:ascii="Times New Roman" w:hAnsi="Times New Roman" w:eastAsia="宋体" w:cs="Times New Roman"/>
          <w:color w:val="auto"/>
          <w:szCs w:val="28"/>
        </w:rPr>
        <w:t>2.法定代表人身份证明书（格式）</w:t>
      </w:r>
      <w:bookmarkEnd w:id="327"/>
      <w:bookmarkEnd w:id="328"/>
      <w:bookmarkEnd w:id="329"/>
    </w:p>
    <w:p w14:paraId="1EBC38D0">
      <w:pPr>
        <w:snapToGrid w:val="0"/>
        <w:spacing w:line="600" w:lineRule="exact"/>
        <w:ind w:firstLine="0" w:firstLineChars="0"/>
        <w:jc w:val="center"/>
        <w:outlineLvl w:val="1"/>
        <w:rPr>
          <w:rFonts w:hint="default" w:ascii="Times New Roman" w:hAnsi="Times New Roman" w:eastAsia="宋体" w:cs="Times New Roman"/>
          <w:bCs/>
          <w:color w:val="auto"/>
          <w:sz w:val="32"/>
          <w:szCs w:val="32"/>
        </w:rPr>
      </w:pPr>
      <w:bookmarkStart w:id="330" w:name="_Toc97027596"/>
      <w:bookmarkStart w:id="331" w:name="_Toc2265"/>
      <w:bookmarkStart w:id="332" w:name="_Toc105081949"/>
    </w:p>
    <w:p w14:paraId="4E127D41">
      <w:pPr>
        <w:snapToGrid w:val="0"/>
        <w:spacing w:line="600" w:lineRule="exact"/>
        <w:ind w:firstLine="0" w:firstLineChars="0"/>
        <w:jc w:val="center"/>
        <w:outlineLvl w:val="1"/>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法定代表人身份证明书</w:t>
      </w:r>
      <w:bookmarkEnd w:id="330"/>
      <w:bookmarkEnd w:id="331"/>
      <w:bookmarkEnd w:id="332"/>
    </w:p>
    <w:p w14:paraId="365C03AD">
      <w:pPr>
        <w:tabs>
          <w:tab w:val="left" w:pos="6300"/>
        </w:tabs>
        <w:snapToGrid w:val="0"/>
        <w:ind w:firstLine="170" w:firstLineChars="71"/>
        <w:rPr>
          <w:rFonts w:hint="default" w:ascii="Times New Roman" w:hAnsi="Times New Roman" w:eastAsia="宋体" w:cs="Times New Roman"/>
          <w:color w:val="auto"/>
          <w:sz w:val="24"/>
          <w:szCs w:val="24"/>
          <w:u w:val="single"/>
        </w:rPr>
      </w:pPr>
      <w:r>
        <w:rPr>
          <w:rFonts w:hint="default" w:ascii="Times New Roman" w:hAnsi="Times New Roman" w:eastAsia="宋体" w:cs="Times New Roman"/>
          <w:color w:val="auto"/>
          <w:sz w:val="24"/>
          <w:szCs w:val="24"/>
          <w:u w:val="single"/>
        </w:rPr>
        <w:t>（采购人名称）   :</w:t>
      </w:r>
    </w:p>
    <w:p w14:paraId="0305CE41">
      <w:pPr>
        <w:tabs>
          <w:tab w:val="left" w:pos="6300"/>
        </w:tabs>
        <w:snapToGrid w:val="0"/>
        <w:ind w:firstLine="56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u w:val="single"/>
        </w:rPr>
        <w:t>（法定代表人姓名、联系电话）</w:t>
      </w:r>
      <w:r>
        <w:rPr>
          <w:rFonts w:hint="default" w:ascii="Times New Roman" w:hAnsi="Times New Roman" w:eastAsia="宋体" w:cs="Times New Roman"/>
          <w:color w:val="auto"/>
          <w:sz w:val="24"/>
          <w:szCs w:val="24"/>
        </w:rPr>
        <w:t>在</w:t>
      </w:r>
      <w:r>
        <w:rPr>
          <w:rFonts w:hint="default" w:ascii="Times New Roman" w:hAnsi="Times New Roman" w:eastAsia="宋体" w:cs="Times New Roman"/>
          <w:color w:val="auto"/>
          <w:sz w:val="24"/>
          <w:szCs w:val="24"/>
          <w:u w:val="single"/>
        </w:rPr>
        <w:t>（供应商名称）</w:t>
      </w:r>
      <w:r>
        <w:rPr>
          <w:rFonts w:hint="default" w:ascii="Times New Roman" w:hAnsi="Times New Roman" w:eastAsia="宋体" w:cs="Times New Roman"/>
          <w:color w:val="auto"/>
          <w:sz w:val="24"/>
          <w:szCs w:val="24"/>
        </w:rPr>
        <w:t>任</w:t>
      </w:r>
      <w:r>
        <w:rPr>
          <w:rFonts w:hint="default" w:ascii="Times New Roman" w:hAnsi="Times New Roman" w:eastAsia="宋体" w:cs="Times New Roman"/>
          <w:color w:val="auto"/>
          <w:sz w:val="24"/>
          <w:szCs w:val="24"/>
          <w:u w:val="single"/>
        </w:rPr>
        <w:t>（职务名称）</w:t>
      </w:r>
      <w:r>
        <w:rPr>
          <w:rFonts w:hint="default" w:ascii="Times New Roman" w:hAnsi="Times New Roman" w:eastAsia="宋体" w:cs="Times New Roman"/>
          <w:color w:val="auto"/>
          <w:sz w:val="24"/>
          <w:szCs w:val="24"/>
        </w:rPr>
        <w:t>职务，是__________________（供应商名称）的法定代表人。</w:t>
      </w:r>
    </w:p>
    <w:p w14:paraId="10C65541">
      <w:pPr>
        <w:tabs>
          <w:tab w:val="left" w:pos="6300"/>
        </w:tabs>
        <w:snapToGrid w:val="0"/>
        <w:ind w:firstLine="640"/>
        <w:rPr>
          <w:rFonts w:hint="default" w:ascii="Times New Roman" w:hAnsi="Times New Roman" w:eastAsia="宋体" w:cs="Times New Roman"/>
          <w:color w:val="auto"/>
          <w:sz w:val="24"/>
          <w:szCs w:val="24"/>
        </w:rPr>
      </w:pPr>
    </w:p>
    <w:p w14:paraId="23C15697">
      <w:pPr>
        <w:tabs>
          <w:tab w:val="left" w:pos="6300"/>
        </w:tabs>
        <w:snapToGrid w:val="0"/>
        <w:ind w:right="560" w:firstLine="560"/>
        <w:jc w:val="left"/>
        <w:rPr>
          <w:rFonts w:hint="default" w:ascii="Times New Roman" w:hAnsi="Times New Roman" w:eastAsia="宋体" w:cs="Times New Roman"/>
          <w:color w:val="auto"/>
          <w:sz w:val="24"/>
          <w:szCs w:val="24"/>
        </w:rPr>
      </w:pPr>
      <w:bookmarkStart w:id="333" w:name="_Toc58919068"/>
      <w:bookmarkStart w:id="334" w:name="_Toc58918987"/>
      <w:bookmarkStart w:id="335" w:name="_Toc58919196"/>
      <w:r>
        <w:rPr>
          <w:rFonts w:hint="default" w:ascii="Times New Roman" w:hAnsi="Times New Roman" w:eastAsia="宋体" w:cs="Times New Roman"/>
          <w:color w:val="auto"/>
          <w:sz w:val="24"/>
          <w:szCs w:val="24"/>
        </w:rPr>
        <w:t>特此证明。</w:t>
      </w:r>
      <w:bookmarkEnd w:id="333"/>
      <w:bookmarkEnd w:id="334"/>
      <w:bookmarkEnd w:id="335"/>
    </w:p>
    <w:p w14:paraId="4B239D45">
      <w:pPr>
        <w:tabs>
          <w:tab w:val="left" w:pos="6300"/>
        </w:tabs>
        <w:snapToGrid w:val="0"/>
        <w:ind w:firstLine="560"/>
        <w:rPr>
          <w:rFonts w:hint="default" w:ascii="Times New Roman" w:hAnsi="Times New Roman" w:eastAsia="宋体" w:cs="Times New Roman"/>
          <w:color w:val="auto"/>
          <w:sz w:val="24"/>
          <w:szCs w:val="24"/>
        </w:rPr>
      </w:pPr>
    </w:p>
    <w:p w14:paraId="305545AC">
      <w:pPr>
        <w:tabs>
          <w:tab w:val="left" w:pos="6300"/>
        </w:tabs>
        <w:snapToGrid w:val="0"/>
        <w:ind w:right="560" w:firstLine="560"/>
        <w:jc w:val="righ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sz w:val="24"/>
        </w:rPr>
        <w:t>参选人</w:t>
      </w:r>
      <w:r>
        <w:rPr>
          <w:rFonts w:hint="default" w:ascii="Times New Roman" w:hAnsi="Times New Roman" w:eastAsia="宋体" w:cs="Times New Roman"/>
          <w:color w:val="auto"/>
          <w:sz w:val="24"/>
          <w:szCs w:val="24"/>
        </w:rPr>
        <w:t>公章）</w:t>
      </w:r>
    </w:p>
    <w:p w14:paraId="525E96A6">
      <w:pPr>
        <w:tabs>
          <w:tab w:val="left" w:pos="6300"/>
        </w:tabs>
        <w:snapToGrid w:val="0"/>
        <w:ind w:firstLine="560"/>
        <w:jc w:val="righ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年  月   日</w:t>
      </w:r>
    </w:p>
    <w:p w14:paraId="11C63CDE">
      <w:pPr>
        <w:tabs>
          <w:tab w:val="left" w:pos="6300"/>
        </w:tabs>
        <w:snapToGrid w:val="0"/>
        <w:ind w:firstLine="560"/>
        <w:jc w:val="left"/>
        <w:rPr>
          <w:rFonts w:hint="default" w:ascii="Times New Roman" w:hAnsi="Times New Roman" w:eastAsia="宋体" w:cs="Times New Roman"/>
          <w:color w:val="auto"/>
          <w:sz w:val="24"/>
          <w:szCs w:val="24"/>
        </w:rPr>
      </w:pPr>
    </w:p>
    <w:p w14:paraId="7D19CCF6">
      <w:pPr>
        <w:tabs>
          <w:tab w:val="left" w:pos="6300"/>
        </w:tabs>
        <w:snapToGrid w:val="0"/>
        <w:spacing w:line="500" w:lineRule="exact"/>
        <w:ind w:firstLine="560"/>
        <w:rPr>
          <w:rFonts w:hint="default" w:ascii="Times New Roman" w:hAnsi="Times New Roman" w:eastAsia="宋体" w:cs="Times New Roman"/>
          <w:color w:val="auto"/>
          <w:sz w:val="24"/>
          <w:szCs w:val="24"/>
        </w:rPr>
      </w:pPr>
    </w:p>
    <w:p w14:paraId="61D90209">
      <w:pPr>
        <w:tabs>
          <w:tab w:val="left" w:pos="6300"/>
        </w:tabs>
        <w:snapToGrid w:val="0"/>
        <w:spacing w:line="500" w:lineRule="exact"/>
        <w:ind w:firstLine="56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（附：法定代表人身份证正反面复印件）</w:t>
      </w:r>
    </w:p>
    <w:p w14:paraId="5D2FF918">
      <w:pPr>
        <w:tabs>
          <w:tab w:val="left" w:pos="6300"/>
        </w:tabs>
        <w:snapToGrid w:val="0"/>
        <w:spacing w:line="500" w:lineRule="exact"/>
        <w:ind w:firstLine="480"/>
        <w:rPr>
          <w:rFonts w:hint="default" w:ascii="Times New Roman" w:hAnsi="Times New Roman" w:eastAsia="宋体" w:cs="Times New Roman"/>
          <w:color w:val="auto"/>
          <w:sz w:val="24"/>
        </w:rPr>
      </w:pPr>
    </w:p>
    <w:p w14:paraId="14740828">
      <w:pPr>
        <w:tabs>
          <w:tab w:val="left" w:pos="6300"/>
        </w:tabs>
        <w:snapToGrid w:val="0"/>
        <w:spacing w:line="500" w:lineRule="exact"/>
        <w:ind w:firstLine="480"/>
        <w:rPr>
          <w:rFonts w:hint="default" w:ascii="Times New Roman" w:hAnsi="Times New Roman" w:eastAsia="宋体" w:cs="Times New Roman"/>
          <w:color w:val="auto"/>
          <w:sz w:val="24"/>
        </w:rPr>
      </w:pPr>
    </w:p>
    <w:p w14:paraId="4269925D">
      <w:pPr>
        <w:tabs>
          <w:tab w:val="left" w:pos="6300"/>
        </w:tabs>
        <w:snapToGrid w:val="0"/>
        <w:spacing w:line="500" w:lineRule="exact"/>
        <w:ind w:firstLine="480"/>
        <w:rPr>
          <w:rFonts w:hint="default" w:ascii="Times New Roman" w:hAnsi="Times New Roman" w:eastAsia="宋体" w:cs="Times New Roman"/>
          <w:color w:val="auto"/>
          <w:sz w:val="24"/>
        </w:rPr>
      </w:pPr>
    </w:p>
    <w:p w14:paraId="6720DD96">
      <w:pPr>
        <w:tabs>
          <w:tab w:val="left" w:pos="6300"/>
        </w:tabs>
        <w:snapToGrid w:val="0"/>
        <w:spacing w:line="500" w:lineRule="exact"/>
        <w:ind w:firstLine="480"/>
        <w:rPr>
          <w:rFonts w:hint="default" w:ascii="Times New Roman" w:hAnsi="Times New Roman" w:eastAsia="宋体" w:cs="Times New Roman"/>
          <w:color w:val="auto"/>
          <w:sz w:val="24"/>
        </w:rPr>
      </w:pPr>
    </w:p>
    <w:p w14:paraId="72E1C198">
      <w:pPr>
        <w:tabs>
          <w:tab w:val="left" w:pos="6300"/>
        </w:tabs>
        <w:snapToGrid w:val="0"/>
        <w:spacing w:line="500" w:lineRule="exact"/>
        <w:ind w:firstLine="480"/>
        <w:rPr>
          <w:rFonts w:hint="default" w:ascii="Times New Roman" w:hAnsi="Times New Roman" w:eastAsia="宋体" w:cs="Times New Roman"/>
          <w:color w:val="auto"/>
          <w:sz w:val="24"/>
        </w:rPr>
      </w:pPr>
    </w:p>
    <w:p w14:paraId="59CCD8F5">
      <w:pPr>
        <w:tabs>
          <w:tab w:val="left" w:pos="6300"/>
        </w:tabs>
        <w:snapToGrid w:val="0"/>
        <w:spacing w:line="500" w:lineRule="exact"/>
        <w:ind w:firstLine="480"/>
        <w:rPr>
          <w:rFonts w:hint="default" w:ascii="Times New Roman" w:hAnsi="Times New Roman" w:eastAsia="宋体" w:cs="Times New Roman"/>
          <w:color w:val="auto"/>
          <w:sz w:val="24"/>
        </w:rPr>
      </w:pPr>
    </w:p>
    <w:p w14:paraId="22AC08D8">
      <w:pPr>
        <w:widowControl/>
        <w:ind w:firstLine="0" w:firstLineChars="0"/>
        <w:jc w:val="left"/>
        <w:rPr>
          <w:rFonts w:hint="default" w:ascii="Times New Roman" w:hAnsi="Times New Roman" w:eastAsia="宋体" w:cs="Times New Roman"/>
          <w:color w:val="auto"/>
        </w:rPr>
      </w:pPr>
      <w:r>
        <w:rPr>
          <w:rFonts w:hint="default" w:ascii="Times New Roman" w:hAnsi="Times New Roman" w:eastAsia="宋体" w:cs="Times New Roman"/>
          <w:color w:val="auto"/>
        </w:rPr>
        <w:br w:type="column"/>
      </w:r>
      <w:r>
        <w:rPr>
          <w:rFonts w:hint="default" w:ascii="Times New Roman" w:hAnsi="Times New Roman" w:eastAsia="宋体" w:cs="Times New Roman"/>
          <w:color w:val="auto"/>
          <w:szCs w:val="28"/>
        </w:rPr>
        <w:t>3.法定代表人授权委托书（格式）</w:t>
      </w:r>
    </w:p>
    <w:p w14:paraId="6296F677">
      <w:pPr>
        <w:snapToGrid w:val="0"/>
        <w:spacing w:line="600" w:lineRule="exact"/>
        <w:ind w:firstLine="0" w:firstLineChars="0"/>
        <w:jc w:val="center"/>
        <w:outlineLvl w:val="0"/>
        <w:rPr>
          <w:rFonts w:hint="default" w:ascii="Times New Roman" w:hAnsi="Times New Roman" w:eastAsia="宋体" w:cs="Times New Roman"/>
          <w:color w:val="auto"/>
          <w:sz w:val="24"/>
          <w:szCs w:val="24"/>
        </w:rPr>
      </w:pPr>
      <w:bookmarkStart w:id="336" w:name="_Toc194572031"/>
      <w:bookmarkStart w:id="337" w:name="_Toc97027597"/>
      <w:bookmarkStart w:id="338" w:name="_Toc6808"/>
      <w:bookmarkStart w:id="339" w:name="_Toc31928"/>
      <w:bookmarkStart w:id="340" w:name="_Toc105081950"/>
      <w:bookmarkStart w:id="341" w:name="_Toc6017"/>
      <w:r>
        <w:rPr>
          <w:rFonts w:hint="default" w:ascii="Times New Roman" w:hAnsi="Times New Roman" w:eastAsia="宋体" w:cs="Times New Roman"/>
          <w:bCs/>
          <w:color w:val="auto"/>
          <w:sz w:val="24"/>
          <w:szCs w:val="24"/>
        </w:rPr>
        <w:t>法定代表人授权委托书</w:t>
      </w:r>
      <w:bookmarkEnd w:id="336"/>
      <w:bookmarkEnd w:id="337"/>
      <w:bookmarkEnd w:id="338"/>
      <w:bookmarkEnd w:id="339"/>
      <w:bookmarkEnd w:id="340"/>
      <w:bookmarkEnd w:id="341"/>
    </w:p>
    <w:p w14:paraId="547A27D1">
      <w:pPr>
        <w:tabs>
          <w:tab w:val="left" w:pos="6300"/>
        </w:tabs>
        <w:snapToGrid w:val="0"/>
        <w:spacing w:line="600" w:lineRule="exact"/>
        <w:ind w:firstLine="56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项目名称：</w:t>
      </w:r>
    </w:p>
    <w:p w14:paraId="6D566F0A">
      <w:pPr>
        <w:tabs>
          <w:tab w:val="left" w:pos="6300"/>
        </w:tabs>
        <w:snapToGrid w:val="0"/>
        <w:spacing w:line="600" w:lineRule="exact"/>
        <w:ind w:firstLine="56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致：（采购人名称）</w:t>
      </w:r>
    </w:p>
    <w:p w14:paraId="27EEC4FA">
      <w:pPr>
        <w:tabs>
          <w:tab w:val="left" w:pos="6300"/>
        </w:tabs>
        <w:snapToGrid w:val="0"/>
        <w:spacing w:line="600" w:lineRule="exact"/>
        <w:ind w:firstLine="56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_____________________（供应商名称）是中华人民共和国合法企业，法定地址______________________________。</w:t>
      </w:r>
    </w:p>
    <w:p w14:paraId="0E07657E">
      <w:pPr>
        <w:tabs>
          <w:tab w:val="left" w:pos="6300"/>
        </w:tabs>
        <w:snapToGrid w:val="0"/>
        <w:spacing w:line="600" w:lineRule="exact"/>
        <w:ind w:firstLine="56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_________（供应商法定代表人姓名）特授权______            ___（被授权人姓名和身份证号）代表我单位全权办理对上述项目的比选、签约等具体工作，并签署全部有关的文件、协议及合同。</w:t>
      </w:r>
    </w:p>
    <w:p w14:paraId="4CCD4EDE">
      <w:pPr>
        <w:tabs>
          <w:tab w:val="left" w:pos="6300"/>
        </w:tabs>
        <w:snapToGrid w:val="0"/>
        <w:spacing w:line="600" w:lineRule="exact"/>
        <w:ind w:firstLine="56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我单位对被授权人的签字负全部责任。</w:t>
      </w:r>
    </w:p>
    <w:p w14:paraId="7B57680C">
      <w:pPr>
        <w:tabs>
          <w:tab w:val="left" w:pos="6300"/>
        </w:tabs>
        <w:snapToGrid w:val="0"/>
        <w:spacing w:line="600" w:lineRule="exact"/>
        <w:ind w:firstLine="56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在撤销授权的书面通知以前，本授权书一直有效。被授权人签署的所有文件（在授权书有效期内签署的）不因授权的撤销而失效。</w:t>
      </w:r>
    </w:p>
    <w:p w14:paraId="633F868C">
      <w:pPr>
        <w:tabs>
          <w:tab w:val="left" w:pos="6300"/>
        </w:tabs>
        <w:snapToGrid w:val="0"/>
        <w:spacing w:line="600" w:lineRule="exact"/>
        <w:ind w:firstLine="560"/>
        <w:rPr>
          <w:rFonts w:hint="default" w:ascii="Times New Roman" w:hAnsi="Times New Roman" w:eastAsia="宋体" w:cs="Times New Roman"/>
          <w:color w:val="auto"/>
          <w:sz w:val="24"/>
          <w:szCs w:val="24"/>
        </w:rPr>
      </w:pPr>
    </w:p>
    <w:p w14:paraId="1719A22C">
      <w:pPr>
        <w:tabs>
          <w:tab w:val="left" w:pos="6300"/>
        </w:tabs>
        <w:snapToGrid w:val="0"/>
        <w:spacing w:line="600" w:lineRule="exact"/>
        <w:ind w:firstLine="56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被授权人：                            法定代表人：</w:t>
      </w:r>
    </w:p>
    <w:p w14:paraId="67031692">
      <w:pPr>
        <w:tabs>
          <w:tab w:val="left" w:pos="6300"/>
        </w:tabs>
        <w:snapToGrid w:val="0"/>
        <w:spacing w:line="600" w:lineRule="exact"/>
        <w:ind w:firstLine="56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联系电话：                            联系电话：</w:t>
      </w:r>
    </w:p>
    <w:p w14:paraId="4D6F2862">
      <w:pPr>
        <w:tabs>
          <w:tab w:val="left" w:pos="6300"/>
        </w:tabs>
        <w:snapToGrid w:val="0"/>
        <w:spacing w:line="600" w:lineRule="exact"/>
        <w:ind w:firstLine="56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（签字或盖章）                       （签字或盖章）</w:t>
      </w:r>
    </w:p>
    <w:p w14:paraId="3C6D0C7F">
      <w:pPr>
        <w:tabs>
          <w:tab w:val="left" w:pos="6300"/>
        </w:tabs>
        <w:snapToGrid w:val="0"/>
        <w:spacing w:line="600" w:lineRule="exact"/>
        <w:ind w:firstLine="560"/>
        <w:jc w:val="right"/>
        <w:rPr>
          <w:rFonts w:hint="default" w:ascii="Times New Roman" w:hAnsi="Times New Roman" w:eastAsia="宋体" w:cs="Times New Roman"/>
          <w:color w:val="auto"/>
          <w:sz w:val="24"/>
          <w:szCs w:val="24"/>
        </w:rPr>
      </w:pPr>
    </w:p>
    <w:p w14:paraId="3E853642">
      <w:pPr>
        <w:tabs>
          <w:tab w:val="left" w:pos="6300"/>
        </w:tabs>
        <w:snapToGrid w:val="0"/>
        <w:spacing w:line="600" w:lineRule="exact"/>
        <w:ind w:firstLine="560"/>
        <w:jc w:val="righ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sz w:val="24"/>
        </w:rPr>
        <w:t>参选人</w:t>
      </w:r>
      <w:r>
        <w:rPr>
          <w:rFonts w:hint="default" w:ascii="Times New Roman" w:hAnsi="Times New Roman" w:eastAsia="宋体" w:cs="Times New Roman"/>
          <w:color w:val="auto"/>
          <w:sz w:val="24"/>
          <w:szCs w:val="24"/>
        </w:rPr>
        <w:t>公章）</w:t>
      </w:r>
    </w:p>
    <w:p w14:paraId="177F5ED1">
      <w:pPr>
        <w:tabs>
          <w:tab w:val="left" w:pos="6300"/>
        </w:tabs>
        <w:snapToGrid w:val="0"/>
        <w:spacing w:line="600" w:lineRule="exact"/>
        <w:ind w:right="204" w:firstLine="560"/>
        <w:jc w:val="righ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年月日</w:t>
      </w:r>
    </w:p>
    <w:p w14:paraId="0C652D6E">
      <w:pPr>
        <w:tabs>
          <w:tab w:val="left" w:pos="6300"/>
        </w:tabs>
        <w:snapToGrid w:val="0"/>
        <w:spacing w:line="600" w:lineRule="exact"/>
        <w:ind w:firstLine="56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（附：被授权人身份证复印件）</w:t>
      </w:r>
    </w:p>
    <w:p w14:paraId="208C7C9A">
      <w:pPr>
        <w:tabs>
          <w:tab w:val="left" w:pos="6300"/>
        </w:tabs>
        <w:snapToGrid w:val="0"/>
        <w:spacing w:line="600" w:lineRule="exact"/>
        <w:ind w:firstLine="723" w:firstLineChars="300"/>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szCs w:val="24"/>
        </w:rPr>
        <w:t>注：1.</w:t>
      </w:r>
      <w:r>
        <w:rPr>
          <w:rFonts w:hint="default" w:ascii="Times New Roman" w:hAnsi="Times New Roman" w:eastAsia="宋体" w:cs="Times New Roman"/>
          <w:b/>
          <w:bCs/>
          <w:color w:val="auto"/>
          <w:sz w:val="24"/>
        </w:rPr>
        <w:t>若为法定代表人办理并签署</w:t>
      </w:r>
      <w:r>
        <w:rPr>
          <w:rFonts w:hint="default" w:ascii="Times New Roman" w:hAnsi="Times New Roman" w:eastAsia="宋体" w:cs="Times New Roman"/>
          <w:b/>
          <w:bCs/>
          <w:color w:val="auto"/>
          <w:sz w:val="24"/>
          <w:szCs w:val="24"/>
        </w:rPr>
        <w:t>比选</w:t>
      </w:r>
      <w:r>
        <w:rPr>
          <w:rFonts w:hint="default" w:ascii="Times New Roman" w:hAnsi="Times New Roman" w:eastAsia="宋体" w:cs="Times New Roman"/>
          <w:b/>
          <w:bCs/>
          <w:color w:val="auto"/>
          <w:sz w:val="24"/>
        </w:rPr>
        <w:t>文件的，不提供此文件。</w:t>
      </w:r>
    </w:p>
    <w:p w14:paraId="6CAFD5D5">
      <w:pPr>
        <w:widowControl/>
        <w:ind w:firstLine="0" w:firstLineChars="0"/>
        <w:jc w:val="left"/>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rPr>
        <w:br w:type="column"/>
      </w:r>
      <w:r>
        <w:rPr>
          <w:rFonts w:hint="default" w:ascii="Times New Roman" w:hAnsi="Times New Roman" w:eastAsia="宋体" w:cs="Times New Roman"/>
          <w:color w:val="auto"/>
          <w:szCs w:val="28"/>
        </w:rPr>
        <w:t>4. 基本资格条件承诺函</w:t>
      </w:r>
    </w:p>
    <w:p w14:paraId="30AB398D">
      <w:pPr>
        <w:spacing w:line="530" w:lineRule="exact"/>
        <w:ind w:firstLine="723"/>
        <w:jc w:val="center"/>
        <w:outlineLvl w:val="0"/>
        <w:rPr>
          <w:rFonts w:hint="default" w:ascii="Times New Roman" w:hAnsi="Times New Roman" w:eastAsia="宋体" w:cs="Times New Roman"/>
          <w:b/>
          <w:bCs/>
          <w:color w:val="auto"/>
          <w:sz w:val="24"/>
          <w:szCs w:val="24"/>
        </w:rPr>
      </w:pPr>
      <w:bookmarkStart w:id="342" w:name="_Toc194572032"/>
      <w:r>
        <w:rPr>
          <w:rFonts w:hint="default" w:ascii="Times New Roman" w:hAnsi="Times New Roman" w:eastAsia="宋体" w:cs="Times New Roman"/>
          <w:b/>
          <w:bCs/>
          <w:color w:val="auto"/>
          <w:sz w:val="24"/>
          <w:szCs w:val="24"/>
        </w:rPr>
        <w:t>基本资格条件承诺函</w:t>
      </w:r>
      <w:bookmarkEnd w:id="342"/>
    </w:p>
    <w:p w14:paraId="33CBA2BA">
      <w:pPr>
        <w:tabs>
          <w:tab w:val="left" w:pos="6300"/>
        </w:tabs>
        <w:snapToGrid w:val="0"/>
        <w:spacing w:line="530" w:lineRule="exact"/>
        <w:ind w:firstLine="0" w:firstLineChars="0"/>
        <w:rPr>
          <w:rFonts w:hint="default" w:ascii="Times New Roman" w:hAnsi="Times New Roman" w:eastAsia="宋体" w:cs="Times New Roman"/>
          <w:color w:val="auto"/>
          <w:sz w:val="24"/>
          <w:szCs w:val="24"/>
        </w:rPr>
      </w:pPr>
    </w:p>
    <w:p w14:paraId="262E7E82">
      <w:pPr>
        <w:tabs>
          <w:tab w:val="left" w:pos="6300"/>
        </w:tabs>
        <w:snapToGrid w:val="0"/>
        <w:spacing w:line="53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 xml:space="preserve">                   （采购人名称）：</w:t>
      </w:r>
    </w:p>
    <w:p w14:paraId="60B7F8E6">
      <w:pPr>
        <w:tabs>
          <w:tab w:val="left" w:pos="6300"/>
        </w:tabs>
        <w:snapToGrid w:val="0"/>
        <w:spacing w:line="530" w:lineRule="exact"/>
        <w:ind w:firstLine="56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（参选人名称）</w:t>
      </w:r>
      <w:r>
        <w:rPr>
          <w:rFonts w:hint="eastAsia" w:ascii="宋体" w:hAnsi="宋体" w:eastAsia="宋体" w:cs="宋体"/>
          <w:color w:val="auto"/>
          <w:sz w:val="24"/>
          <w:szCs w:val="24"/>
        </w:rPr>
        <w:t>郑重承诺：</w:t>
      </w:r>
    </w:p>
    <w:p w14:paraId="0CD467D3">
      <w:pPr>
        <w:spacing w:line="530" w:lineRule="exact"/>
        <w:ind w:firstLine="560"/>
        <w:rPr>
          <w:rFonts w:hint="eastAsia" w:ascii="宋体" w:hAnsi="宋体" w:eastAsia="宋体" w:cs="宋体"/>
          <w:color w:val="auto"/>
          <w:sz w:val="24"/>
          <w:szCs w:val="24"/>
        </w:rPr>
      </w:pPr>
      <w:r>
        <w:rPr>
          <w:rFonts w:hint="eastAsia" w:ascii="宋体" w:hAnsi="宋体" w:eastAsia="宋体" w:cs="宋体"/>
          <w:color w:val="auto"/>
          <w:sz w:val="24"/>
          <w:szCs w:val="24"/>
        </w:rPr>
        <w:t>1.我方具有良好的商业信誉和健全的财务会计制度，具有履行合同所必需的设备和专业技术能力，具有依法缴纳税收和社会保障金的良好记录，参加本项目采购活动前三年内无重大违法活动记录。</w:t>
      </w:r>
    </w:p>
    <w:p w14:paraId="4B9FBC14">
      <w:pPr>
        <w:spacing w:line="530" w:lineRule="exact"/>
        <w:ind w:firstLine="560"/>
        <w:rPr>
          <w:rFonts w:hint="eastAsia" w:ascii="宋体" w:hAnsi="宋体" w:eastAsia="宋体" w:cs="宋体"/>
          <w:color w:val="auto"/>
          <w:sz w:val="24"/>
          <w:szCs w:val="24"/>
        </w:rPr>
      </w:pPr>
      <w:r>
        <w:rPr>
          <w:rFonts w:hint="eastAsia" w:ascii="宋体" w:hAnsi="宋体" w:eastAsia="宋体" w:cs="宋体"/>
          <w:color w:val="auto"/>
          <w:sz w:val="24"/>
          <w:szCs w:val="24"/>
        </w:rPr>
        <w:t>2.我方未列入在信用中国网站（www.creditchina.gov.cn）“失信被执行人”“重大税收违法案件当事人名单”中，也未列入中国政府采购网（www.ccgp.gov.cn）“政府采购严重违法失信行为记录名单”中。</w:t>
      </w:r>
    </w:p>
    <w:p w14:paraId="49FF2E78">
      <w:pPr>
        <w:spacing w:line="530" w:lineRule="exact"/>
        <w:ind w:firstLine="560"/>
        <w:rPr>
          <w:rFonts w:hint="eastAsia" w:ascii="宋体" w:hAnsi="宋体" w:eastAsia="宋体" w:cs="宋体"/>
          <w:color w:val="auto"/>
          <w:sz w:val="24"/>
          <w:szCs w:val="24"/>
        </w:rPr>
      </w:pPr>
      <w:r>
        <w:rPr>
          <w:rFonts w:hint="eastAsia" w:ascii="宋体" w:hAnsi="宋体" w:eastAsia="宋体" w:cs="宋体"/>
          <w:color w:val="auto"/>
          <w:sz w:val="24"/>
          <w:szCs w:val="24"/>
        </w:rPr>
        <w:t>3.我方在采购项目评审（评选）环节结束后，随时接受采购人的检查验证，配合提供相关证明材料，证明符合《中华人民共和国政府采购法》规定的投标人基本资格条件。</w:t>
      </w:r>
    </w:p>
    <w:p w14:paraId="5DA69E50">
      <w:pPr>
        <w:tabs>
          <w:tab w:val="left" w:pos="6300"/>
        </w:tabs>
        <w:snapToGrid w:val="0"/>
        <w:spacing w:line="530" w:lineRule="exact"/>
        <w:ind w:firstLine="560"/>
        <w:rPr>
          <w:rFonts w:hint="eastAsia" w:ascii="宋体" w:hAnsi="宋体" w:eastAsia="宋体" w:cs="宋体"/>
          <w:color w:val="auto"/>
          <w:sz w:val="24"/>
          <w:szCs w:val="24"/>
        </w:rPr>
      </w:pPr>
      <w:r>
        <w:rPr>
          <w:rFonts w:hint="eastAsia" w:ascii="宋体" w:hAnsi="宋体" w:eastAsia="宋体" w:cs="宋体"/>
          <w:color w:val="auto"/>
          <w:sz w:val="24"/>
          <w:szCs w:val="24"/>
        </w:rPr>
        <w:t>我方对以上承诺负全部法律责任。</w:t>
      </w:r>
    </w:p>
    <w:p w14:paraId="5C145268">
      <w:pPr>
        <w:tabs>
          <w:tab w:val="left" w:pos="6300"/>
        </w:tabs>
        <w:snapToGrid w:val="0"/>
        <w:spacing w:line="530" w:lineRule="exact"/>
        <w:ind w:firstLine="56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14:paraId="12AA367A">
      <w:pPr>
        <w:tabs>
          <w:tab w:val="left" w:pos="6300"/>
        </w:tabs>
        <w:snapToGrid w:val="0"/>
        <w:spacing w:line="530" w:lineRule="exact"/>
        <w:ind w:firstLine="0" w:firstLineChars="0"/>
        <w:rPr>
          <w:rFonts w:hint="eastAsia" w:ascii="宋体" w:hAnsi="宋体" w:eastAsia="宋体" w:cs="宋体"/>
          <w:color w:val="auto"/>
          <w:sz w:val="24"/>
          <w:szCs w:val="24"/>
        </w:rPr>
      </w:pPr>
    </w:p>
    <w:p w14:paraId="26F89FDE">
      <w:pPr>
        <w:tabs>
          <w:tab w:val="left" w:pos="6300"/>
        </w:tabs>
        <w:snapToGrid w:val="0"/>
        <w:spacing w:line="530" w:lineRule="exact"/>
        <w:ind w:right="424" w:firstLine="570" w:firstLineChars="0"/>
        <w:jc w:val="righ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default" w:ascii="Times New Roman" w:hAnsi="Times New Roman" w:eastAsia="宋体" w:cs="Times New Roman"/>
          <w:sz w:val="24"/>
        </w:rPr>
        <w:t>参选人</w:t>
      </w:r>
      <w:r>
        <w:rPr>
          <w:rFonts w:hint="eastAsia" w:ascii="宋体" w:hAnsi="宋体" w:eastAsia="宋体" w:cs="宋体"/>
          <w:color w:val="auto"/>
          <w:sz w:val="24"/>
          <w:szCs w:val="24"/>
        </w:rPr>
        <w:t>公章）</w:t>
      </w:r>
    </w:p>
    <w:p w14:paraId="2B19CE4F">
      <w:pPr>
        <w:tabs>
          <w:tab w:val="left" w:pos="6300"/>
        </w:tabs>
        <w:snapToGrid w:val="0"/>
        <w:spacing w:line="500" w:lineRule="exact"/>
        <w:ind w:firstLine="0" w:firstLineChars="0"/>
        <w:jc w:val="right"/>
        <w:rPr>
          <w:rFonts w:hint="default" w:ascii="Times New Roman" w:hAnsi="Times New Roman" w:eastAsia="宋体" w:cs="Times New Roman"/>
          <w:color w:val="auto"/>
          <w:sz w:val="24"/>
          <w:szCs w:val="24"/>
        </w:rPr>
      </w:pPr>
      <w:r>
        <w:rPr>
          <w:rFonts w:hint="eastAsia" w:ascii="宋体" w:hAnsi="宋体" w:eastAsia="宋体" w:cs="宋体"/>
          <w:color w:val="auto"/>
          <w:sz w:val="24"/>
          <w:szCs w:val="24"/>
        </w:rPr>
        <w:t>年   月   日</w:t>
      </w:r>
    </w:p>
    <w:p w14:paraId="180C6B31">
      <w:pPr>
        <w:widowControl/>
        <w:ind w:firstLine="0" w:firstLineChars="0"/>
        <w:jc w:val="left"/>
        <w:rPr>
          <w:rFonts w:hint="default" w:ascii="Times New Roman" w:hAnsi="Times New Roman" w:eastAsia="宋体" w:cs="Times New Roman"/>
          <w:color w:val="auto"/>
        </w:rPr>
      </w:pPr>
    </w:p>
    <w:p w14:paraId="2F78FD03">
      <w:pPr>
        <w:tabs>
          <w:tab w:val="left" w:pos="6300"/>
        </w:tabs>
        <w:snapToGrid w:val="0"/>
        <w:spacing w:line="500" w:lineRule="exact"/>
        <w:ind w:firstLine="560"/>
        <w:jc w:val="center"/>
        <w:rPr>
          <w:rFonts w:hint="default" w:ascii="Times New Roman" w:hAnsi="Times New Roman" w:eastAsia="宋体" w:cs="Times New Roman"/>
          <w:color w:val="auto"/>
        </w:rPr>
      </w:pPr>
    </w:p>
    <w:p w14:paraId="4F8F1722">
      <w:pPr>
        <w:tabs>
          <w:tab w:val="left" w:pos="6300"/>
        </w:tabs>
        <w:snapToGrid w:val="0"/>
        <w:spacing w:line="500" w:lineRule="exact"/>
        <w:ind w:firstLine="560"/>
        <w:jc w:val="center"/>
        <w:rPr>
          <w:rFonts w:hint="default" w:ascii="Times New Roman" w:hAnsi="Times New Roman" w:eastAsia="宋体" w:cs="Times New Roman"/>
          <w:color w:val="auto"/>
        </w:rPr>
      </w:pPr>
    </w:p>
    <w:p w14:paraId="6BD06114">
      <w:pPr>
        <w:tabs>
          <w:tab w:val="left" w:pos="6300"/>
        </w:tabs>
        <w:snapToGrid w:val="0"/>
        <w:spacing w:line="500" w:lineRule="exact"/>
        <w:ind w:firstLine="560"/>
        <w:jc w:val="center"/>
        <w:rPr>
          <w:rFonts w:hint="default" w:ascii="Times New Roman" w:hAnsi="Times New Roman" w:eastAsia="宋体" w:cs="Times New Roman"/>
          <w:color w:val="auto"/>
        </w:rPr>
      </w:pPr>
    </w:p>
    <w:p w14:paraId="3F775249">
      <w:pPr>
        <w:tabs>
          <w:tab w:val="left" w:pos="6300"/>
        </w:tabs>
        <w:snapToGrid w:val="0"/>
        <w:spacing w:line="500" w:lineRule="exact"/>
        <w:ind w:firstLine="560"/>
        <w:jc w:val="center"/>
        <w:rPr>
          <w:rFonts w:hint="default" w:ascii="Times New Roman" w:hAnsi="Times New Roman" w:eastAsia="宋体" w:cs="Times New Roman"/>
          <w:color w:val="auto"/>
        </w:rPr>
      </w:pPr>
    </w:p>
    <w:p w14:paraId="5F9C99AD">
      <w:pPr>
        <w:tabs>
          <w:tab w:val="left" w:pos="6300"/>
        </w:tabs>
        <w:snapToGrid w:val="0"/>
        <w:spacing w:line="500" w:lineRule="exact"/>
        <w:ind w:firstLine="560"/>
        <w:jc w:val="center"/>
        <w:rPr>
          <w:rFonts w:hint="default" w:ascii="Times New Roman" w:hAnsi="Times New Roman" w:eastAsia="宋体" w:cs="Times New Roman"/>
          <w:color w:val="auto"/>
        </w:rPr>
      </w:pPr>
    </w:p>
    <w:p w14:paraId="15C075EA">
      <w:pPr>
        <w:tabs>
          <w:tab w:val="left" w:pos="6300"/>
        </w:tabs>
        <w:snapToGrid w:val="0"/>
        <w:spacing w:line="500" w:lineRule="exact"/>
        <w:ind w:firstLine="0" w:firstLineChars="0"/>
        <w:jc w:val="left"/>
        <w:rPr>
          <w:rFonts w:hint="default" w:ascii="Times New Roman" w:hAnsi="Times New Roman" w:eastAsia="宋体" w:cs="Times New Roman"/>
          <w:szCs w:val="28"/>
        </w:rPr>
      </w:pPr>
      <w:r>
        <w:rPr>
          <w:rFonts w:hint="default" w:ascii="Times New Roman" w:hAnsi="Times New Roman" w:eastAsia="宋体" w:cs="Times New Roman"/>
          <w:color w:val="auto"/>
        </w:rPr>
        <w:t>5.承诺函（格式自拟）</w:t>
      </w:r>
    </w:p>
    <w:p w14:paraId="13785359">
      <w:pPr>
        <w:pStyle w:val="14"/>
        <w:ind w:firstLine="560"/>
        <w:rPr>
          <w:rFonts w:hint="default" w:ascii="Times New Roman" w:hAnsi="Times New Roman" w:cs="Times New Roman"/>
        </w:rPr>
      </w:pPr>
    </w:p>
    <w:p w14:paraId="0A223FCC">
      <w:pPr>
        <w:ind w:firstLine="560"/>
        <w:rPr>
          <w:rFonts w:hint="default" w:ascii="Times New Roman" w:hAnsi="Times New Roman" w:cs="Times New Roman"/>
        </w:rPr>
      </w:pPr>
    </w:p>
    <w:p w14:paraId="5EF62D01">
      <w:pPr>
        <w:pStyle w:val="14"/>
        <w:ind w:firstLine="560"/>
        <w:rPr>
          <w:rFonts w:hint="default" w:ascii="Times New Roman" w:hAnsi="Times New Roman" w:cs="Times New Roman"/>
        </w:rPr>
      </w:pPr>
    </w:p>
    <w:p w14:paraId="25296C89">
      <w:pPr>
        <w:tabs>
          <w:tab w:val="left" w:pos="6300"/>
        </w:tabs>
        <w:snapToGrid w:val="0"/>
        <w:spacing w:line="500" w:lineRule="exact"/>
        <w:ind w:firstLine="560"/>
        <w:jc w:val="center"/>
        <w:rPr>
          <w:rFonts w:hint="default" w:ascii="Times New Roman" w:hAnsi="Times New Roman" w:eastAsia="宋体" w:cs="Times New Roman"/>
        </w:rPr>
      </w:pPr>
    </w:p>
    <w:p w14:paraId="41359032">
      <w:pPr>
        <w:tabs>
          <w:tab w:val="left" w:pos="6300"/>
        </w:tabs>
        <w:snapToGrid w:val="0"/>
        <w:spacing w:line="500" w:lineRule="exact"/>
        <w:ind w:firstLine="560"/>
        <w:jc w:val="center"/>
        <w:rPr>
          <w:rFonts w:hint="default" w:ascii="Times New Roman" w:hAnsi="Times New Roman" w:eastAsia="宋体" w:cs="Times New Roman"/>
        </w:rPr>
      </w:pPr>
    </w:p>
    <w:p w14:paraId="3EE9B27E">
      <w:pPr>
        <w:tabs>
          <w:tab w:val="left" w:pos="6300"/>
        </w:tabs>
        <w:snapToGrid w:val="0"/>
        <w:spacing w:line="500" w:lineRule="exact"/>
        <w:ind w:firstLine="560"/>
        <w:jc w:val="center"/>
        <w:rPr>
          <w:rFonts w:hint="default" w:ascii="Times New Roman" w:hAnsi="Times New Roman" w:eastAsia="宋体" w:cs="Times New Roman"/>
        </w:rPr>
      </w:pPr>
    </w:p>
    <w:p w14:paraId="26716DEE">
      <w:pPr>
        <w:tabs>
          <w:tab w:val="left" w:pos="6300"/>
        </w:tabs>
        <w:snapToGrid w:val="0"/>
        <w:spacing w:line="500" w:lineRule="exact"/>
        <w:ind w:firstLine="560"/>
        <w:jc w:val="center"/>
        <w:rPr>
          <w:rFonts w:hint="default" w:ascii="Times New Roman" w:hAnsi="Times New Roman" w:eastAsia="宋体" w:cs="Times New Roman"/>
        </w:rPr>
      </w:pPr>
    </w:p>
    <w:p w14:paraId="68931B5A">
      <w:pPr>
        <w:tabs>
          <w:tab w:val="left" w:pos="6300"/>
        </w:tabs>
        <w:snapToGrid w:val="0"/>
        <w:spacing w:line="500" w:lineRule="exact"/>
        <w:ind w:firstLine="560"/>
        <w:jc w:val="center"/>
        <w:rPr>
          <w:rFonts w:hint="default" w:ascii="Times New Roman" w:hAnsi="Times New Roman" w:eastAsia="宋体" w:cs="Times New Roman"/>
        </w:rPr>
      </w:pPr>
    </w:p>
    <w:p w14:paraId="6E8D2801">
      <w:pPr>
        <w:tabs>
          <w:tab w:val="left" w:pos="6300"/>
        </w:tabs>
        <w:snapToGrid w:val="0"/>
        <w:spacing w:line="500" w:lineRule="exact"/>
        <w:ind w:firstLine="560"/>
        <w:jc w:val="center"/>
        <w:rPr>
          <w:rFonts w:hint="default" w:ascii="Times New Roman" w:hAnsi="Times New Roman" w:eastAsia="宋体" w:cs="Times New Roman"/>
        </w:rPr>
      </w:pPr>
    </w:p>
    <w:p w14:paraId="3844A62D">
      <w:pPr>
        <w:tabs>
          <w:tab w:val="left" w:pos="6300"/>
        </w:tabs>
        <w:snapToGrid w:val="0"/>
        <w:spacing w:line="500" w:lineRule="exact"/>
        <w:ind w:firstLine="560"/>
        <w:jc w:val="center"/>
        <w:rPr>
          <w:rFonts w:hint="default" w:ascii="Times New Roman" w:hAnsi="Times New Roman" w:eastAsia="宋体" w:cs="Times New Roman"/>
        </w:rPr>
      </w:pPr>
    </w:p>
    <w:p w14:paraId="3CA7D0E8">
      <w:pPr>
        <w:tabs>
          <w:tab w:val="left" w:pos="6300"/>
        </w:tabs>
        <w:snapToGrid w:val="0"/>
        <w:spacing w:line="500" w:lineRule="exact"/>
        <w:ind w:firstLine="560"/>
        <w:jc w:val="center"/>
        <w:rPr>
          <w:rFonts w:hint="default" w:ascii="Times New Roman" w:hAnsi="Times New Roman" w:eastAsia="宋体" w:cs="Times New Roman"/>
        </w:rPr>
      </w:pPr>
    </w:p>
    <w:p w14:paraId="0D0635D7">
      <w:pPr>
        <w:tabs>
          <w:tab w:val="left" w:pos="6300"/>
        </w:tabs>
        <w:snapToGrid w:val="0"/>
        <w:spacing w:line="500" w:lineRule="exact"/>
        <w:ind w:firstLine="560"/>
        <w:jc w:val="center"/>
        <w:rPr>
          <w:rFonts w:hint="default" w:ascii="Times New Roman" w:hAnsi="Times New Roman" w:eastAsia="宋体" w:cs="Times New Roman"/>
        </w:rPr>
      </w:pPr>
    </w:p>
    <w:p w14:paraId="424C3F9D">
      <w:pPr>
        <w:tabs>
          <w:tab w:val="left" w:pos="6300"/>
        </w:tabs>
        <w:snapToGrid w:val="0"/>
        <w:spacing w:line="500" w:lineRule="exact"/>
        <w:ind w:firstLine="560"/>
        <w:jc w:val="center"/>
        <w:rPr>
          <w:rFonts w:hint="default" w:ascii="Times New Roman" w:hAnsi="Times New Roman" w:eastAsia="宋体" w:cs="Times New Roman"/>
        </w:rPr>
      </w:pPr>
    </w:p>
    <w:p w14:paraId="023140F5">
      <w:pPr>
        <w:tabs>
          <w:tab w:val="left" w:pos="6300"/>
        </w:tabs>
        <w:snapToGrid w:val="0"/>
        <w:spacing w:line="500" w:lineRule="exact"/>
        <w:ind w:firstLine="560"/>
        <w:jc w:val="center"/>
        <w:rPr>
          <w:rFonts w:hint="default" w:ascii="Times New Roman" w:hAnsi="Times New Roman" w:eastAsia="宋体" w:cs="Times New Roman"/>
        </w:rPr>
      </w:pPr>
    </w:p>
    <w:p w14:paraId="36959F17">
      <w:pPr>
        <w:tabs>
          <w:tab w:val="left" w:pos="6300"/>
        </w:tabs>
        <w:snapToGrid w:val="0"/>
        <w:spacing w:line="500" w:lineRule="exact"/>
        <w:ind w:firstLine="560"/>
        <w:jc w:val="center"/>
        <w:rPr>
          <w:rFonts w:hint="default" w:ascii="Times New Roman" w:hAnsi="Times New Roman" w:eastAsia="宋体" w:cs="Times New Roman"/>
        </w:rPr>
      </w:pPr>
    </w:p>
    <w:p w14:paraId="25051604">
      <w:pPr>
        <w:tabs>
          <w:tab w:val="left" w:pos="6300"/>
        </w:tabs>
        <w:snapToGrid w:val="0"/>
        <w:spacing w:line="500" w:lineRule="exact"/>
        <w:ind w:firstLine="560"/>
        <w:jc w:val="center"/>
        <w:rPr>
          <w:rFonts w:hint="default" w:ascii="Times New Roman" w:hAnsi="Times New Roman" w:eastAsia="宋体" w:cs="Times New Roman"/>
        </w:rPr>
      </w:pPr>
    </w:p>
    <w:p w14:paraId="4F2A6E12">
      <w:pPr>
        <w:tabs>
          <w:tab w:val="left" w:pos="6300"/>
        </w:tabs>
        <w:snapToGrid w:val="0"/>
        <w:spacing w:line="500" w:lineRule="exact"/>
        <w:ind w:firstLine="560"/>
        <w:jc w:val="center"/>
        <w:rPr>
          <w:rFonts w:hint="default" w:ascii="Times New Roman" w:hAnsi="Times New Roman" w:eastAsia="宋体" w:cs="Times New Roman"/>
        </w:rPr>
      </w:pPr>
    </w:p>
    <w:p w14:paraId="29CD817B">
      <w:pPr>
        <w:tabs>
          <w:tab w:val="left" w:pos="6300"/>
        </w:tabs>
        <w:snapToGrid w:val="0"/>
        <w:spacing w:line="500" w:lineRule="exact"/>
        <w:ind w:firstLine="560"/>
        <w:jc w:val="center"/>
        <w:rPr>
          <w:rFonts w:hint="default" w:ascii="Times New Roman" w:hAnsi="Times New Roman" w:eastAsia="宋体" w:cs="Times New Roman"/>
        </w:rPr>
      </w:pPr>
    </w:p>
    <w:p w14:paraId="4BED1676">
      <w:pPr>
        <w:tabs>
          <w:tab w:val="left" w:pos="6300"/>
        </w:tabs>
        <w:snapToGrid w:val="0"/>
        <w:spacing w:line="500" w:lineRule="exact"/>
        <w:ind w:firstLine="560"/>
        <w:jc w:val="center"/>
        <w:rPr>
          <w:rFonts w:hint="default" w:ascii="Times New Roman" w:hAnsi="Times New Roman" w:eastAsia="宋体" w:cs="Times New Roman"/>
        </w:rPr>
      </w:pPr>
    </w:p>
    <w:p w14:paraId="61839158">
      <w:pPr>
        <w:tabs>
          <w:tab w:val="left" w:pos="6300"/>
        </w:tabs>
        <w:snapToGrid w:val="0"/>
        <w:spacing w:line="500" w:lineRule="exact"/>
        <w:ind w:firstLine="560"/>
        <w:jc w:val="center"/>
        <w:rPr>
          <w:rFonts w:hint="default" w:ascii="Times New Roman" w:hAnsi="Times New Roman" w:eastAsia="宋体" w:cs="Times New Roman"/>
        </w:rPr>
      </w:pPr>
    </w:p>
    <w:p w14:paraId="0F6BCD11">
      <w:pPr>
        <w:tabs>
          <w:tab w:val="left" w:pos="6300"/>
        </w:tabs>
        <w:snapToGrid w:val="0"/>
        <w:spacing w:line="500" w:lineRule="exact"/>
        <w:ind w:firstLine="560"/>
        <w:jc w:val="center"/>
        <w:rPr>
          <w:rFonts w:hint="default" w:ascii="Times New Roman" w:hAnsi="Times New Roman" w:eastAsia="宋体" w:cs="Times New Roman"/>
        </w:rPr>
      </w:pPr>
    </w:p>
    <w:p w14:paraId="35A6AE76">
      <w:pPr>
        <w:tabs>
          <w:tab w:val="left" w:pos="6300"/>
        </w:tabs>
        <w:snapToGrid w:val="0"/>
        <w:spacing w:line="500" w:lineRule="exact"/>
        <w:ind w:firstLine="560"/>
        <w:jc w:val="center"/>
        <w:rPr>
          <w:rFonts w:hint="default" w:ascii="Times New Roman" w:hAnsi="Times New Roman" w:eastAsia="宋体" w:cs="Times New Roman"/>
        </w:rPr>
      </w:pPr>
    </w:p>
    <w:p w14:paraId="567FC1ED">
      <w:pPr>
        <w:pStyle w:val="14"/>
        <w:ind w:firstLine="560"/>
        <w:rPr>
          <w:rFonts w:hint="default" w:ascii="Times New Roman" w:hAnsi="Times New Roman" w:cs="Times New Roman"/>
        </w:rPr>
      </w:pPr>
    </w:p>
    <w:p w14:paraId="7E3F91DC">
      <w:pPr>
        <w:widowControl/>
        <w:ind w:firstLine="0" w:firstLineChars="0"/>
        <w:jc w:val="left"/>
        <w:rPr>
          <w:rFonts w:hint="default" w:ascii="Times New Roman" w:hAnsi="Times New Roman" w:eastAsia="宋体" w:cs="Times New Roman"/>
          <w:szCs w:val="28"/>
        </w:rPr>
      </w:pPr>
      <w:r>
        <w:rPr>
          <w:rFonts w:hint="default" w:ascii="Times New Roman" w:hAnsi="Times New Roman" w:eastAsia="宋体" w:cs="Times New Roman"/>
          <w:szCs w:val="28"/>
        </w:rPr>
        <w:t>6.诚信声明</w:t>
      </w:r>
    </w:p>
    <w:bookmarkEnd w:id="181"/>
    <w:bookmarkEnd w:id="182"/>
    <w:bookmarkEnd w:id="183"/>
    <w:bookmarkEnd w:id="184"/>
    <w:bookmarkEnd w:id="185"/>
    <w:p w14:paraId="67CBB349">
      <w:pPr>
        <w:tabs>
          <w:tab w:val="left" w:pos="6300"/>
        </w:tabs>
        <w:spacing w:line="360" w:lineRule="auto"/>
        <w:ind w:firstLine="0" w:firstLineChars="0"/>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诚信声明</w:t>
      </w:r>
    </w:p>
    <w:p w14:paraId="0CA9D5DC">
      <w:pPr>
        <w:tabs>
          <w:tab w:val="left" w:pos="6300"/>
        </w:tabs>
        <w:snapToGrid w:val="0"/>
        <w:spacing w:line="500" w:lineRule="exact"/>
        <w:ind w:firstLine="56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 xml:space="preserve">                     （采购人）：</w:t>
      </w:r>
    </w:p>
    <w:p w14:paraId="6A7E0055">
      <w:pPr>
        <w:spacing w:line="530" w:lineRule="exact"/>
        <w:ind w:firstLine="560"/>
        <w:rPr>
          <w:rFonts w:hint="eastAsia" w:ascii="宋体" w:hAnsi="宋体" w:eastAsia="宋体" w:cs="宋体"/>
          <w:color w:val="auto"/>
          <w:sz w:val="24"/>
          <w:szCs w:val="24"/>
        </w:rPr>
      </w:pPr>
      <w:r>
        <w:rPr>
          <w:rFonts w:hint="eastAsia" w:ascii="宋体" w:hAnsi="宋体" w:eastAsia="宋体" w:cs="宋体"/>
          <w:color w:val="auto"/>
          <w:sz w:val="24"/>
          <w:szCs w:val="24"/>
        </w:rPr>
        <w:t>我单位在参加贵司组织的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（项目名称）竞争性比选活动中，郑重承诺如下：</w:t>
      </w:r>
    </w:p>
    <w:p w14:paraId="7EDFAB8B">
      <w:pPr>
        <w:spacing w:line="530" w:lineRule="exact"/>
        <w:ind w:firstLine="560"/>
        <w:rPr>
          <w:rFonts w:hint="eastAsia" w:ascii="宋体" w:hAnsi="宋体" w:eastAsia="宋体" w:cs="宋体"/>
          <w:color w:val="auto"/>
          <w:sz w:val="24"/>
          <w:szCs w:val="24"/>
        </w:rPr>
      </w:pPr>
      <w:r>
        <w:rPr>
          <w:rFonts w:hint="eastAsia" w:ascii="宋体" w:hAnsi="宋体" w:eastAsia="宋体" w:cs="宋体"/>
          <w:color w:val="auto"/>
          <w:sz w:val="24"/>
          <w:szCs w:val="24"/>
        </w:rPr>
        <w:t>1.遵循公开、公平、公正和诚实守信的原则参加该项目竞争性比选活动；</w:t>
      </w:r>
    </w:p>
    <w:p w14:paraId="65C4FE90">
      <w:pPr>
        <w:spacing w:line="530" w:lineRule="exact"/>
        <w:ind w:firstLine="560"/>
        <w:rPr>
          <w:rFonts w:hint="eastAsia" w:ascii="宋体" w:hAnsi="宋体" w:eastAsia="宋体" w:cs="宋体"/>
          <w:color w:val="auto"/>
          <w:sz w:val="24"/>
          <w:szCs w:val="24"/>
        </w:rPr>
      </w:pPr>
      <w:r>
        <w:rPr>
          <w:rFonts w:hint="eastAsia" w:ascii="宋体" w:hAnsi="宋体" w:eastAsia="宋体" w:cs="宋体"/>
          <w:color w:val="auto"/>
          <w:sz w:val="24"/>
          <w:szCs w:val="24"/>
        </w:rPr>
        <w:t>2.所提供的一切材料都是真实、有效、合法的；</w:t>
      </w:r>
    </w:p>
    <w:p w14:paraId="5166B8F2">
      <w:pPr>
        <w:spacing w:line="530" w:lineRule="exact"/>
        <w:ind w:firstLine="560"/>
        <w:rPr>
          <w:rFonts w:hint="eastAsia" w:ascii="宋体" w:hAnsi="宋体" w:eastAsia="宋体" w:cs="宋体"/>
          <w:color w:val="auto"/>
          <w:sz w:val="24"/>
          <w:szCs w:val="24"/>
        </w:rPr>
      </w:pPr>
      <w:r>
        <w:rPr>
          <w:rFonts w:hint="eastAsia" w:ascii="宋体" w:hAnsi="宋体" w:eastAsia="宋体" w:cs="宋体"/>
          <w:color w:val="auto"/>
          <w:sz w:val="24"/>
          <w:szCs w:val="24"/>
        </w:rPr>
        <w:t>3.不与参与此次竞争性比选活动的其他供应商相互串通报价，不排挤其他供应商的公平竞争；</w:t>
      </w:r>
    </w:p>
    <w:p w14:paraId="6CD2058F">
      <w:pPr>
        <w:spacing w:line="530" w:lineRule="exact"/>
        <w:ind w:firstLine="560"/>
        <w:rPr>
          <w:rFonts w:hint="eastAsia" w:ascii="宋体" w:hAnsi="宋体" w:eastAsia="宋体" w:cs="宋体"/>
          <w:color w:val="auto"/>
          <w:sz w:val="24"/>
          <w:szCs w:val="24"/>
        </w:rPr>
      </w:pPr>
      <w:r>
        <w:rPr>
          <w:rFonts w:hint="eastAsia" w:ascii="宋体" w:hAnsi="宋体" w:eastAsia="宋体" w:cs="宋体"/>
          <w:color w:val="auto"/>
          <w:sz w:val="24"/>
          <w:szCs w:val="24"/>
        </w:rPr>
        <w:t>4.不向采购人成员贿赂以牟取中选；</w:t>
      </w:r>
    </w:p>
    <w:p w14:paraId="502C437F">
      <w:pPr>
        <w:spacing w:line="530" w:lineRule="exact"/>
        <w:ind w:firstLine="560"/>
        <w:rPr>
          <w:rFonts w:hint="eastAsia" w:ascii="宋体" w:hAnsi="宋体" w:eastAsia="宋体" w:cs="宋体"/>
          <w:color w:val="auto"/>
          <w:sz w:val="24"/>
          <w:szCs w:val="24"/>
        </w:rPr>
      </w:pPr>
      <w:r>
        <w:rPr>
          <w:rFonts w:hint="eastAsia" w:ascii="宋体" w:hAnsi="宋体" w:eastAsia="宋体" w:cs="宋体"/>
          <w:color w:val="auto"/>
          <w:sz w:val="24"/>
          <w:szCs w:val="24"/>
        </w:rPr>
        <w:t>5.不以他人名义参与此次竞争性比选活动或者以其他方式弄虚作假；</w:t>
      </w:r>
    </w:p>
    <w:p w14:paraId="4D26456A">
      <w:pPr>
        <w:spacing w:line="530" w:lineRule="exact"/>
        <w:ind w:firstLine="560"/>
        <w:rPr>
          <w:rFonts w:hint="eastAsia" w:ascii="宋体" w:hAnsi="宋体" w:eastAsia="宋体" w:cs="宋体"/>
          <w:color w:val="auto"/>
          <w:sz w:val="24"/>
          <w:szCs w:val="24"/>
        </w:rPr>
      </w:pPr>
      <w:r>
        <w:rPr>
          <w:rFonts w:hint="eastAsia" w:ascii="宋体" w:hAnsi="宋体" w:eastAsia="宋体" w:cs="宋体"/>
          <w:color w:val="auto"/>
          <w:sz w:val="24"/>
          <w:szCs w:val="24"/>
        </w:rPr>
        <w:t>6.不恶意压低或抬高报价；</w:t>
      </w:r>
    </w:p>
    <w:p w14:paraId="5041CB06">
      <w:pPr>
        <w:spacing w:line="530" w:lineRule="exact"/>
        <w:ind w:firstLine="560"/>
        <w:rPr>
          <w:rFonts w:hint="eastAsia" w:ascii="宋体" w:hAnsi="宋体" w:eastAsia="宋体" w:cs="宋体"/>
          <w:color w:val="auto"/>
          <w:sz w:val="24"/>
          <w:szCs w:val="24"/>
        </w:rPr>
      </w:pPr>
      <w:r>
        <w:rPr>
          <w:rFonts w:hint="eastAsia" w:ascii="宋体" w:hAnsi="宋体" w:eastAsia="宋体" w:cs="宋体"/>
          <w:color w:val="auto"/>
          <w:sz w:val="24"/>
          <w:szCs w:val="24"/>
        </w:rPr>
        <w:t>7.不在竞争性比选活动后进行虚假恶意投诉；</w:t>
      </w:r>
    </w:p>
    <w:p w14:paraId="07168504">
      <w:pPr>
        <w:spacing w:line="530" w:lineRule="exact"/>
        <w:ind w:firstLine="560"/>
        <w:rPr>
          <w:rFonts w:hint="eastAsia" w:ascii="宋体" w:hAnsi="宋体" w:eastAsia="宋体" w:cs="宋体"/>
          <w:color w:val="auto"/>
          <w:sz w:val="24"/>
          <w:szCs w:val="24"/>
        </w:rPr>
      </w:pPr>
      <w:r>
        <w:rPr>
          <w:rFonts w:hint="eastAsia" w:ascii="宋体" w:hAnsi="宋体" w:eastAsia="宋体" w:cs="宋体"/>
          <w:color w:val="auto"/>
          <w:sz w:val="24"/>
          <w:szCs w:val="24"/>
        </w:rPr>
        <w:t>8.我单位一旦中选，不进行违法分包、转包，按照比选邀请函要求的时间与贵司签订合同，并严格按照采购人的要求完成本次项目。</w:t>
      </w:r>
    </w:p>
    <w:p w14:paraId="05F9AA25">
      <w:pPr>
        <w:spacing w:line="530" w:lineRule="exact"/>
        <w:ind w:firstLine="560"/>
        <w:rPr>
          <w:rFonts w:hint="eastAsia" w:ascii="宋体" w:hAnsi="宋体" w:eastAsia="宋体" w:cs="宋体"/>
          <w:color w:val="auto"/>
          <w:sz w:val="24"/>
          <w:szCs w:val="24"/>
        </w:rPr>
      </w:pPr>
      <w:r>
        <w:rPr>
          <w:rFonts w:hint="eastAsia" w:ascii="宋体" w:hAnsi="宋体" w:eastAsia="宋体" w:cs="宋体"/>
          <w:color w:val="auto"/>
          <w:sz w:val="24"/>
          <w:szCs w:val="24"/>
        </w:rPr>
        <w:t>我单位若有违反本承诺内容的行为，愿意承担法律责任，愿意接受相关规定做出的处罚。</w:t>
      </w:r>
    </w:p>
    <w:p w14:paraId="5601100D">
      <w:pPr>
        <w:spacing w:line="530" w:lineRule="exact"/>
        <w:ind w:firstLine="560"/>
        <w:rPr>
          <w:rFonts w:hint="eastAsia" w:ascii="宋体" w:hAnsi="宋体" w:eastAsia="宋体" w:cs="宋体"/>
          <w:color w:val="auto"/>
          <w:sz w:val="24"/>
          <w:szCs w:val="24"/>
        </w:rPr>
      </w:pPr>
      <w:r>
        <w:rPr>
          <w:rFonts w:hint="eastAsia" w:ascii="宋体" w:hAnsi="宋体" w:eastAsia="宋体" w:cs="宋体"/>
          <w:color w:val="auto"/>
          <w:sz w:val="24"/>
          <w:szCs w:val="24"/>
        </w:rPr>
        <w:t>授权代表签字：</w:t>
      </w:r>
    </w:p>
    <w:p w14:paraId="01D1AEEC">
      <w:pPr>
        <w:spacing w:line="530" w:lineRule="exact"/>
        <w:ind w:firstLine="560"/>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w:t>
      </w:r>
    </w:p>
    <w:p w14:paraId="6430524C">
      <w:pPr>
        <w:tabs>
          <w:tab w:val="left" w:pos="6300"/>
        </w:tabs>
        <w:snapToGrid w:val="0"/>
        <w:spacing w:line="360" w:lineRule="auto"/>
        <w:ind w:firstLine="480"/>
        <w:rPr>
          <w:rFonts w:hint="default" w:ascii="Times New Roman" w:hAnsi="Times New Roman" w:cs="Times New Roman"/>
          <w:sz w:val="24"/>
        </w:rPr>
      </w:pPr>
    </w:p>
    <w:p w14:paraId="2CD22127">
      <w:pPr>
        <w:tabs>
          <w:tab w:val="left" w:pos="6300"/>
        </w:tabs>
        <w:snapToGrid w:val="0"/>
        <w:spacing w:line="360" w:lineRule="auto"/>
        <w:ind w:firstLine="480"/>
        <w:rPr>
          <w:rFonts w:hint="default" w:ascii="Times New Roman" w:hAnsi="Times New Roman" w:cs="Times New Roman"/>
          <w:sz w:val="24"/>
        </w:rPr>
      </w:pPr>
    </w:p>
    <w:p w14:paraId="144EA319">
      <w:pPr>
        <w:spacing w:line="530" w:lineRule="exact"/>
        <w:ind w:firstLine="560"/>
        <w:jc w:val="righ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sz w:val="24"/>
        </w:rPr>
        <w:t>参选人</w:t>
      </w:r>
      <w:r>
        <w:rPr>
          <w:rFonts w:hint="default" w:ascii="Times New Roman" w:hAnsi="Times New Roman" w:eastAsia="宋体" w:cs="Times New Roman"/>
          <w:color w:val="auto"/>
          <w:sz w:val="24"/>
          <w:szCs w:val="24"/>
        </w:rPr>
        <w:t>公章）</w:t>
      </w:r>
    </w:p>
    <w:p w14:paraId="27D3A5F7">
      <w:pPr>
        <w:spacing w:line="530" w:lineRule="exact"/>
        <w:ind w:firstLine="560"/>
        <w:jc w:val="righ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t xml:space="preserve">                                       年    月    日</w:t>
      </w:r>
    </w:p>
    <w:p w14:paraId="3897CEE0">
      <w:pPr>
        <w:tabs>
          <w:tab w:val="left" w:pos="6300"/>
        </w:tabs>
        <w:snapToGrid w:val="0"/>
        <w:spacing w:line="500" w:lineRule="exact"/>
        <w:ind w:firstLine="0" w:firstLineChars="0"/>
        <w:jc w:val="left"/>
        <w:rPr>
          <w:rFonts w:hint="default" w:ascii="Times New Roman" w:hAnsi="Times New Roman" w:eastAsia="宋体" w:cs="Times New Roman"/>
          <w:color w:val="auto"/>
        </w:rPr>
      </w:pPr>
    </w:p>
    <w:p w14:paraId="7D92AAD3">
      <w:pPr>
        <w:tabs>
          <w:tab w:val="left" w:pos="6300"/>
        </w:tabs>
        <w:snapToGrid w:val="0"/>
        <w:spacing w:line="500" w:lineRule="exact"/>
        <w:ind w:firstLine="0" w:firstLineChars="0"/>
        <w:jc w:val="left"/>
        <w:rPr>
          <w:rFonts w:hint="default" w:ascii="Times New Roman" w:hAnsi="Times New Roman" w:eastAsia="宋体" w:cs="Times New Roman"/>
          <w:color w:val="auto"/>
        </w:rPr>
      </w:pPr>
      <w:r>
        <w:rPr>
          <w:rFonts w:hint="default" w:ascii="Times New Roman" w:hAnsi="Times New Roman" w:eastAsia="宋体" w:cs="Times New Roman"/>
          <w:color w:val="auto"/>
        </w:rPr>
        <w:t>7.供应商需符合《重庆市大数据应用发展管理局关于政务云服务商选择有关事项的函》（渝大数据函〔2024〕164号）文件要求。</w:t>
      </w:r>
    </w:p>
    <w:p w14:paraId="7EB06665">
      <w:pPr>
        <w:ind w:left="560" w:firstLine="0" w:firstLineChars="0"/>
        <w:rPr>
          <w:rFonts w:hint="default" w:ascii="Times New Roman" w:hAnsi="Times New Roman" w:cs="Times New Roman"/>
        </w:rPr>
      </w:pPr>
    </w:p>
    <w:p w14:paraId="505539BC">
      <w:pPr>
        <w:ind w:left="560" w:firstLine="0" w:firstLineChars="0"/>
        <w:rPr>
          <w:rFonts w:hint="default" w:ascii="Times New Roman" w:hAnsi="Times New Roman" w:cs="Times New Roman"/>
        </w:rPr>
      </w:pPr>
    </w:p>
    <w:p w14:paraId="7094C3AD">
      <w:pPr>
        <w:ind w:left="560" w:firstLine="0" w:firstLineChars="0"/>
        <w:rPr>
          <w:rFonts w:hint="default" w:ascii="Times New Roman" w:hAnsi="Times New Roman" w:cs="Times New Roman"/>
        </w:rPr>
      </w:pPr>
    </w:p>
    <w:p w14:paraId="1623B0A5">
      <w:pPr>
        <w:ind w:left="560" w:firstLine="0" w:firstLineChars="0"/>
        <w:rPr>
          <w:rFonts w:hint="default" w:ascii="Times New Roman" w:hAnsi="Times New Roman" w:cs="Times New Roman"/>
        </w:rPr>
      </w:pPr>
    </w:p>
    <w:p w14:paraId="723C79E3">
      <w:pPr>
        <w:ind w:firstLine="560"/>
        <w:rPr>
          <w:rFonts w:hint="default" w:ascii="Times New Roman" w:hAnsi="Times New Roman" w:eastAsia="方正黑体_GBK" w:cs="Times New Roman"/>
          <w:szCs w:val="32"/>
        </w:rPr>
      </w:pPr>
    </w:p>
    <w:p w14:paraId="151CF267">
      <w:pPr>
        <w:pStyle w:val="14"/>
        <w:ind w:firstLine="560"/>
        <w:rPr>
          <w:rFonts w:hint="default" w:ascii="Times New Roman" w:hAnsi="Times New Roman" w:eastAsia="方正黑体_GBK" w:cs="Times New Roman"/>
          <w:szCs w:val="32"/>
        </w:rPr>
      </w:pPr>
    </w:p>
    <w:p w14:paraId="128C137E">
      <w:pPr>
        <w:ind w:firstLine="560"/>
        <w:rPr>
          <w:rFonts w:hint="default" w:ascii="Times New Roman" w:hAnsi="Times New Roman" w:cs="Times New Roman"/>
        </w:rPr>
      </w:pPr>
    </w:p>
    <w:p w14:paraId="22D4737C">
      <w:pPr>
        <w:pStyle w:val="2"/>
        <w:ind w:firstLine="480"/>
        <w:rPr>
          <w:rFonts w:hint="default" w:ascii="Times New Roman" w:hAnsi="Times New Roman" w:eastAsia="方正黑体_GBK" w:cs="Times New Roman"/>
          <w:b w:val="0"/>
          <w:bCs w:val="0"/>
          <w:sz w:val="24"/>
          <w:szCs w:val="24"/>
        </w:rPr>
      </w:pPr>
      <w:bookmarkStart w:id="343" w:name="_Toc20481"/>
      <w:bookmarkStart w:id="344" w:name="_Toc194572033"/>
      <w:bookmarkStart w:id="345" w:name="_Toc16237"/>
      <w:r>
        <w:rPr>
          <w:rFonts w:hint="default" w:ascii="Times New Roman" w:hAnsi="Times New Roman" w:eastAsia="方正黑体_GBK" w:cs="Times New Roman"/>
          <w:b w:val="0"/>
          <w:bCs w:val="0"/>
          <w:sz w:val="24"/>
          <w:szCs w:val="24"/>
        </w:rPr>
        <w:t>（结束）</w:t>
      </w:r>
      <w:bookmarkEnd w:id="343"/>
      <w:bookmarkEnd w:id="344"/>
      <w:bookmarkEnd w:id="345"/>
    </w:p>
    <w:sectPr>
      <w:headerReference r:id="rId11" w:type="default"/>
      <w:footerReference r:id="rId12" w:type="default"/>
      <w:pgSz w:w="11906" w:h="16838"/>
      <w:pgMar w:top="2098" w:right="1418" w:bottom="1985" w:left="1418" w:header="851" w:footer="567" w:gutter="0"/>
      <w:pgNumType w:start="1"/>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71B9A4D1-18A0-4B65-AF8D-61218F6AC96B}"/>
  </w:font>
  <w:font w:name="方正小标宋_GBK">
    <w:panose1 w:val="03000509000000000000"/>
    <w:charset w:val="86"/>
    <w:family w:val="script"/>
    <w:pitch w:val="default"/>
    <w:sig w:usb0="00000001" w:usb1="080E0000" w:usb2="00000000" w:usb3="00000000" w:csb0="00040000" w:csb1="00000000"/>
    <w:embedRegular r:id="rId2" w:fontKey="{30DB7867-657A-4F45-9221-BF8704BBA183}"/>
  </w:font>
  <w:font w:name="方正黑体_GBK">
    <w:panose1 w:val="03000509000000000000"/>
    <w:charset w:val="86"/>
    <w:family w:val="script"/>
    <w:pitch w:val="default"/>
    <w:sig w:usb0="00000001" w:usb1="080E0000" w:usb2="00000000" w:usb3="00000000" w:csb0="00040000" w:csb1="00000000"/>
    <w:embedRegular r:id="rId3" w:fontKey="{5E8EDDE5-14D4-4B08-A354-8675C8CEACE2}"/>
  </w:font>
  <w:font w:name="仿宋_GB2312">
    <w:panose1 w:val="02010609030101010101"/>
    <w:charset w:val="86"/>
    <w:family w:val="modern"/>
    <w:pitch w:val="default"/>
    <w:sig w:usb0="00000001" w:usb1="080E0000" w:usb2="00000000" w:usb3="00000000" w:csb0="00040000" w:csb1="00000000"/>
    <w:embedRegular r:id="rId4" w:fontKey="{5DE3E965-4001-4CB7-9C1C-6355D65384BF}"/>
  </w:font>
  <w:font w:name="方正楷体_GBK">
    <w:panose1 w:val="03000509000000000000"/>
    <w:charset w:val="86"/>
    <w:family w:val="script"/>
    <w:pitch w:val="default"/>
    <w:sig w:usb0="00000001" w:usb1="080E0000" w:usb2="00000000" w:usb3="00000000" w:csb0="00040000" w:csb1="00000000"/>
    <w:embedRegular r:id="rId5" w:fontKey="{6BCE46FB-E6C9-4579-BC7B-E0745964E4A8}"/>
  </w:font>
  <w:font w:name="微软雅黑">
    <w:panose1 w:val="020B0503020204020204"/>
    <w:charset w:val="86"/>
    <w:family w:val="swiss"/>
    <w:pitch w:val="default"/>
    <w:sig w:usb0="80000287" w:usb1="2ACF3C50" w:usb2="00000016" w:usb3="00000000" w:csb0="0004001F" w:csb1="00000000"/>
    <w:embedRegular r:id="rId6" w:fontKey="{13CA7D41-0EBF-47D3-9448-AF1E5CE88936}"/>
  </w:font>
  <w:font w:name="仿宋">
    <w:panose1 w:val="02010609060101010101"/>
    <w:charset w:val="86"/>
    <w:family w:val="modern"/>
    <w:pitch w:val="default"/>
    <w:sig w:usb0="800002BF" w:usb1="38CF7CFA" w:usb2="00000016" w:usb3="00000000" w:csb0="00040001" w:csb1="00000000"/>
    <w:embedRegular r:id="rId7" w:fontKey="{9E718298-2B2E-4F75-9483-D94741A84E5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05DF4">
    <w:pPr>
      <w:pStyle w:val="12"/>
      <w:ind w:firstLine="422"/>
      <w:jc w:val="center"/>
      <w:rPr>
        <w:rFonts w:ascii="Times New Roman" w:hAnsi="Times New Roman"/>
        <w:b/>
        <w:sz w:val="21"/>
        <w:szCs w:val="21"/>
      </w:rPr>
    </w:pPr>
  </w:p>
  <w:p w14:paraId="2C915EDD">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BDB76">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58E2C">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2314892"/>
    </w:sdtPr>
    <w:sdtEndPr>
      <w:rPr>
        <w:rFonts w:ascii="Times New Roman" w:hAnsi="Times New Roman"/>
        <w:b/>
        <w:bCs/>
        <w:sz w:val="21"/>
        <w:szCs w:val="21"/>
      </w:rPr>
    </w:sdtEndPr>
    <w:sdtContent>
      <w:p w14:paraId="73CA0391">
        <w:pPr>
          <w:pStyle w:val="12"/>
          <w:ind w:firstLine="360"/>
          <w:jc w:val="center"/>
          <w:rPr>
            <w:rFonts w:ascii="Times New Roman" w:hAnsi="Times New Roman"/>
            <w:b/>
            <w:bCs/>
            <w:sz w:val="21"/>
            <w:szCs w:val="21"/>
          </w:rPr>
        </w:pPr>
        <w:r>
          <w:rPr>
            <w:rFonts w:ascii="Times New Roman" w:hAnsi="Times New Roman"/>
            <w:b/>
            <w:bCs/>
            <w:sz w:val="21"/>
            <w:szCs w:val="21"/>
          </w:rPr>
          <w:fldChar w:fldCharType="begin"/>
        </w:r>
        <w:r>
          <w:rPr>
            <w:rFonts w:ascii="Times New Roman" w:hAnsi="Times New Roman"/>
            <w:b/>
            <w:bCs/>
            <w:sz w:val="21"/>
            <w:szCs w:val="21"/>
          </w:rPr>
          <w:instrText xml:space="preserve">PAGE   \* MERGEFORMAT</w:instrText>
        </w:r>
        <w:r>
          <w:rPr>
            <w:rFonts w:ascii="Times New Roman" w:hAnsi="Times New Roman"/>
            <w:b/>
            <w:bCs/>
            <w:sz w:val="21"/>
            <w:szCs w:val="21"/>
          </w:rPr>
          <w:fldChar w:fldCharType="separate"/>
        </w:r>
        <w:r>
          <w:rPr>
            <w:rFonts w:ascii="Times New Roman" w:hAnsi="Times New Roman"/>
            <w:b/>
            <w:bCs/>
            <w:sz w:val="21"/>
            <w:szCs w:val="21"/>
            <w:lang w:val="zh-CN"/>
          </w:rPr>
          <w:t>2</w:t>
        </w:r>
        <w:r>
          <w:rPr>
            <w:rFonts w:ascii="Times New Roman" w:hAnsi="Times New Roman"/>
            <w:b/>
            <w:bCs/>
            <w:sz w:val="21"/>
            <w:szCs w:val="21"/>
          </w:rPr>
          <w:fldChar w:fldCharType="end"/>
        </w:r>
      </w:p>
    </w:sdtContent>
  </w:sdt>
  <w:p w14:paraId="27F7C298">
    <w:pPr>
      <w:pStyle w:val="12"/>
      <w:tabs>
        <w:tab w:val="clear" w:pos="4153"/>
      </w:tabs>
      <w:ind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E7EA8">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23B0A">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405E2">
    <w:pPr>
      <w:ind w:left="56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71E80">
    <w:pPr>
      <w:pStyle w:val="13"/>
      <w:pBdr>
        <w:bottom w:val="none" w:color="auto" w:sz="0" w:space="1"/>
      </w:pBdr>
      <w:tabs>
        <w:tab w:val="left" w:pos="6527"/>
      </w:tabs>
      <w:ind w:firstLine="360"/>
      <w:jc w:val="left"/>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83D4D"/>
    <w:multiLevelType w:val="singleLevel"/>
    <w:tmpl w:val="8AB83D4D"/>
    <w:lvl w:ilvl="0" w:tentative="0">
      <w:start w:val="2"/>
      <w:numFmt w:val="chineseCounting"/>
      <w:suff w:val="nothing"/>
      <w:lvlText w:val="%1、"/>
      <w:lvlJc w:val="left"/>
      <w:rPr>
        <w:rFonts w:hint="eastAsia"/>
      </w:rPr>
    </w:lvl>
  </w:abstractNum>
  <w:abstractNum w:abstractNumId="1">
    <w:nsid w:val="FDDC99BE"/>
    <w:multiLevelType w:val="singleLevel"/>
    <w:tmpl w:val="FDDC99BE"/>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HorizontalSpacing w:val="140"/>
  <w:drawingGridVerticalSpacing w:val="38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5ZTdiYWVmM2IzMzBmY2VmMzY5Mjc5ZTNiMzIwYWEifQ=="/>
  </w:docVars>
  <w:rsids>
    <w:rsidRoot w:val="00172A27"/>
    <w:rsid w:val="00006B6B"/>
    <w:rsid w:val="00014EE5"/>
    <w:rsid w:val="00023F3B"/>
    <w:rsid w:val="000262E3"/>
    <w:rsid w:val="00060FF8"/>
    <w:rsid w:val="0006409E"/>
    <w:rsid w:val="00076116"/>
    <w:rsid w:val="00081DDC"/>
    <w:rsid w:val="000831CA"/>
    <w:rsid w:val="000C1757"/>
    <w:rsid w:val="000C5FFA"/>
    <w:rsid w:val="000F3E08"/>
    <w:rsid w:val="00104DDE"/>
    <w:rsid w:val="00113EC2"/>
    <w:rsid w:val="0011768B"/>
    <w:rsid w:val="00120983"/>
    <w:rsid w:val="0013010C"/>
    <w:rsid w:val="00133F84"/>
    <w:rsid w:val="00146890"/>
    <w:rsid w:val="001560B3"/>
    <w:rsid w:val="00166DA6"/>
    <w:rsid w:val="001701B3"/>
    <w:rsid w:val="00172A27"/>
    <w:rsid w:val="00173796"/>
    <w:rsid w:val="00174D65"/>
    <w:rsid w:val="00184542"/>
    <w:rsid w:val="001879B9"/>
    <w:rsid w:val="001B2A9C"/>
    <w:rsid w:val="001B438C"/>
    <w:rsid w:val="001B6660"/>
    <w:rsid w:val="001C0FEA"/>
    <w:rsid w:val="001D4C6E"/>
    <w:rsid w:val="001E6219"/>
    <w:rsid w:val="001F3964"/>
    <w:rsid w:val="00202F8F"/>
    <w:rsid w:val="00205179"/>
    <w:rsid w:val="00207C83"/>
    <w:rsid w:val="00214C93"/>
    <w:rsid w:val="00222D05"/>
    <w:rsid w:val="00242C7A"/>
    <w:rsid w:val="00247245"/>
    <w:rsid w:val="00247691"/>
    <w:rsid w:val="002516AD"/>
    <w:rsid w:val="002637CB"/>
    <w:rsid w:val="00267F56"/>
    <w:rsid w:val="00273395"/>
    <w:rsid w:val="00277D77"/>
    <w:rsid w:val="002803E7"/>
    <w:rsid w:val="0029434F"/>
    <w:rsid w:val="002F07DE"/>
    <w:rsid w:val="002F6744"/>
    <w:rsid w:val="003131B7"/>
    <w:rsid w:val="0033284B"/>
    <w:rsid w:val="0033705B"/>
    <w:rsid w:val="00343FAB"/>
    <w:rsid w:val="00350241"/>
    <w:rsid w:val="00361ADA"/>
    <w:rsid w:val="00370664"/>
    <w:rsid w:val="00394510"/>
    <w:rsid w:val="003A0D9C"/>
    <w:rsid w:val="003B0ADD"/>
    <w:rsid w:val="003E2287"/>
    <w:rsid w:val="003E23AA"/>
    <w:rsid w:val="003E4E00"/>
    <w:rsid w:val="003E7F5B"/>
    <w:rsid w:val="003F116E"/>
    <w:rsid w:val="00415EE4"/>
    <w:rsid w:val="004302A9"/>
    <w:rsid w:val="00430BE3"/>
    <w:rsid w:val="00433FDB"/>
    <w:rsid w:val="004408B2"/>
    <w:rsid w:val="00446F8F"/>
    <w:rsid w:val="00455BA3"/>
    <w:rsid w:val="00457134"/>
    <w:rsid w:val="004768F9"/>
    <w:rsid w:val="0049548E"/>
    <w:rsid w:val="004A1C96"/>
    <w:rsid w:val="004A26B9"/>
    <w:rsid w:val="004B73FF"/>
    <w:rsid w:val="004C28E3"/>
    <w:rsid w:val="004C45C1"/>
    <w:rsid w:val="004D7C04"/>
    <w:rsid w:val="004E05DB"/>
    <w:rsid w:val="004E1EAA"/>
    <w:rsid w:val="004E676E"/>
    <w:rsid w:val="004E6A9D"/>
    <w:rsid w:val="004F59D1"/>
    <w:rsid w:val="004F648B"/>
    <w:rsid w:val="004F7521"/>
    <w:rsid w:val="0050038B"/>
    <w:rsid w:val="00503094"/>
    <w:rsid w:val="00507D81"/>
    <w:rsid w:val="00520324"/>
    <w:rsid w:val="005239D9"/>
    <w:rsid w:val="00531C63"/>
    <w:rsid w:val="00534453"/>
    <w:rsid w:val="00574B6A"/>
    <w:rsid w:val="00576D9A"/>
    <w:rsid w:val="00577581"/>
    <w:rsid w:val="00581595"/>
    <w:rsid w:val="005C1AA8"/>
    <w:rsid w:val="005C3886"/>
    <w:rsid w:val="005D6A4E"/>
    <w:rsid w:val="0061719F"/>
    <w:rsid w:val="0062466B"/>
    <w:rsid w:val="00627EB0"/>
    <w:rsid w:val="00643B4E"/>
    <w:rsid w:val="00650FF9"/>
    <w:rsid w:val="00685901"/>
    <w:rsid w:val="00685BD6"/>
    <w:rsid w:val="00691083"/>
    <w:rsid w:val="006A2DFE"/>
    <w:rsid w:val="006B5D53"/>
    <w:rsid w:val="006C3357"/>
    <w:rsid w:val="006D2CA2"/>
    <w:rsid w:val="006E3217"/>
    <w:rsid w:val="006E72AD"/>
    <w:rsid w:val="006E74AE"/>
    <w:rsid w:val="007126C9"/>
    <w:rsid w:val="00713FB3"/>
    <w:rsid w:val="007149B2"/>
    <w:rsid w:val="007240F9"/>
    <w:rsid w:val="00734885"/>
    <w:rsid w:val="00756DA4"/>
    <w:rsid w:val="0075780F"/>
    <w:rsid w:val="0077328A"/>
    <w:rsid w:val="00775A41"/>
    <w:rsid w:val="00775C72"/>
    <w:rsid w:val="0078343B"/>
    <w:rsid w:val="00797E39"/>
    <w:rsid w:val="007B2909"/>
    <w:rsid w:val="007B5371"/>
    <w:rsid w:val="007C3CC5"/>
    <w:rsid w:val="007D126D"/>
    <w:rsid w:val="007D3248"/>
    <w:rsid w:val="007E2B46"/>
    <w:rsid w:val="007E3B42"/>
    <w:rsid w:val="00815032"/>
    <w:rsid w:val="00824B40"/>
    <w:rsid w:val="00842E68"/>
    <w:rsid w:val="0084417E"/>
    <w:rsid w:val="008552AF"/>
    <w:rsid w:val="00856CA9"/>
    <w:rsid w:val="00861DE0"/>
    <w:rsid w:val="008642AD"/>
    <w:rsid w:val="00866709"/>
    <w:rsid w:val="0089759E"/>
    <w:rsid w:val="008A3D7D"/>
    <w:rsid w:val="008A4747"/>
    <w:rsid w:val="008B1611"/>
    <w:rsid w:val="008B2BEE"/>
    <w:rsid w:val="008B46A7"/>
    <w:rsid w:val="008B5F7C"/>
    <w:rsid w:val="008B74D5"/>
    <w:rsid w:val="008D1586"/>
    <w:rsid w:val="008D2A32"/>
    <w:rsid w:val="008E495D"/>
    <w:rsid w:val="008E745B"/>
    <w:rsid w:val="008F00F2"/>
    <w:rsid w:val="008F7016"/>
    <w:rsid w:val="008F7736"/>
    <w:rsid w:val="008F7DC6"/>
    <w:rsid w:val="00904AC1"/>
    <w:rsid w:val="00925B1E"/>
    <w:rsid w:val="00932D82"/>
    <w:rsid w:val="00936951"/>
    <w:rsid w:val="00942547"/>
    <w:rsid w:val="00947D5F"/>
    <w:rsid w:val="00951F44"/>
    <w:rsid w:val="00970433"/>
    <w:rsid w:val="00986C73"/>
    <w:rsid w:val="00990312"/>
    <w:rsid w:val="009D0C87"/>
    <w:rsid w:val="009E5860"/>
    <w:rsid w:val="009F09D9"/>
    <w:rsid w:val="009F1D52"/>
    <w:rsid w:val="009F25BB"/>
    <w:rsid w:val="009F7793"/>
    <w:rsid w:val="00A0545A"/>
    <w:rsid w:val="00A06353"/>
    <w:rsid w:val="00A10B21"/>
    <w:rsid w:val="00A42B62"/>
    <w:rsid w:val="00A60FBB"/>
    <w:rsid w:val="00A6427F"/>
    <w:rsid w:val="00A67FC5"/>
    <w:rsid w:val="00AA15A8"/>
    <w:rsid w:val="00AC1E8D"/>
    <w:rsid w:val="00AD3FB7"/>
    <w:rsid w:val="00AE30B3"/>
    <w:rsid w:val="00AE73CD"/>
    <w:rsid w:val="00AF48AF"/>
    <w:rsid w:val="00B00F2F"/>
    <w:rsid w:val="00B01D90"/>
    <w:rsid w:val="00B1045E"/>
    <w:rsid w:val="00B10D60"/>
    <w:rsid w:val="00B37571"/>
    <w:rsid w:val="00B47AE6"/>
    <w:rsid w:val="00B6147C"/>
    <w:rsid w:val="00B652C1"/>
    <w:rsid w:val="00B811E2"/>
    <w:rsid w:val="00B82769"/>
    <w:rsid w:val="00B973F3"/>
    <w:rsid w:val="00BC2A19"/>
    <w:rsid w:val="00BE0A13"/>
    <w:rsid w:val="00BF0CB1"/>
    <w:rsid w:val="00BF2922"/>
    <w:rsid w:val="00C243E4"/>
    <w:rsid w:val="00C3799E"/>
    <w:rsid w:val="00C676A9"/>
    <w:rsid w:val="00C725E4"/>
    <w:rsid w:val="00C9672E"/>
    <w:rsid w:val="00CA127F"/>
    <w:rsid w:val="00CA1C4A"/>
    <w:rsid w:val="00CB28A7"/>
    <w:rsid w:val="00CB4F61"/>
    <w:rsid w:val="00CC1E42"/>
    <w:rsid w:val="00CC28F0"/>
    <w:rsid w:val="00CE003F"/>
    <w:rsid w:val="00CE421B"/>
    <w:rsid w:val="00CF03FC"/>
    <w:rsid w:val="00CF466A"/>
    <w:rsid w:val="00D1136D"/>
    <w:rsid w:val="00D43E99"/>
    <w:rsid w:val="00D4683B"/>
    <w:rsid w:val="00D52939"/>
    <w:rsid w:val="00D53457"/>
    <w:rsid w:val="00D63738"/>
    <w:rsid w:val="00D70D50"/>
    <w:rsid w:val="00D818D3"/>
    <w:rsid w:val="00D933D2"/>
    <w:rsid w:val="00D96EBE"/>
    <w:rsid w:val="00D974BD"/>
    <w:rsid w:val="00DA7B77"/>
    <w:rsid w:val="00DC2C15"/>
    <w:rsid w:val="00DF33AD"/>
    <w:rsid w:val="00E05FA8"/>
    <w:rsid w:val="00E179AF"/>
    <w:rsid w:val="00E35E3C"/>
    <w:rsid w:val="00E56124"/>
    <w:rsid w:val="00E56276"/>
    <w:rsid w:val="00E62682"/>
    <w:rsid w:val="00E63B2A"/>
    <w:rsid w:val="00E7321B"/>
    <w:rsid w:val="00E779B4"/>
    <w:rsid w:val="00EA122C"/>
    <w:rsid w:val="00EA4893"/>
    <w:rsid w:val="00EA4EB5"/>
    <w:rsid w:val="00EF69AD"/>
    <w:rsid w:val="00F14B4D"/>
    <w:rsid w:val="00F437FC"/>
    <w:rsid w:val="00F442EC"/>
    <w:rsid w:val="00F56950"/>
    <w:rsid w:val="00F729A1"/>
    <w:rsid w:val="00F75F29"/>
    <w:rsid w:val="00F7653C"/>
    <w:rsid w:val="00F93EC6"/>
    <w:rsid w:val="00F94325"/>
    <w:rsid w:val="00FB1686"/>
    <w:rsid w:val="00FC4BFA"/>
    <w:rsid w:val="00FC6F0B"/>
    <w:rsid w:val="00FE096A"/>
    <w:rsid w:val="00FE2539"/>
    <w:rsid w:val="00FE73AA"/>
    <w:rsid w:val="00FF0376"/>
    <w:rsid w:val="00FF0AD3"/>
    <w:rsid w:val="00FF25C8"/>
    <w:rsid w:val="00FF5633"/>
    <w:rsid w:val="00FF67F4"/>
    <w:rsid w:val="01722330"/>
    <w:rsid w:val="027D056E"/>
    <w:rsid w:val="02C310E0"/>
    <w:rsid w:val="02C5036F"/>
    <w:rsid w:val="031E2DAD"/>
    <w:rsid w:val="031E6928"/>
    <w:rsid w:val="032949B0"/>
    <w:rsid w:val="0406049E"/>
    <w:rsid w:val="04CB55BE"/>
    <w:rsid w:val="05910D42"/>
    <w:rsid w:val="05E515D8"/>
    <w:rsid w:val="065117B3"/>
    <w:rsid w:val="067C79B2"/>
    <w:rsid w:val="06EC5BA5"/>
    <w:rsid w:val="06FF7571"/>
    <w:rsid w:val="07835416"/>
    <w:rsid w:val="078860AE"/>
    <w:rsid w:val="078C4B2A"/>
    <w:rsid w:val="08614135"/>
    <w:rsid w:val="08830F7F"/>
    <w:rsid w:val="09430241"/>
    <w:rsid w:val="09A11B1C"/>
    <w:rsid w:val="09EC4237"/>
    <w:rsid w:val="0A424F95"/>
    <w:rsid w:val="0AB85CC9"/>
    <w:rsid w:val="0B9E1E32"/>
    <w:rsid w:val="0BEB79D6"/>
    <w:rsid w:val="0C653BF2"/>
    <w:rsid w:val="0C782EF0"/>
    <w:rsid w:val="0C7E123C"/>
    <w:rsid w:val="0C90712E"/>
    <w:rsid w:val="0D9E1F3A"/>
    <w:rsid w:val="0DC0612A"/>
    <w:rsid w:val="0DD023DB"/>
    <w:rsid w:val="0E440BB0"/>
    <w:rsid w:val="0E8B2FBD"/>
    <w:rsid w:val="0EB97A09"/>
    <w:rsid w:val="0F106307"/>
    <w:rsid w:val="0F21089A"/>
    <w:rsid w:val="0F5B01A7"/>
    <w:rsid w:val="0F755D75"/>
    <w:rsid w:val="10550304"/>
    <w:rsid w:val="10EA327C"/>
    <w:rsid w:val="11D644F0"/>
    <w:rsid w:val="12321313"/>
    <w:rsid w:val="13340281"/>
    <w:rsid w:val="1364038C"/>
    <w:rsid w:val="1376628E"/>
    <w:rsid w:val="1394798B"/>
    <w:rsid w:val="144416BF"/>
    <w:rsid w:val="146A4A81"/>
    <w:rsid w:val="148443FC"/>
    <w:rsid w:val="14C447F8"/>
    <w:rsid w:val="15AD677B"/>
    <w:rsid w:val="16603BCD"/>
    <w:rsid w:val="168D75D3"/>
    <w:rsid w:val="16E40BB1"/>
    <w:rsid w:val="1872302F"/>
    <w:rsid w:val="188E3A9B"/>
    <w:rsid w:val="19377A6B"/>
    <w:rsid w:val="19606DAA"/>
    <w:rsid w:val="19E84312"/>
    <w:rsid w:val="1A640569"/>
    <w:rsid w:val="1A6A7BF0"/>
    <w:rsid w:val="1A975298"/>
    <w:rsid w:val="1A980F6E"/>
    <w:rsid w:val="1A9D5276"/>
    <w:rsid w:val="1AC216AA"/>
    <w:rsid w:val="1B0036D9"/>
    <w:rsid w:val="1B171DB9"/>
    <w:rsid w:val="1B717AD2"/>
    <w:rsid w:val="1B7F6146"/>
    <w:rsid w:val="1B9816F5"/>
    <w:rsid w:val="1D2C4F98"/>
    <w:rsid w:val="1E427C58"/>
    <w:rsid w:val="1E4A4D76"/>
    <w:rsid w:val="1E5056A7"/>
    <w:rsid w:val="1E910C11"/>
    <w:rsid w:val="1EB41A30"/>
    <w:rsid w:val="1EC644AE"/>
    <w:rsid w:val="1EDB42F2"/>
    <w:rsid w:val="1F05447D"/>
    <w:rsid w:val="1F1E2533"/>
    <w:rsid w:val="20443E4E"/>
    <w:rsid w:val="20670AB1"/>
    <w:rsid w:val="21252CFE"/>
    <w:rsid w:val="217D1223"/>
    <w:rsid w:val="21A17F53"/>
    <w:rsid w:val="21C21D29"/>
    <w:rsid w:val="22672E8C"/>
    <w:rsid w:val="22AF6AE8"/>
    <w:rsid w:val="243D3A09"/>
    <w:rsid w:val="246635DA"/>
    <w:rsid w:val="24B3553D"/>
    <w:rsid w:val="24BC54EC"/>
    <w:rsid w:val="26553E1B"/>
    <w:rsid w:val="267010C6"/>
    <w:rsid w:val="26AB0E96"/>
    <w:rsid w:val="26CD5351"/>
    <w:rsid w:val="270F5DA7"/>
    <w:rsid w:val="27343967"/>
    <w:rsid w:val="28CE5912"/>
    <w:rsid w:val="295126A7"/>
    <w:rsid w:val="29FC6A05"/>
    <w:rsid w:val="2A247597"/>
    <w:rsid w:val="2A8820F8"/>
    <w:rsid w:val="2B6B5541"/>
    <w:rsid w:val="2BDA2E28"/>
    <w:rsid w:val="2BEF01E6"/>
    <w:rsid w:val="2C22415E"/>
    <w:rsid w:val="2CC3218C"/>
    <w:rsid w:val="2D6960C2"/>
    <w:rsid w:val="2ED50CF8"/>
    <w:rsid w:val="2F24419B"/>
    <w:rsid w:val="2FC03C07"/>
    <w:rsid w:val="30EA1FCD"/>
    <w:rsid w:val="317A1CF3"/>
    <w:rsid w:val="318C01FA"/>
    <w:rsid w:val="32055C03"/>
    <w:rsid w:val="32075E81"/>
    <w:rsid w:val="32A479E8"/>
    <w:rsid w:val="32C17142"/>
    <w:rsid w:val="33454251"/>
    <w:rsid w:val="33DA3A0D"/>
    <w:rsid w:val="34232BAD"/>
    <w:rsid w:val="34775BCA"/>
    <w:rsid w:val="34C820E1"/>
    <w:rsid w:val="354D3B1D"/>
    <w:rsid w:val="355C6968"/>
    <w:rsid w:val="356035C6"/>
    <w:rsid w:val="359A1D7F"/>
    <w:rsid w:val="35ED0F7B"/>
    <w:rsid w:val="364C43E8"/>
    <w:rsid w:val="36811A5E"/>
    <w:rsid w:val="37B823FC"/>
    <w:rsid w:val="38646973"/>
    <w:rsid w:val="38C20551"/>
    <w:rsid w:val="393F3908"/>
    <w:rsid w:val="39745D84"/>
    <w:rsid w:val="3AC63036"/>
    <w:rsid w:val="3B284C40"/>
    <w:rsid w:val="3CEE44E8"/>
    <w:rsid w:val="3CFC3C25"/>
    <w:rsid w:val="3D252612"/>
    <w:rsid w:val="3DA130FA"/>
    <w:rsid w:val="3EE93B89"/>
    <w:rsid w:val="3F2642E4"/>
    <w:rsid w:val="3F2754CE"/>
    <w:rsid w:val="3F671BD5"/>
    <w:rsid w:val="3FDC2F04"/>
    <w:rsid w:val="3FF75F6F"/>
    <w:rsid w:val="409D0461"/>
    <w:rsid w:val="4138064C"/>
    <w:rsid w:val="41622F3B"/>
    <w:rsid w:val="41B03001"/>
    <w:rsid w:val="41E161E8"/>
    <w:rsid w:val="422311E9"/>
    <w:rsid w:val="42E37E7D"/>
    <w:rsid w:val="43776A54"/>
    <w:rsid w:val="43B47DBF"/>
    <w:rsid w:val="456C11B1"/>
    <w:rsid w:val="45DF59C8"/>
    <w:rsid w:val="461A68EA"/>
    <w:rsid w:val="464060FB"/>
    <w:rsid w:val="477E06B3"/>
    <w:rsid w:val="486B1B3A"/>
    <w:rsid w:val="4A050C18"/>
    <w:rsid w:val="4A5A3051"/>
    <w:rsid w:val="4A9F0DCE"/>
    <w:rsid w:val="4B053273"/>
    <w:rsid w:val="4BA7011D"/>
    <w:rsid w:val="4C0A407C"/>
    <w:rsid w:val="4C6253E9"/>
    <w:rsid w:val="4CDB20FB"/>
    <w:rsid w:val="4D066EB7"/>
    <w:rsid w:val="4D405C5E"/>
    <w:rsid w:val="4DCF2733"/>
    <w:rsid w:val="4DDF075E"/>
    <w:rsid w:val="4E0C537D"/>
    <w:rsid w:val="4E2B3D52"/>
    <w:rsid w:val="4E4E7509"/>
    <w:rsid w:val="4ED03471"/>
    <w:rsid w:val="4EF34155"/>
    <w:rsid w:val="507F4483"/>
    <w:rsid w:val="50E53707"/>
    <w:rsid w:val="50EB3ECD"/>
    <w:rsid w:val="51281B75"/>
    <w:rsid w:val="519B00B4"/>
    <w:rsid w:val="51CC64BF"/>
    <w:rsid w:val="525C6F8B"/>
    <w:rsid w:val="52F32B64"/>
    <w:rsid w:val="52F41C05"/>
    <w:rsid w:val="53C0391B"/>
    <w:rsid w:val="54C70F5A"/>
    <w:rsid w:val="554A3FC1"/>
    <w:rsid w:val="557F51E1"/>
    <w:rsid w:val="56B80D7D"/>
    <w:rsid w:val="56C12F14"/>
    <w:rsid w:val="573D2F90"/>
    <w:rsid w:val="576C718A"/>
    <w:rsid w:val="57CB6925"/>
    <w:rsid w:val="59347C70"/>
    <w:rsid w:val="59545B36"/>
    <w:rsid w:val="595F2046"/>
    <w:rsid w:val="596A2221"/>
    <w:rsid w:val="5A02242D"/>
    <w:rsid w:val="5AA1512A"/>
    <w:rsid w:val="5AD36E40"/>
    <w:rsid w:val="5B953DC6"/>
    <w:rsid w:val="5C5477DD"/>
    <w:rsid w:val="5C9F0FA7"/>
    <w:rsid w:val="5D517D97"/>
    <w:rsid w:val="5D83791C"/>
    <w:rsid w:val="5DE2701A"/>
    <w:rsid w:val="5E0D1698"/>
    <w:rsid w:val="5EB048F5"/>
    <w:rsid w:val="5FCF62B2"/>
    <w:rsid w:val="5FDC2B3C"/>
    <w:rsid w:val="5FEF72CA"/>
    <w:rsid w:val="5FF07D81"/>
    <w:rsid w:val="601151BE"/>
    <w:rsid w:val="609D4A0E"/>
    <w:rsid w:val="61927078"/>
    <w:rsid w:val="61B3250B"/>
    <w:rsid w:val="63091321"/>
    <w:rsid w:val="63B03E93"/>
    <w:rsid w:val="641F1628"/>
    <w:rsid w:val="645760BC"/>
    <w:rsid w:val="64590CB9"/>
    <w:rsid w:val="64766551"/>
    <w:rsid w:val="64F243B3"/>
    <w:rsid w:val="65793BF4"/>
    <w:rsid w:val="65D14382"/>
    <w:rsid w:val="65D97AB2"/>
    <w:rsid w:val="666A4759"/>
    <w:rsid w:val="671B7875"/>
    <w:rsid w:val="675E139D"/>
    <w:rsid w:val="684F024F"/>
    <w:rsid w:val="68B76CD0"/>
    <w:rsid w:val="69A86A95"/>
    <w:rsid w:val="69B4497B"/>
    <w:rsid w:val="69EC374B"/>
    <w:rsid w:val="6A842EE9"/>
    <w:rsid w:val="6AA274D0"/>
    <w:rsid w:val="6AC656C6"/>
    <w:rsid w:val="6AFD7F67"/>
    <w:rsid w:val="6BCD18B3"/>
    <w:rsid w:val="6D051B05"/>
    <w:rsid w:val="6D405B01"/>
    <w:rsid w:val="6DAF1E95"/>
    <w:rsid w:val="6E057BD2"/>
    <w:rsid w:val="6E1B5894"/>
    <w:rsid w:val="6EB763C5"/>
    <w:rsid w:val="6F190BD1"/>
    <w:rsid w:val="6F2A2107"/>
    <w:rsid w:val="6F4F18B7"/>
    <w:rsid w:val="6F9E1568"/>
    <w:rsid w:val="703B2937"/>
    <w:rsid w:val="70D946E1"/>
    <w:rsid w:val="72A830D5"/>
    <w:rsid w:val="733F3286"/>
    <w:rsid w:val="73F35C3C"/>
    <w:rsid w:val="74257F85"/>
    <w:rsid w:val="74736F42"/>
    <w:rsid w:val="74DF1EE2"/>
    <w:rsid w:val="75734FAE"/>
    <w:rsid w:val="76167303"/>
    <w:rsid w:val="770025E3"/>
    <w:rsid w:val="771F0CBB"/>
    <w:rsid w:val="77562203"/>
    <w:rsid w:val="77B44C4D"/>
    <w:rsid w:val="79635F4C"/>
    <w:rsid w:val="79CE41E2"/>
    <w:rsid w:val="7A346376"/>
    <w:rsid w:val="7A4061E4"/>
    <w:rsid w:val="7A82034B"/>
    <w:rsid w:val="7AFD0733"/>
    <w:rsid w:val="7C274DFA"/>
    <w:rsid w:val="7C601086"/>
    <w:rsid w:val="7D3B505C"/>
    <w:rsid w:val="7D6202A1"/>
    <w:rsid w:val="7D893333"/>
    <w:rsid w:val="7E53105A"/>
    <w:rsid w:val="7F64263C"/>
    <w:rsid w:val="7F7965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9" w:lineRule="exact"/>
      <w:ind w:firstLine="200" w:firstLineChars="200"/>
      <w:jc w:val="both"/>
    </w:pPr>
    <w:rPr>
      <w:rFonts w:ascii="Calibri" w:hAnsi="Calibri" w:eastAsia="方正仿宋_GBK" w:cs="Times New Roman"/>
      <w:color w:val="000000" w:themeColor="text1"/>
      <w:kern w:val="2"/>
      <w:sz w:val="28"/>
      <w:szCs w:val="24"/>
      <w:lang w:val="en-US" w:eastAsia="zh-CN" w:bidi="ar-SA"/>
      <w14:textFill>
        <w14:solidFill>
          <w14:schemeClr w14:val="tx1"/>
        </w14:solidFill>
      </w14:textFill>
    </w:rPr>
  </w:style>
  <w:style w:type="paragraph" w:styleId="2">
    <w:name w:val="heading 1"/>
    <w:basedOn w:val="1"/>
    <w:next w:val="1"/>
    <w:link w:val="34"/>
    <w:qFormat/>
    <w:uiPriority w:val="9"/>
    <w:pPr>
      <w:keepNext/>
      <w:keepLines/>
      <w:jc w:val="center"/>
      <w:outlineLvl w:val="0"/>
    </w:pPr>
    <w:rPr>
      <w:rFonts w:eastAsia="方正小标宋_GBK"/>
      <w:b/>
      <w:bCs/>
      <w:kern w:val="44"/>
      <w:sz w:val="32"/>
      <w:szCs w:val="44"/>
    </w:rPr>
  </w:style>
  <w:style w:type="paragraph" w:styleId="3">
    <w:name w:val="heading 2"/>
    <w:basedOn w:val="1"/>
    <w:next w:val="1"/>
    <w:link w:val="25"/>
    <w:qFormat/>
    <w:uiPriority w:val="0"/>
    <w:pPr>
      <w:keepNext/>
      <w:keepLines/>
      <w:adjustRightInd w:val="0"/>
      <w:snapToGrid w:val="0"/>
      <w:jc w:val="left"/>
      <w:outlineLvl w:val="1"/>
    </w:pPr>
    <w:rPr>
      <w:rFonts w:ascii="宋体" w:hAnsi="宋体" w:eastAsia="方正黑体_GBK"/>
      <w:szCs w:val="20"/>
    </w:rPr>
  </w:style>
  <w:style w:type="paragraph" w:styleId="4">
    <w:name w:val="heading 3"/>
    <w:basedOn w:val="1"/>
    <w:next w:val="1"/>
    <w:link w:val="35"/>
    <w:unhideWhenUsed/>
    <w:qFormat/>
    <w:uiPriority w:val="9"/>
    <w:pPr>
      <w:keepNext/>
      <w:keepLines/>
      <w:spacing w:before="260" w:after="260" w:line="416" w:lineRule="atLeast"/>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6"/>
    <w:semiHidden/>
    <w:unhideWhenUsed/>
    <w:qFormat/>
    <w:uiPriority w:val="99"/>
    <w:pPr>
      <w:jc w:val="left"/>
    </w:pPr>
  </w:style>
  <w:style w:type="paragraph" w:styleId="6">
    <w:name w:val="Body Text"/>
    <w:basedOn w:val="1"/>
    <w:unhideWhenUsed/>
    <w:qFormat/>
    <w:uiPriority w:val="99"/>
    <w:pPr>
      <w:spacing w:after="120"/>
    </w:pPr>
  </w:style>
  <w:style w:type="paragraph" w:styleId="7">
    <w:name w:val="Body Text Indent"/>
    <w:basedOn w:val="1"/>
    <w:link w:val="27"/>
    <w:unhideWhenUsed/>
    <w:qFormat/>
    <w:uiPriority w:val="99"/>
    <w:pPr>
      <w:spacing w:after="120"/>
      <w:ind w:left="420" w:leftChars="200"/>
    </w:pPr>
    <w:rPr>
      <w:rFonts w:asciiTheme="minorHAnsi" w:hAnsiTheme="minorHAnsi" w:eastAsiaTheme="minorEastAsia" w:cstheme="minorBidi"/>
    </w:rPr>
  </w:style>
  <w:style w:type="paragraph" w:styleId="8">
    <w:name w:val="toc 3"/>
    <w:basedOn w:val="1"/>
    <w:next w:val="1"/>
    <w:semiHidden/>
    <w:unhideWhenUsed/>
    <w:qFormat/>
    <w:uiPriority w:val="39"/>
    <w:pPr>
      <w:ind w:left="840" w:leftChars="400"/>
    </w:pPr>
  </w:style>
  <w:style w:type="paragraph" w:styleId="9">
    <w:name w:val="Plain Text"/>
    <w:basedOn w:val="1"/>
    <w:link w:val="28"/>
    <w:qFormat/>
    <w:uiPriority w:val="0"/>
    <w:pPr>
      <w:adjustRightInd w:val="0"/>
      <w:snapToGrid w:val="0"/>
      <w:spacing w:line="360" w:lineRule="auto"/>
    </w:pPr>
    <w:rPr>
      <w:rFonts w:ascii="宋体" w:hAnsi="Courier New" w:eastAsiaTheme="minorEastAsia" w:cstheme="minorBidi"/>
      <w:szCs w:val="22"/>
    </w:rPr>
  </w:style>
  <w:style w:type="paragraph" w:styleId="10">
    <w:name w:val="Date"/>
    <w:basedOn w:val="1"/>
    <w:next w:val="1"/>
    <w:link w:val="26"/>
    <w:qFormat/>
    <w:uiPriority w:val="99"/>
    <w:pPr>
      <w:ind w:left="100" w:leftChars="2500"/>
    </w:pPr>
    <w:rPr>
      <w:rFonts w:asciiTheme="minorHAnsi" w:hAnsiTheme="minorHAnsi" w:eastAsiaTheme="minorEastAsia" w:cstheme="minorBidi"/>
    </w:rPr>
  </w:style>
  <w:style w:type="paragraph" w:styleId="11">
    <w:name w:val="Balloon Text"/>
    <w:basedOn w:val="1"/>
    <w:link w:val="38"/>
    <w:semiHidden/>
    <w:unhideWhenUsed/>
    <w:qFormat/>
    <w:uiPriority w:val="99"/>
    <w:pPr>
      <w:spacing w:line="240" w:lineRule="auto"/>
    </w:pPr>
    <w:rPr>
      <w:sz w:val="18"/>
      <w:szCs w:val="18"/>
    </w:rPr>
  </w:style>
  <w:style w:type="paragraph" w:styleId="12">
    <w:name w:val="footer"/>
    <w:basedOn w:val="1"/>
    <w:link w:val="33"/>
    <w:unhideWhenUsed/>
    <w:qFormat/>
    <w:uiPriority w:val="99"/>
    <w:pPr>
      <w:tabs>
        <w:tab w:val="center" w:pos="4153"/>
        <w:tab w:val="right" w:pos="8306"/>
      </w:tabs>
      <w:snapToGrid w:val="0"/>
      <w:jc w:val="left"/>
    </w:pPr>
    <w:rPr>
      <w:sz w:val="18"/>
      <w:szCs w:val="18"/>
    </w:rPr>
  </w:style>
  <w:style w:type="paragraph" w:styleId="13">
    <w:name w:val="header"/>
    <w:basedOn w:val="1"/>
    <w:link w:val="3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2"/>
    <w:basedOn w:val="1"/>
    <w:next w:val="1"/>
    <w:unhideWhenUsed/>
    <w:qFormat/>
    <w:uiPriority w:val="39"/>
    <w:pPr>
      <w:ind w:left="420" w:leftChars="200"/>
    </w:pPr>
  </w:style>
  <w:style w:type="paragraph" w:styleId="16">
    <w:name w:val="Normal (Web)"/>
    <w:basedOn w:val="1"/>
    <w:semiHidden/>
    <w:unhideWhenUsed/>
    <w:qFormat/>
    <w:uiPriority w:val="99"/>
    <w:pPr>
      <w:spacing w:beforeAutospacing="1" w:afterAutospacing="1" w:line="240" w:lineRule="auto"/>
      <w:ind w:firstLine="0" w:firstLineChars="0"/>
    </w:pPr>
    <w:rPr>
      <w:rFonts w:asciiTheme="minorHAnsi" w:hAnsiTheme="minorHAnsi" w:eastAsiaTheme="minorEastAsia"/>
      <w:color w:val="auto"/>
      <w:sz w:val="21"/>
    </w:rPr>
  </w:style>
  <w:style w:type="paragraph" w:styleId="17">
    <w:name w:val="annotation subject"/>
    <w:basedOn w:val="5"/>
    <w:next w:val="5"/>
    <w:link w:val="37"/>
    <w:semiHidden/>
    <w:unhideWhenUsed/>
    <w:qFormat/>
    <w:uiPriority w:val="99"/>
    <w:rPr>
      <w:b/>
      <w:bCs/>
    </w:rPr>
  </w:style>
  <w:style w:type="paragraph" w:styleId="18">
    <w:name w:val="Body Text First Indent"/>
    <w:basedOn w:val="6"/>
    <w:semiHidden/>
    <w:unhideWhenUsed/>
    <w:qFormat/>
    <w:uiPriority w:val="99"/>
    <w:pPr>
      <w:ind w:firstLine="420" w:firstLineChars="100"/>
    </w:p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basedOn w:val="21"/>
    <w:unhideWhenUsed/>
    <w:qFormat/>
    <w:uiPriority w:val="99"/>
    <w:rPr>
      <w:color w:val="0000FF"/>
      <w:u w:val="single"/>
    </w:rPr>
  </w:style>
  <w:style w:type="character" w:styleId="24">
    <w:name w:val="annotation reference"/>
    <w:basedOn w:val="21"/>
    <w:semiHidden/>
    <w:unhideWhenUsed/>
    <w:qFormat/>
    <w:uiPriority w:val="99"/>
    <w:rPr>
      <w:sz w:val="21"/>
      <w:szCs w:val="21"/>
    </w:rPr>
  </w:style>
  <w:style w:type="character" w:customStyle="1" w:styleId="25">
    <w:name w:val="标题 2 字符"/>
    <w:basedOn w:val="21"/>
    <w:link w:val="3"/>
    <w:qFormat/>
    <w:uiPriority w:val="0"/>
    <w:rPr>
      <w:rFonts w:ascii="宋体" w:hAnsi="宋体" w:eastAsia="方正黑体_GBK"/>
      <w:color w:val="000000" w:themeColor="text1"/>
      <w:kern w:val="2"/>
      <w:sz w:val="28"/>
      <w14:textFill>
        <w14:solidFill>
          <w14:schemeClr w14:val="tx1"/>
        </w14:solidFill>
      </w14:textFill>
    </w:rPr>
  </w:style>
  <w:style w:type="character" w:customStyle="1" w:styleId="26">
    <w:name w:val="日期 字符"/>
    <w:link w:val="10"/>
    <w:qFormat/>
    <w:uiPriority w:val="99"/>
    <w:rPr>
      <w:szCs w:val="24"/>
    </w:rPr>
  </w:style>
  <w:style w:type="character" w:customStyle="1" w:styleId="27">
    <w:name w:val="正文文本缩进 字符"/>
    <w:link w:val="7"/>
    <w:qFormat/>
    <w:uiPriority w:val="99"/>
    <w:rPr>
      <w:szCs w:val="24"/>
    </w:rPr>
  </w:style>
  <w:style w:type="character" w:customStyle="1" w:styleId="28">
    <w:name w:val="纯文本 字符"/>
    <w:link w:val="9"/>
    <w:qFormat/>
    <w:uiPriority w:val="0"/>
    <w:rPr>
      <w:rFonts w:ascii="宋体" w:hAnsi="Courier New"/>
    </w:rPr>
  </w:style>
  <w:style w:type="character" w:customStyle="1" w:styleId="29">
    <w:name w:val="日期 Char1"/>
    <w:basedOn w:val="21"/>
    <w:semiHidden/>
    <w:qFormat/>
    <w:uiPriority w:val="99"/>
    <w:rPr>
      <w:rFonts w:ascii="Calibri" w:hAnsi="Calibri" w:eastAsia="宋体" w:cs="Times New Roman"/>
      <w:szCs w:val="24"/>
    </w:rPr>
  </w:style>
  <w:style w:type="character" w:customStyle="1" w:styleId="30">
    <w:name w:val="纯文本 Char1"/>
    <w:basedOn w:val="21"/>
    <w:semiHidden/>
    <w:qFormat/>
    <w:uiPriority w:val="99"/>
    <w:rPr>
      <w:rFonts w:ascii="宋体" w:hAnsi="Courier New" w:eastAsia="宋体" w:cs="Courier New"/>
      <w:szCs w:val="21"/>
    </w:rPr>
  </w:style>
  <w:style w:type="character" w:customStyle="1" w:styleId="31">
    <w:name w:val="正文文本缩进 Char1"/>
    <w:basedOn w:val="21"/>
    <w:semiHidden/>
    <w:qFormat/>
    <w:uiPriority w:val="99"/>
    <w:rPr>
      <w:rFonts w:ascii="Calibri" w:hAnsi="Calibri" w:eastAsia="宋体" w:cs="Times New Roman"/>
      <w:szCs w:val="24"/>
    </w:rPr>
  </w:style>
  <w:style w:type="character" w:customStyle="1" w:styleId="32">
    <w:name w:val="页眉 字符"/>
    <w:basedOn w:val="21"/>
    <w:link w:val="13"/>
    <w:semiHidden/>
    <w:qFormat/>
    <w:uiPriority w:val="99"/>
    <w:rPr>
      <w:kern w:val="2"/>
      <w:sz w:val="18"/>
      <w:szCs w:val="18"/>
    </w:rPr>
  </w:style>
  <w:style w:type="character" w:customStyle="1" w:styleId="33">
    <w:name w:val="页脚 字符"/>
    <w:basedOn w:val="21"/>
    <w:link w:val="12"/>
    <w:qFormat/>
    <w:uiPriority w:val="99"/>
    <w:rPr>
      <w:kern w:val="2"/>
      <w:sz w:val="18"/>
      <w:szCs w:val="18"/>
    </w:rPr>
  </w:style>
  <w:style w:type="character" w:customStyle="1" w:styleId="34">
    <w:name w:val="标题 1 字符"/>
    <w:basedOn w:val="21"/>
    <w:link w:val="2"/>
    <w:qFormat/>
    <w:uiPriority w:val="9"/>
    <w:rPr>
      <w:rFonts w:eastAsia="方正小标宋_GBK"/>
      <w:b/>
      <w:bCs/>
      <w:color w:val="000000" w:themeColor="text1"/>
      <w:kern w:val="44"/>
      <w:sz w:val="32"/>
      <w:szCs w:val="44"/>
      <w14:textFill>
        <w14:solidFill>
          <w14:schemeClr w14:val="tx1"/>
        </w14:solidFill>
      </w14:textFill>
    </w:rPr>
  </w:style>
  <w:style w:type="character" w:customStyle="1" w:styleId="35">
    <w:name w:val="标题 3 字符"/>
    <w:basedOn w:val="21"/>
    <w:link w:val="4"/>
    <w:qFormat/>
    <w:uiPriority w:val="9"/>
    <w:rPr>
      <w:rFonts w:eastAsia="方正仿宋_GBK"/>
      <w:b/>
      <w:bCs/>
      <w:color w:val="000000" w:themeColor="text1"/>
      <w:kern w:val="2"/>
      <w:sz w:val="32"/>
      <w:szCs w:val="32"/>
      <w14:textFill>
        <w14:solidFill>
          <w14:schemeClr w14:val="tx1"/>
        </w14:solidFill>
      </w14:textFill>
    </w:rPr>
  </w:style>
  <w:style w:type="character" w:customStyle="1" w:styleId="36">
    <w:name w:val="批注文字 字符"/>
    <w:basedOn w:val="21"/>
    <w:link w:val="5"/>
    <w:semiHidden/>
    <w:qFormat/>
    <w:uiPriority w:val="99"/>
    <w:rPr>
      <w:rFonts w:eastAsia="方正仿宋_GBK"/>
      <w:color w:val="000000" w:themeColor="text1"/>
      <w:kern w:val="2"/>
      <w:sz w:val="28"/>
      <w:szCs w:val="24"/>
      <w14:textFill>
        <w14:solidFill>
          <w14:schemeClr w14:val="tx1"/>
        </w14:solidFill>
      </w14:textFill>
    </w:rPr>
  </w:style>
  <w:style w:type="character" w:customStyle="1" w:styleId="37">
    <w:name w:val="批注主题 字符"/>
    <w:basedOn w:val="36"/>
    <w:link w:val="17"/>
    <w:semiHidden/>
    <w:qFormat/>
    <w:uiPriority w:val="99"/>
    <w:rPr>
      <w:rFonts w:eastAsia="方正仿宋_GBK"/>
      <w:b/>
      <w:bCs/>
      <w:color w:val="000000" w:themeColor="text1"/>
      <w:kern w:val="2"/>
      <w:sz w:val="28"/>
      <w:szCs w:val="24"/>
      <w14:textFill>
        <w14:solidFill>
          <w14:schemeClr w14:val="tx1"/>
        </w14:solidFill>
      </w14:textFill>
    </w:rPr>
  </w:style>
  <w:style w:type="character" w:customStyle="1" w:styleId="38">
    <w:name w:val="批注框文本 字符"/>
    <w:basedOn w:val="21"/>
    <w:link w:val="11"/>
    <w:semiHidden/>
    <w:qFormat/>
    <w:uiPriority w:val="99"/>
    <w:rPr>
      <w:rFonts w:eastAsia="方正仿宋_GBK"/>
      <w:color w:val="000000" w:themeColor="text1"/>
      <w:kern w:val="2"/>
      <w:sz w:val="18"/>
      <w:szCs w:val="18"/>
      <w14:textFill>
        <w14:solidFill>
          <w14:schemeClr w14:val="tx1"/>
        </w14:solidFill>
      </w14:textFill>
    </w:rPr>
  </w:style>
  <w:style w:type="paragraph" w:customStyle="1" w:styleId="39">
    <w:name w:val="图例"/>
    <w:basedOn w:val="1"/>
    <w:qFormat/>
    <w:uiPriority w:val="0"/>
    <w:pPr>
      <w:spacing w:before="120" w:after="120" w:line="360" w:lineRule="auto"/>
      <w:ind w:firstLine="0" w:firstLineChars="0"/>
      <w:jc w:val="center"/>
    </w:pPr>
    <w:rPr>
      <w:rFonts w:ascii="Times New Roman" w:hAnsi="Times New Roman" w:eastAsia="仿宋_GB2312"/>
      <w:b/>
      <w:color w:val="auto"/>
      <w:sz w:val="24"/>
      <w:szCs w:val="20"/>
    </w:rPr>
  </w:style>
  <w:style w:type="character" w:customStyle="1" w:styleId="40">
    <w:name w:val="1[858D7CFB-ED40-4347-BF05-701D383B685F]1"/>
    <w:link w:val="41"/>
    <w:qFormat/>
    <w:uiPriority w:val="0"/>
    <w:rPr>
      <w:rFonts w:ascii="宋体" w:hAnsi="Courier New"/>
    </w:rPr>
  </w:style>
  <w:style w:type="paragraph" w:customStyle="1" w:styleId="41">
    <w:name w:val="1"/>
    <w:basedOn w:val="1"/>
    <w:next w:val="9"/>
    <w:link w:val="40"/>
    <w:qFormat/>
    <w:uiPriority w:val="0"/>
    <w:pPr>
      <w:spacing w:line="240" w:lineRule="auto"/>
      <w:ind w:firstLine="0" w:firstLineChars="0"/>
    </w:pPr>
    <w:rPr>
      <w:rFonts w:ascii="宋体" w:hAnsi="Courier New" w:eastAsia="宋体"/>
      <w:color w:val="auto"/>
      <w:kern w:val="0"/>
      <w:sz w:val="20"/>
      <w:szCs w:val="20"/>
    </w:rPr>
  </w:style>
  <w:style w:type="paragraph" w:customStyle="1" w:styleId="42">
    <w:name w:val="修订1"/>
    <w:hidden/>
    <w:semiHidden/>
    <w:qFormat/>
    <w:uiPriority w:val="99"/>
    <w:rPr>
      <w:rFonts w:ascii="Calibri" w:hAnsi="Calibri" w:eastAsia="方正仿宋_GBK" w:cs="Times New Roman"/>
      <w:color w:val="000000" w:themeColor="text1"/>
      <w:kern w:val="2"/>
      <w:sz w:val="28"/>
      <w:szCs w:val="24"/>
      <w:lang w:val="en-US" w:eastAsia="zh-CN" w:bidi="ar-SA"/>
      <w14:textFill>
        <w14:solidFill>
          <w14:schemeClr w14:val="tx1"/>
        </w14:solidFill>
      </w14:textFill>
    </w:rPr>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修订2"/>
    <w:hidden/>
    <w:unhideWhenUsed/>
    <w:qFormat/>
    <w:uiPriority w:val="99"/>
    <w:rPr>
      <w:rFonts w:ascii="Calibri" w:hAnsi="Calibri" w:eastAsia="方正仿宋_GBK" w:cs="Times New Roman"/>
      <w:color w:val="000000" w:themeColor="text1"/>
      <w:kern w:val="2"/>
      <w:sz w:val="28"/>
      <w:szCs w:val="24"/>
      <w:lang w:val="en-US" w:eastAsia="zh-CN" w:bidi="ar-SA"/>
      <w14:textFill>
        <w14:solidFill>
          <w14:schemeClr w14:val="tx1"/>
        </w14:solidFill>
      </w14:textFill>
    </w:rPr>
  </w:style>
  <w:style w:type="paragraph" w:styleId="45">
    <w:name w:val="List Paragraph"/>
    <w:basedOn w:val="1"/>
    <w:qFormat/>
    <w:uiPriority w:val="99"/>
    <w:pPr>
      <w:ind w:firstLine="420"/>
    </w:pPr>
  </w:style>
  <w:style w:type="paragraph" w:customStyle="1" w:styleId="46">
    <w:name w:val="列出段落1"/>
    <w:basedOn w:val="1"/>
    <w:qFormat/>
    <w:uiPriority w:val="34"/>
    <w:pPr>
      <w:spacing w:line="276" w:lineRule="auto"/>
      <w:ind w:firstLine="420"/>
    </w:pPr>
    <w:rPr>
      <w:rFonts w:ascii="Times New Roman" w:hAnsi="Times New Roman" w:eastAsia="宋体"/>
      <w:color w:val="auto"/>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58421-2C21-4653-AA0D-15859FA2E80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9847</Words>
  <Characters>10574</Characters>
  <Lines>162</Lines>
  <Paragraphs>45</Paragraphs>
  <TotalTime>3</TotalTime>
  <ScaleCrop>false</ScaleCrop>
  <LinksUpToDate>false</LinksUpToDate>
  <CharactersWithSpaces>10623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2025-08-12T07:07:00Z</dcterms:created>
  <dc:creator>DJM</dc:creator>
  <cp:lastModifiedBy>吴亚利</cp:lastModifiedBy>
  <cp:lastPrinted>2022-06-23T03:44:00Z</cp:lastPrinted>
  <dcterms:modified xsi:type="dcterms:W3CDTF">2025-08-22T01:11:34Z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SaveFontToCloudKey">
    <vt:lpwstr>448981178_cloud</vt:lpwstr>
  </property>
  <property fmtid="{D5CDD505-2E9C-101B-9397-08002B2CF9AE}" pid="4" name="ICV">
    <vt:lpwstr>AB7EFC6982AB4141900985EF5F9C9B66_13</vt:lpwstr>
  </property>
  <property fmtid="{D5CDD505-2E9C-101B-9397-08002B2CF9AE}" pid="5" name="KSOTemplateDocerSaveRecord">
    <vt:lpwstr>eyJoZGlkIjoiMjNlOTk1ZTllZGY2ZjZjYzAwNzI4NDg0N2Q0OGVmNmIiLCJ1c2VySWQiOiI0NDg5ODExNzgifQ==</vt:lpwstr>
  </property>
</Properties>
</file>