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9CDD9">
      <w:pPr>
        <w:jc w:val="right"/>
        <w:rPr>
          <w:rFonts w:eastAsia="方正姚体"/>
          <w:bCs/>
          <w:sz w:val="52"/>
        </w:rPr>
      </w:pPr>
      <w:bookmarkStart w:id="0" w:name="_Toc28257347"/>
      <w:bookmarkStart w:id="1" w:name="_Toc82504851"/>
      <w:bookmarkStart w:id="2" w:name="_Toc526410659"/>
      <w:bookmarkStart w:id="3" w:name="_Toc526410660"/>
      <w:bookmarkStart w:id="4" w:name="_Toc82504852"/>
    </w:p>
    <w:p w14:paraId="3A2E0176">
      <w:pPr>
        <w:jc w:val="right"/>
        <w:rPr>
          <w:rFonts w:eastAsia="方正姚体"/>
          <w:bCs/>
          <w:sz w:val="52"/>
        </w:rPr>
      </w:pPr>
    </w:p>
    <w:p w14:paraId="5886DDF6">
      <w:pPr>
        <w:jc w:val="right"/>
        <w:rPr>
          <w:rFonts w:eastAsia="方正姚体"/>
          <w:bCs/>
          <w:sz w:val="52"/>
        </w:rPr>
      </w:pPr>
    </w:p>
    <w:p w14:paraId="149334A4">
      <w:pPr>
        <w:jc w:val="right"/>
        <w:rPr>
          <w:rFonts w:eastAsia="方正姚体"/>
          <w:bCs/>
          <w:sz w:val="52"/>
        </w:rPr>
      </w:pPr>
    </w:p>
    <w:p w14:paraId="246210A7">
      <w:pPr>
        <w:jc w:val="right"/>
        <w:rPr>
          <w:rFonts w:eastAsia="方正姚体"/>
          <w:bCs/>
          <w:sz w:val="52"/>
        </w:rPr>
      </w:pPr>
    </w:p>
    <w:p w14:paraId="752DF640">
      <w:pPr>
        <w:jc w:val="right"/>
        <w:rPr>
          <w:rFonts w:eastAsia="方正姚体"/>
          <w:b/>
          <w:bCs/>
          <w:sz w:val="48"/>
          <w:szCs w:val="48"/>
        </w:rPr>
      </w:pPr>
    </w:p>
    <w:p w14:paraId="3AC37004">
      <w:pPr>
        <w:jc w:val="right"/>
        <w:rPr>
          <w:rFonts w:eastAsia="方正姚体"/>
          <w:b/>
          <w:bCs/>
          <w:sz w:val="48"/>
          <w:szCs w:val="48"/>
        </w:rPr>
      </w:pPr>
      <w:r>
        <w:rPr>
          <w:rFonts w:hint="eastAsia" w:eastAsia="方正姚体"/>
          <w:b/>
          <w:bCs/>
          <w:sz w:val="48"/>
          <w:szCs w:val="48"/>
        </w:rPr>
        <w:t>重庆广播电视技术中心</w:t>
      </w:r>
    </w:p>
    <w:p w14:paraId="5D5EF1E6">
      <w:pPr>
        <w:jc w:val="right"/>
        <w:rPr>
          <w:rFonts w:hint="eastAsia" w:eastAsia="方正姚体"/>
          <w:b/>
          <w:bCs/>
          <w:sz w:val="48"/>
          <w:szCs w:val="48"/>
          <w:lang w:val="en-US" w:eastAsia="zh-CN"/>
        </w:rPr>
      </w:pPr>
      <w:r>
        <w:rPr>
          <w:rFonts w:hint="eastAsia" w:eastAsia="方正姚体"/>
          <w:b/>
          <w:bCs/>
          <w:sz w:val="48"/>
          <w:szCs w:val="48"/>
          <w:lang w:val="en-US" w:eastAsia="zh-CN"/>
        </w:rPr>
        <w:t>国产化办公计算机采购项目</w:t>
      </w:r>
    </w:p>
    <w:p w14:paraId="444116CE">
      <w:pPr>
        <w:jc w:val="right"/>
        <w:rPr>
          <w:rFonts w:eastAsia="方正姚体"/>
          <w:b/>
          <w:bCs/>
          <w:sz w:val="48"/>
          <w:szCs w:val="48"/>
        </w:rPr>
      </w:pPr>
      <w:r>
        <w:rPr>
          <w:rFonts w:hint="eastAsia" w:eastAsia="方正姚体"/>
          <w:b/>
          <w:bCs/>
          <w:sz w:val="48"/>
          <w:szCs w:val="48"/>
        </w:rPr>
        <w:t>竞争性比选文件</w:t>
      </w:r>
    </w:p>
    <w:p w14:paraId="72C041D4">
      <w:pPr>
        <w:rPr>
          <w:sz w:val="24"/>
        </w:rPr>
      </w:pPr>
    </w:p>
    <w:p w14:paraId="6462B95A">
      <w:pPr>
        <w:rPr>
          <w:sz w:val="24"/>
        </w:rPr>
      </w:pPr>
    </w:p>
    <w:p w14:paraId="215A368B">
      <w:pPr>
        <w:rPr>
          <w:sz w:val="24"/>
        </w:rPr>
      </w:pPr>
    </w:p>
    <w:p w14:paraId="7D7BE17F">
      <w:pPr>
        <w:rPr>
          <w:sz w:val="24"/>
        </w:rPr>
      </w:pPr>
    </w:p>
    <w:p w14:paraId="70DD8D57">
      <w:pPr>
        <w:rPr>
          <w:sz w:val="24"/>
        </w:rPr>
      </w:pPr>
    </w:p>
    <w:p w14:paraId="4C9E0822">
      <w:pPr>
        <w:rPr>
          <w:sz w:val="24"/>
        </w:rPr>
      </w:pPr>
    </w:p>
    <w:p w14:paraId="2591EFD7">
      <w:pPr>
        <w:rPr>
          <w:sz w:val="24"/>
        </w:rPr>
      </w:pPr>
    </w:p>
    <w:p w14:paraId="03FF0668">
      <w:pPr>
        <w:rPr>
          <w:sz w:val="24"/>
        </w:rPr>
      </w:pPr>
    </w:p>
    <w:p w14:paraId="118CB1E0">
      <w:pPr>
        <w:rPr>
          <w:sz w:val="24"/>
        </w:rPr>
      </w:pPr>
    </w:p>
    <w:p w14:paraId="60212EA6">
      <w:pPr>
        <w:rPr>
          <w:sz w:val="24"/>
        </w:rPr>
      </w:pPr>
    </w:p>
    <w:p w14:paraId="57FC832B">
      <w:pPr>
        <w:rPr>
          <w:sz w:val="24"/>
        </w:rPr>
      </w:pPr>
    </w:p>
    <w:p w14:paraId="3B6742AB">
      <w:pPr>
        <w:rPr>
          <w:sz w:val="24"/>
        </w:rPr>
      </w:pPr>
    </w:p>
    <w:p w14:paraId="4A16FAE3">
      <w:pPr>
        <w:rPr>
          <w:sz w:val="24"/>
        </w:rPr>
      </w:pPr>
    </w:p>
    <w:p w14:paraId="3BD905F6">
      <w:pPr>
        <w:rPr>
          <w:sz w:val="24"/>
        </w:rPr>
      </w:pPr>
    </w:p>
    <w:p w14:paraId="047197D8">
      <w:pPr>
        <w:rPr>
          <w:sz w:val="24"/>
        </w:rPr>
      </w:pPr>
    </w:p>
    <w:p w14:paraId="2DF50FA0">
      <w:pPr>
        <w:spacing w:line="360" w:lineRule="auto"/>
        <w:jc w:val="center"/>
        <w:rPr>
          <w:rFonts w:ascii="宋体"/>
          <w:b/>
          <w:bCs/>
          <w:sz w:val="34"/>
          <w:szCs w:val="20"/>
        </w:rPr>
      </w:pPr>
    </w:p>
    <w:p w14:paraId="17CEEA76">
      <w:pPr>
        <w:spacing w:line="360" w:lineRule="auto"/>
        <w:jc w:val="center"/>
        <w:rPr>
          <w:rFonts w:ascii="宋体"/>
          <w:b/>
          <w:bCs/>
          <w:sz w:val="34"/>
          <w:szCs w:val="20"/>
        </w:rPr>
      </w:pPr>
    </w:p>
    <w:p w14:paraId="3B7BD3AD">
      <w:pPr>
        <w:pStyle w:val="4"/>
        <w:ind w:firstLine="2389" w:firstLineChars="700"/>
      </w:pPr>
      <w:r>
        <w:rPr>
          <w:rFonts w:hint="eastAsia" w:ascii="宋体"/>
          <w:bCs/>
          <w:sz w:val="34"/>
          <w:szCs w:val="20"/>
        </w:rPr>
        <w:t>重庆广播电视</w:t>
      </w:r>
      <w:r>
        <w:rPr>
          <w:rFonts w:hint="eastAsia" w:ascii="宋体"/>
          <w:bCs/>
          <w:sz w:val="34"/>
          <w:szCs w:val="20"/>
          <w:lang w:val="en-US"/>
        </w:rPr>
        <w:t>技术中心</w:t>
      </w:r>
    </w:p>
    <w:p w14:paraId="26F6BA7F">
      <w:pPr>
        <w:jc w:val="center"/>
        <w:rPr>
          <w:sz w:val="32"/>
        </w:rPr>
      </w:pPr>
    </w:p>
    <w:p w14:paraId="56BCFC5C">
      <w:pPr>
        <w:jc w:val="center"/>
        <w:rPr>
          <w:sz w:val="32"/>
        </w:rPr>
      </w:pPr>
    </w:p>
    <w:p w14:paraId="54F45BDA">
      <w:pPr>
        <w:jc w:val="center"/>
        <w:rPr>
          <w:sz w:val="32"/>
        </w:rPr>
      </w:pPr>
      <w:r>
        <w:rPr>
          <w:rFonts w:hint="eastAsia"/>
          <w:sz w:val="32"/>
        </w:rPr>
        <w:t>目</w:t>
      </w:r>
      <w:r>
        <w:rPr>
          <w:sz w:val="32"/>
        </w:rPr>
        <w:t xml:space="preserve">  </w:t>
      </w:r>
      <w:r>
        <w:rPr>
          <w:rFonts w:hint="eastAsia"/>
          <w:sz w:val="32"/>
        </w:rPr>
        <w:t>录</w:t>
      </w:r>
    </w:p>
    <w:p w14:paraId="7C2F6E31">
      <w:pPr>
        <w:pStyle w:val="9"/>
        <w:rPr>
          <w:i/>
        </w:rPr>
      </w:pPr>
    </w:p>
    <w:p w14:paraId="44D3717F">
      <w:pPr>
        <w:pStyle w:val="9"/>
        <w:tabs>
          <w:tab w:val="right" w:leader="dot" w:pos="8312"/>
        </w:tabs>
        <w:rPr>
          <w:rFonts w:hint="eastAsia" w:asciiTheme="minorEastAsia" w:hAnsiTheme="minorEastAsia" w:eastAsiaTheme="minorEastAsia" w:cstheme="minorEastAsia"/>
        </w:rPr>
      </w:pPr>
      <w:bookmarkStart w:id="5" w:name="_Toc519919803"/>
      <w:r>
        <w:rPr>
          <w:rFonts w:hint="eastAsia" w:ascii="宋体" w:hAnsi="宋体" w:eastAsia="宋体"/>
        </w:rPr>
        <w:fldChar w:fldCharType="begin"/>
      </w:r>
      <w:r>
        <w:rPr>
          <w:rFonts w:hint="eastAsia" w:ascii="宋体" w:hAnsi="宋体" w:eastAsia="宋体"/>
        </w:rPr>
        <w:instrText xml:space="preserve">TOC \o "1-1" \h \u </w:instrText>
      </w:r>
      <w:r>
        <w:rPr>
          <w:rFonts w:hint="eastAsia" w:ascii="宋体" w:hAnsi="宋体" w:eastAsia="宋体"/>
        </w:rPr>
        <w:fldChar w:fldCharType="separate"/>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_Toc7999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36"/>
        </w:rPr>
        <w:t>竞争性比选项目要求</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_Toc7999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35E614E7">
      <w:pPr>
        <w:pStyle w:val="9"/>
        <w:tabs>
          <w:tab w:val="right" w:leader="dot" w:pos="8312"/>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_Toc10839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kern w:val="44"/>
        </w:rPr>
        <w:t>项目技术需求</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_Toc10839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228A3354">
      <w:pPr>
        <w:pStyle w:val="9"/>
        <w:tabs>
          <w:tab w:val="right" w:leader="dot" w:pos="8312"/>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_Toc27826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kern w:val="0"/>
          <w:szCs w:val="36"/>
        </w:rPr>
        <w:t>比选参选人须知</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_Toc27826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56E420C7">
      <w:pPr>
        <w:pStyle w:val="9"/>
        <w:tabs>
          <w:tab w:val="right" w:leader="dot" w:pos="8312"/>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_Toc18911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kern w:val="0"/>
          <w:szCs w:val="36"/>
        </w:rPr>
        <w:t>比选参选一览表</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_Toc18911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17</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11AEFB7F">
      <w:pPr>
        <w:pStyle w:val="9"/>
        <w:tabs>
          <w:tab w:val="right" w:leader="dot" w:pos="8312"/>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_Toc2842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36"/>
        </w:rPr>
        <w:t>法定代表人授权委托书</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_Toc2842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18</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567D567E">
      <w:pPr>
        <w:pStyle w:val="9"/>
        <w:tabs>
          <w:tab w:val="right" w:leader="dot" w:pos="8312"/>
        </w:tabs>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_Toc280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36"/>
        </w:rPr>
        <w:t>比选参选价格和相关费用清单</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_Toc280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20</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4E5698B8">
      <w:pPr>
        <w:pStyle w:val="9"/>
        <w:tabs>
          <w:tab w:val="right" w:leader="dot" w:pos="8312"/>
        </w:tabs>
        <w:rPr>
          <w:rFonts w:ascii="宋体"/>
          <w:iCs/>
          <w:sz w:val="28"/>
        </w:rPr>
      </w:pPr>
      <w:r>
        <w:rPr>
          <w:rFonts w:hint="eastAsia" w:ascii="宋体" w:hAnsi="宋体" w:eastAsia="宋体"/>
        </w:rPr>
        <w:fldChar w:fldCharType="end"/>
      </w:r>
    </w:p>
    <w:bookmarkEnd w:id="5"/>
    <w:p w14:paraId="14D01FC8">
      <w:pPr>
        <w:spacing w:line="360" w:lineRule="auto"/>
        <w:jc w:val="center"/>
        <w:outlineLvl w:val="0"/>
        <w:rPr>
          <w:sz w:val="36"/>
          <w:szCs w:val="36"/>
        </w:rPr>
        <w:sectPr>
          <w:headerReference r:id="rId4" w:type="first"/>
          <w:headerReference r:id="rId3" w:type="default"/>
          <w:pgSz w:w="11906" w:h="16838"/>
          <w:pgMar w:top="1440" w:right="1797" w:bottom="1440" w:left="1797" w:header="851" w:footer="992" w:gutter="0"/>
          <w:pgNumType w:start="0" w:chapStyle="1"/>
          <w:cols w:space="720" w:num="1"/>
          <w:titlePg/>
          <w:docGrid w:type="lines" w:linePitch="312" w:charSpace="0"/>
        </w:sectPr>
      </w:pPr>
      <w:bookmarkStart w:id="6" w:name="_Toc20053"/>
      <w:bookmarkStart w:id="7" w:name="_Toc2140128398"/>
      <w:bookmarkStart w:id="8" w:name="_Toc6342"/>
      <w:bookmarkStart w:id="9" w:name="_Toc18700"/>
      <w:bookmarkStart w:id="10" w:name="_Toc108791957"/>
    </w:p>
    <w:p w14:paraId="1E7A1B0A">
      <w:pPr>
        <w:spacing w:line="360" w:lineRule="auto"/>
        <w:jc w:val="center"/>
        <w:outlineLvl w:val="0"/>
        <w:rPr>
          <w:sz w:val="36"/>
          <w:szCs w:val="36"/>
        </w:rPr>
      </w:pPr>
      <w:bookmarkStart w:id="11" w:name="_Toc7999"/>
      <w:bookmarkStart w:id="12" w:name="_Toc3512"/>
      <w:r>
        <w:rPr>
          <w:rFonts w:hint="eastAsia"/>
          <w:sz w:val="36"/>
          <w:szCs w:val="36"/>
        </w:rPr>
        <w:t>竞争性比选项目要求</w:t>
      </w:r>
      <w:bookmarkEnd w:id="6"/>
      <w:bookmarkEnd w:id="7"/>
      <w:bookmarkEnd w:id="8"/>
      <w:bookmarkEnd w:id="9"/>
      <w:bookmarkEnd w:id="10"/>
      <w:bookmarkEnd w:id="11"/>
      <w:bookmarkEnd w:id="12"/>
    </w:p>
    <w:p w14:paraId="6EA23728">
      <w:pPr>
        <w:spacing w:line="240" w:lineRule="exact"/>
        <w:ind w:left="1797" w:hanging="1797"/>
        <w:rPr>
          <w:rFonts w:ascii="宋体" w:hAnsi="宋体"/>
          <w:sz w:val="30"/>
        </w:rPr>
      </w:pPr>
    </w:p>
    <w:p w14:paraId="051C8468">
      <w:pPr>
        <w:numPr>
          <w:ilvl w:val="0"/>
          <w:numId w:val="1"/>
        </w:numPr>
        <w:spacing w:line="360" w:lineRule="auto"/>
        <w:rPr>
          <w:rFonts w:ascii="宋体"/>
          <w:sz w:val="30"/>
        </w:rPr>
      </w:pPr>
      <w:r>
        <w:rPr>
          <w:rFonts w:hint="eastAsia" w:ascii="宋体" w:hAnsi="宋体"/>
          <w:sz w:val="30"/>
        </w:rPr>
        <w:t>竞争性比选项目名称：</w:t>
      </w:r>
    </w:p>
    <w:p w14:paraId="017F1FA3">
      <w:pPr>
        <w:jc w:val="left"/>
        <w:rPr>
          <w:rFonts w:hint="eastAsia" w:ascii="宋体" w:hAnsi="宋体"/>
          <w:sz w:val="24"/>
        </w:rPr>
      </w:pPr>
      <w:r>
        <w:rPr>
          <w:rFonts w:ascii="宋体" w:hAnsi="宋体"/>
          <w:sz w:val="24"/>
        </w:rPr>
        <w:t xml:space="preserve">    </w:t>
      </w:r>
      <w:r>
        <w:rPr>
          <w:rFonts w:hint="eastAsia" w:ascii="宋体" w:hAnsi="宋体"/>
          <w:sz w:val="24"/>
        </w:rPr>
        <w:t>本竞争性比选项目名称为重庆广播电视技术中心国产化办公计算机采购项目。</w:t>
      </w:r>
    </w:p>
    <w:p w14:paraId="72AE903F">
      <w:pPr>
        <w:numPr>
          <w:ilvl w:val="0"/>
          <w:numId w:val="1"/>
        </w:numPr>
        <w:spacing w:line="360" w:lineRule="auto"/>
        <w:rPr>
          <w:rFonts w:ascii="宋体" w:hAnsi="宋体"/>
          <w:sz w:val="30"/>
        </w:rPr>
      </w:pPr>
      <w:r>
        <w:rPr>
          <w:rFonts w:hint="eastAsia" w:ascii="宋体" w:hAnsi="宋体"/>
          <w:sz w:val="30"/>
        </w:rPr>
        <w:t>竞争性比选内容</w:t>
      </w:r>
    </w:p>
    <w:p w14:paraId="3AED947C">
      <w:pPr>
        <w:ind w:firstLine="480" w:firstLineChars="200"/>
        <w:rPr>
          <w:sz w:val="24"/>
          <w:szCs w:val="28"/>
        </w:rPr>
      </w:pPr>
      <w:r>
        <w:rPr>
          <w:rFonts w:hint="eastAsia"/>
          <w:sz w:val="24"/>
          <w:szCs w:val="28"/>
        </w:rPr>
        <w:t>本次竞争性比选项目是</w:t>
      </w:r>
      <w:r>
        <w:rPr>
          <w:rFonts w:hint="eastAsia"/>
          <w:sz w:val="24"/>
          <w:szCs w:val="28"/>
          <w:lang w:eastAsia="zh-CN"/>
        </w:rPr>
        <w:t>“</w:t>
      </w:r>
      <w:r>
        <w:rPr>
          <w:rFonts w:hint="eastAsia"/>
          <w:sz w:val="24"/>
          <w:szCs w:val="28"/>
        </w:rPr>
        <w:t>重庆广播电视技术中心</w:t>
      </w:r>
      <w:r>
        <w:rPr>
          <w:rFonts w:hint="eastAsia"/>
          <w:sz w:val="24"/>
          <w:szCs w:val="28"/>
          <w:lang w:val="en-US" w:eastAsia="zh-CN"/>
        </w:rPr>
        <w:t>国产化办公计算机采购项目</w:t>
      </w:r>
      <w:r>
        <w:rPr>
          <w:rFonts w:hint="eastAsia"/>
          <w:sz w:val="24"/>
          <w:szCs w:val="28"/>
          <w:lang w:eastAsia="zh-CN"/>
        </w:rPr>
        <w:t>”</w:t>
      </w:r>
      <w:r>
        <w:rPr>
          <w:sz w:val="24"/>
          <w:szCs w:val="28"/>
        </w:rPr>
        <w:t>，比选内容包括但不限于硬件的设备采购、配送、现场安装、调试、售后服务等，具体内容如规格、数量及主要要求（产品技术指标）详见《项目技术需求》章节。</w:t>
      </w:r>
    </w:p>
    <w:p w14:paraId="47662B05">
      <w:pPr>
        <w:ind w:firstLine="480" w:firstLineChars="200"/>
        <w:rPr>
          <w:sz w:val="24"/>
          <w:szCs w:val="28"/>
        </w:rPr>
      </w:pPr>
      <w:r>
        <w:rPr>
          <w:sz w:val="24"/>
          <w:szCs w:val="28"/>
        </w:rPr>
        <w:t>主要比选内容如下：</w:t>
      </w:r>
    </w:p>
    <w:tbl>
      <w:tblPr>
        <w:tblStyle w:val="12"/>
        <w:tblW w:w="8522" w:type="dxa"/>
        <w:tblInd w:w="0" w:type="dxa"/>
        <w:tblLayout w:type="fixed"/>
        <w:tblCellMar>
          <w:top w:w="0" w:type="dxa"/>
          <w:left w:w="10" w:type="dxa"/>
          <w:bottom w:w="0" w:type="dxa"/>
          <w:right w:w="10" w:type="dxa"/>
        </w:tblCellMar>
      </w:tblPr>
      <w:tblGrid>
        <w:gridCol w:w="2423"/>
        <w:gridCol w:w="739"/>
        <w:gridCol w:w="740"/>
        <w:gridCol w:w="4620"/>
      </w:tblGrid>
      <w:tr w14:paraId="0BB053FC">
        <w:tblPrEx>
          <w:tblCellMar>
            <w:top w:w="0" w:type="dxa"/>
            <w:left w:w="10" w:type="dxa"/>
            <w:bottom w:w="0" w:type="dxa"/>
            <w:right w:w="10" w:type="dxa"/>
          </w:tblCellMar>
        </w:tblPrEx>
        <w:tc>
          <w:tcPr>
            <w:tcW w:w="2423" w:type="dxa"/>
            <w:tcBorders>
              <w:top w:val="single" w:color="000000" w:sz="4" w:space="0"/>
              <w:left w:val="single" w:color="auto"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358D2DB8">
            <w:pPr>
              <w:spacing w:line="300" w:lineRule="auto"/>
              <w:jc w:val="center"/>
              <w:rPr>
                <w:sz w:val="24"/>
              </w:rPr>
            </w:pPr>
            <w:r>
              <w:rPr>
                <w:sz w:val="24"/>
              </w:rPr>
              <w:t>名  称</w:t>
            </w:r>
          </w:p>
        </w:tc>
        <w:tc>
          <w:tcPr>
            <w:tcW w:w="739"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041FA997">
            <w:pPr>
              <w:spacing w:line="300" w:lineRule="auto"/>
              <w:jc w:val="center"/>
              <w:rPr>
                <w:sz w:val="24"/>
              </w:rPr>
            </w:pPr>
            <w:r>
              <w:rPr>
                <w:sz w:val="24"/>
              </w:rPr>
              <w:t>数量</w:t>
            </w:r>
          </w:p>
        </w:tc>
        <w:tc>
          <w:tcPr>
            <w:tcW w:w="740"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4DB9ACBE">
            <w:pPr>
              <w:spacing w:line="300" w:lineRule="auto"/>
              <w:jc w:val="center"/>
              <w:rPr>
                <w:sz w:val="24"/>
              </w:rPr>
            </w:pPr>
            <w:r>
              <w:rPr>
                <w:sz w:val="24"/>
              </w:rPr>
              <w:t>单位</w:t>
            </w:r>
          </w:p>
        </w:tc>
        <w:tc>
          <w:tcPr>
            <w:tcW w:w="4620"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6724D947">
            <w:pPr>
              <w:spacing w:line="300" w:lineRule="auto"/>
              <w:ind w:left="420" w:hanging="420"/>
              <w:jc w:val="center"/>
              <w:rPr>
                <w:sz w:val="24"/>
              </w:rPr>
            </w:pPr>
            <w:r>
              <w:rPr>
                <w:sz w:val="24"/>
              </w:rPr>
              <w:t>主要采购内容</w:t>
            </w:r>
          </w:p>
        </w:tc>
      </w:tr>
      <w:tr w14:paraId="43011B50">
        <w:tblPrEx>
          <w:tblCellMar>
            <w:top w:w="0" w:type="dxa"/>
            <w:left w:w="10" w:type="dxa"/>
            <w:bottom w:w="0" w:type="dxa"/>
            <w:right w:w="10" w:type="dxa"/>
          </w:tblCellMar>
        </w:tblPrEx>
        <w:trPr>
          <w:trHeight w:val="1360" w:hRule="atLeast"/>
        </w:trPr>
        <w:tc>
          <w:tcPr>
            <w:tcW w:w="2423" w:type="dxa"/>
            <w:tcBorders>
              <w:top w:val="single" w:color="000000" w:sz="4" w:space="0"/>
              <w:left w:val="single" w:color="auto"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42187A1A">
            <w:pPr>
              <w:spacing w:line="300" w:lineRule="auto"/>
              <w:jc w:val="center"/>
              <w:rPr>
                <w:rFonts w:hint="default" w:eastAsiaTheme="minorEastAsia"/>
                <w:sz w:val="24"/>
                <w:lang w:val="en-US" w:eastAsia="zh-CN"/>
              </w:rPr>
            </w:pPr>
            <w:r>
              <w:rPr>
                <w:rFonts w:hint="eastAsia"/>
                <w:sz w:val="24"/>
                <w:szCs w:val="28"/>
                <w:lang w:val="en-US" w:eastAsia="zh-CN"/>
              </w:rPr>
              <w:t>国产化台式计算机</w:t>
            </w:r>
          </w:p>
        </w:tc>
        <w:tc>
          <w:tcPr>
            <w:tcW w:w="739"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40110C6A">
            <w:pPr>
              <w:pStyle w:val="4"/>
              <w:jc w:val="center"/>
              <w:rPr>
                <w:rFonts w:hint="default" w:ascii="Times New Roman" w:eastAsia="宋体"/>
                <w:lang w:val="en-US" w:eastAsia="zh-CN"/>
              </w:rPr>
            </w:pPr>
            <w:r>
              <w:rPr>
                <w:rFonts w:hint="eastAsia" w:ascii="Times New Roman"/>
                <w:sz w:val="24"/>
                <w:lang w:val="en-US" w:eastAsia="zh-CN"/>
              </w:rPr>
              <w:t>36</w:t>
            </w:r>
          </w:p>
        </w:tc>
        <w:tc>
          <w:tcPr>
            <w:tcW w:w="740"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69161798">
            <w:pPr>
              <w:pStyle w:val="4"/>
              <w:jc w:val="center"/>
              <w:rPr>
                <w:rFonts w:ascii="Times New Roman"/>
                <w:lang w:val="en-US"/>
              </w:rPr>
            </w:pPr>
            <w:r>
              <w:rPr>
                <w:rFonts w:hint="eastAsia" w:ascii="Times New Roman"/>
                <w:sz w:val="24"/>
                <w:lang w:val="en-US"/>
              </w:rPr>
              <w:t>台</w:t>
            </w:r>
          </w:p>
        </w:tc>
        <w:tc>
          <w:tcPr>
            <w:tcW w:w="4620"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40CE3CD9">
            <w:pPr>
              <w:widowControl/>
              <w:adjustRightInd w:val="0"/>
              <w:snapToGrid w:val="0"/>
              <w:spacing w:line="360" w:lineRule="auto"/>
              <w:ind w:firstLine="240" w:firstLineChars="100"/>
              <w:jc w:val="left"/>
              <w:rPr>
                <w:rFonts w:hint="default" w:eastAsiaTheme="minorEastAsia"/>
                <w:lang w:val="en-US" w:eastAsia="zh-CN"/>
              </w:rPr>
            </w:pPr>
            <w:r>
              <w:rPr>
                <w:rFonts w:hint="eastAsia" w:ascii="宋体" w:hAnsi="宋体"/>
                <w:sz w:val="24"/>
                <w:lang w:val="en-US" w:eastAsia="zh-CN"/>
              </w:rPr>
              <w:t>C86架构国产化台式计算机，含正版授权国产化操作系统及相关正版授权软件</w:t>
            </w:r>
          </w:p>
        </w:tc>
      </w:tr>
      <w:tr w14:paraId="6416EBD4">
        <w:tblPrEx>
          <w:tblCellMar>
            <w:top w:w="0" w:type="dxa"/>
            <w:left w:w="10" w:type="dxa"/>
            <w:bottom w:w="0" w:type="dxa"/>
            <w:right w:w="10" w:type="dxa"/>
          </w:tblCellMar>
        </w:tblPrEx>
        <w:trPr>
          <w:trHeight w:val="1360" w:hRule="atLeast"/>
        </w:trPr>
        <w:tc>
          <w:tcPr>
            <w:tcW w:w="2423" w:type="dxa"/>
            <w:tcBorders>
              <w:top w:val="single" w:color="000000" w:sz="4" w:space="0"/>
              <w:left w:val="single" w:color="auto"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56C1AB73">
            <w:pPr>
              <w:spacing w:line="300" w:lineRule="auto"/>
              <w:jc w:val="center"/>
              <w:rPr>
                <w:rFonts w:hint="eastAsia" w:asciiTheme="minorHAnsi" w:hAnsiTheme="minorHAnsi" w:eastAsiaTheme="minorEastAsia" w:cstheme="minorBidi"/>
                <w:kern w:val="2"/>
                <w:sz w:val="24"/>
                <w:szCs w:val="22"/>
                <w:lang w:val="en-US" w:eastAsia="zh-CN" w:bidi="ar-SA"/>
              </w:rPr>
            </w:pPr>
            <w:r>
              <w:rPr>
                <w:rFonts w:hint="eastAsia"/>
                <w:sz w:val="24"/>
                <w:szCs w:val="28"/>
                <w:lang w:val="en-US" w:eastAsia="zh-CN"/>
              </w:rPr>
              <w:t>国产化便携式计算机</w:t>
            </w:r>
          </w:p>
        </w:tc>
        <w:tc>
          <w:tcPr>
            <w:tcW w:w="739"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2A5A0444">
            <w:pPr>
              <w:pStyle w:val="4"/>
              <w:jc w:val="center"/>
              <w:rPr>
                <w:rFonts w:hint="default" w:ascii="Times New Roman" w:hAnsi="Times New Roman" w:eastAsia="宋体" w:cs="Times New Roman"/>
                <w:b/>
                <w:kern w:val="2"/>
                <w:sz w:val="21"/>
                <w:szCs w:val="28"/>
                <w:lang w:val="en-US" w:eastAsia="zh-CN" w:bidi="ar-SA"/>
              </w:rPr>
            </w:pPr>
            <w:r>
              <w:rPr>
                <w:rFonts w:hint="eastAsia" w:ascii="Times New Roman"/>
                <w:sz w:val="24"/>
                <w:lang w:val="en-US" w:eastAsia="zh-CN"/>
              </w:rPr>
              <w:t>13</w:t>
            </w:r>
          </w:p>
        </w:tc>
        <w:tc>
          <w:tcPr>
            <w:tcW w:w="740"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2D7024FB">
            <w:pPr>
              <w:pStyle w:val="4"/>
              <w:jc w:val="center"/>
              <w:rPr>
                <w:rFonts w:hint="eastAsia" w:ascii="Times New Roman" w:hAnsi="Times New Roman" w:eastAsia="宋体" w:cs="Times New Roman"/>
                <w:b/>
                <w:kern w:val="2"/>
                <w:sz w:val="21"/>
                <w:szCs w:val="28"/>
                <w:lang w:val="en-US" w:eastAsia="zh-CN" w:bidi="ar-SA"/>
              </w:rPr>
            </w:pPr>
            <w:r>
              <w:rPr>
                <w:rFonts w:hint="eastAsia" w:ascii="Times New Roman"/>
                <w:sz w:val="24"/>
                <w:lang w:val="en-US"/>
              </w:rPr>
              <w:t>台</w:t>
            </w:r>
          </w:p>
        </w:tc>
        <w:tc>
          <w:tcPr>
            <w:tcW w:w="4620"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2622B6CB">
            <w:pPr>
              <w:widowControl/>
              <w:adjustRightInd w:val="0"/>
              <w:snapToGrid w:val="0"/>
              <w:spacing w:line="360" w:lineRule="auto"/>
              <w:ind w:firstLine="240" w:firstLineChars="100"/>
              <w:jc w:val="left"/>
            </w:pPr>
            <w:r>
              <w:rPr>
                <w:rFonts w:hint="eastAsia" w:ascii="宋体" w:hAnsi="宋体"/>
                <w:sz w:val="24"/>
                <w:lang w:val="en-US" w:eastAsia="zh-CN"/>
              </w:rPr>
              <w:t>C86架构国产化便携式计算机，含正版授权国产化操作系统及相关正版授权软件</w:t>
            </w:r>
          </w:p>
        </w:tc>
      </w:tr>
    </w:tbl>
    <w:p w14:paraId="063B4730">
      <w:pPr>
        <w:numPr>
          <w:ilvl w:val="0"/>
          <w:numId w:val="1"/>
        </w:numPr>
        <w:spacing w:line="360" w:lineRule="auto"/>
        <w:rPr>
          <w:rFonts w:ascii="宋体" w:hAnsi="宋体"/>
          <w:sz w:val="30"/>
        </w:rPr>
      </w:pPr>
      <w:r>
        <w:rPr>
          <w:rFonts w:hint="eastAsia" w:ascii="宋体" w:hAnsi="宋体"/>
          <w:sz w:val="30"/>
        </w:rPr>
        <w:t>比选概况</w:t>
      </w:r>
    </w:p>
    <w:p w14:paraId="52D6B3D2">
      <w:pPr>
        <w:numPr>
          <w:ilvl w:val="0"/>
          <w:numId w:val="2"/>
        </w:numPr>
        <w:spacing w:line="360" w:lineRule="auto"/>
        <w:rPr>
          <w:rFonts w:ascii="宋体" w:hAnsi="宋体"/>
          <w:sz w:val="24"/>
        </w:rPr>
      </w:pPr>
      <w:r>
        <w:rPr>
          <w:rFonts w:hint="eastAsia" w:ascii="宋体" w:hAnsi="宋体"/>
          <w:sz w:val="24"/>
        </w:rPr>
        <w:t>最高限价</w:t>
      </w:r>
    </w:p>
    <w:p w14:paraId="4D68E240">
      <w:pPr>
        <w:spacing w:line="360" w:lineRule="auto"/>
        <w:ind w:firstLine="482" w:firstLineChars="200"/>
        <w:rPr>
          <w:rFonts w:hint="eastAsia" w:ascii="宋体" w:hAnsi="宋体" w:eastAsia="宋体"/>
          <w:sz w:val="24"/>
          <w:lang w:eastAsia="zh-CN"/>
        </w:rPr>
      </w:pPr>
      <w:r>
        <w:rPr>
          <w:rFonts w:hint="eastAsia" w:ascii="宋体" w:hAnsi="宋体"/>
          <w:b/>
          <w:sz w:val="24"/>
        </w:rPr>
        <w:t>人民币</w:t>
      </w:r>
      <w:r>
        <w:rPr>
          <w:rFonts w:hint="eastAsia" w:ascii="宋体" w:hAnsi="宋体"/>
          <w:b/>
          <w:sz w:val="24"/>
          <w:u w:val="single"/>
          <w:lang w:val="en-US" w:eastAsia="zh-CN"/>
        </w:rPr>
        <w:t>250,100</w:t>
      </w:r>
      <w:r>
        <w:rPr>
          <w:rFonts w:hint="eastAsia" w:ascii="宋体" w:hAnsi="宋体"/>
          <w:b/>
          <w:sz w:val="24"/>
        </w:rPr>
        <w:t>元</w:t>
      </w:r>
      <w:r>
        <w:rPr>
          <w:rFonts w:hint="eastAsia" w:ascii="宋体" w:hAnsi="宋体"/>
          <w:b/>
          <w:sz w:val="24"/>
          <w:lang w:eastAsia="zh-CN"/>
        </w:rPr>
        <w:t>。</w:t>
      </w:r>
    </w:p>
    <w:p w14:paraId="5DA13405">
      <w:pPr>
        <w:numPr>
          <w:ilvl w:val="0"/>
          <w:numId w:val="2"/>
        </w:numPr>
        <w:spacing w:line="360" w:lineRule="auto"/>
        <w:rPr>
          <w:rFonts w:ascii="宋体" w:hAnsi="宋体"/>
          <w:sz w:val="24"/>
        </w:rPr>
      </w:pPr>
      <w:r>
        <w:rPr>
          <w:rFonts w:hint="eastAsia" w:ascii="宋体" w:hAnsi="宋体"/>
          <w:sz w:val="24"/>
        </w:rPr>
        <w:t>交付时间：</w:t>
      </w:r>
    </w:p>
    <w:p w14:paraId="50F75A2A">
      <w:pPr>
        <w:spacing w:line="360" w:lineRule="auto"/>
        <w:ind w:firstLine="480" w:firstLineChars="200"/>
        <w:rPr>
          <w:rFonts w:ascii="宋体" w:hAnsi="宋体"/>
          <w:sz w:val="24"/>
        </w:rPr>
      </w:pPr>
      <w:r>
        <w:rPr>
          <w:rFonts w:hint="eastAsia" w:ascii="宋体" w:hAnsi="宋体"/>
          <w:sz w:val="24"/>
        </w:rPr>
        <w:t>签订合同后</w:t>
      </w:r>
      <w:r>
        <w:rPr>
          <w:rFonts w:hint="eastAsia" w:ascii="宋体" w:hAnsi="宋体"/>
          <w:b/>
          <w:bCs/>
          <w:sz w:val="24"/>
          <w:u w:val="single"/>
          <w:lang w:val="en-US" w:eastAsia="zh-CN"/>
        </w:rPr>
        <w:t>10</w:t>
      </w:r>
      <w:r>
        <w:rPr>
          <w:rFonts w:hint="eastAsia" w:ascii="宋体" w:hAnsi="宋体"/>
          <w:sz w:val="24"/>
        </w:rPr>
        <w:t>个</w:t>
      </w:r>
      <w:r>
        <w:rPr>
          <w:rFonts w:hint="eastAsia" w:ascii="宋体" w:hAnsi="宋体"/>
          <w:sz w:val="24"/>
          <w:lang w:val="en-US" w:eastAsia="zh-CN"/>
        </w:rPr>
        <w:t>日历</w:t>
      </w:r>
      <w:r>
        <w:rPr>
          <w:rFonts w:hint="eastAsia" w:ascii="宋体" w:hAnsi="宋体"/>
          <w:sz w:val="24"/>
        </w:rPr>
        <w:t>日完成交付使用。</w:t>
      </w:r>
    </w:p>
    <w:p w14:paraId="024CC4C3">
      <w:pPr>
        <w:numPr>
          <w:ilvl w:val="0"/>
          <w:numId w:val="2"/>
        </w:numPr>
        <w:spacing w:line="360" w:lineRule="auto"/>
        <w:rPr>
          <w:rFonts w:ascii="宋体" w:hAnsi="宋体"/>
          <w:sz w:val="24"/>
        </w:rPr>
      </w:pPr>
      <w:r>
        <w:rPr>
          <w:rFonts w:hint="eastAsia" w:ascii="宋体" w:hAnsi="宋体"/>
          <w:sz w:val="24"/>
        </w:rPr>
        <w:t>业主方：</w:t>
      </w:r>
    </w:p>
    <w:p w14:paraId="0B5A989C">
      <w:pPr>
        <w:spacing w:line="360" w:lineRule="auto"/>
        <w:ind w:firstLine="480" w:firstLineChars="200"/>
        <w:rPr>
          <w:rFonts w:hint="eastAsia" w:ascii="宋体" w:hAnsi="宋体" w:eastAsia="宋体"/>
          <w:sz w:val="24"/>
          <w:lang w:eastAsia="zh-CN"/>
        </w:rPr>
      </w:pPr>
      <w:r>
        <w:rPr>
          <w:rFonts w:hint="eastAsia" w:ascii="宋体" w:hAnsi="宋体"/>
          <w:sz w:val="24"/>
        </w:rPr>
        <w:t>重庆广播电视技术中心</w:t>
      </w:r>
      <w:r>
        <w:rPr>
          <w:rFonts w:hint="eastAsia" w:ascii="宋体" w:hAnsi="宋体"/>
          <w:sz w:val="24"/>
          <w:lang w:eastAsia="zh-CN"/>
        </w:rPr>
        <w:t>。</w:t>
      </w:r>
    </w:p>
    <w:p w14:paraId="72CCDF8D">
      <w:pPr>
        <w:numPr>
          <w:ilvl w:val="0"/>
          <w:numId w:val="2"/>
        </w:numPr>
        <w:spacing w:line="360" w:lineRule="auto"/>
        <w:rPr>
          <w:rFonts w:ascii="宋体" w:hAnsi="宋体"/>
          <w:sz w:val="24"/>
        </w:rPr>
      </w:pPr>
      <w:r>
        <w:rPr>
          <w:rFonts w:hint="eastAsia" w:ascii="宋体" w:hAnsi="宋体"/>
          <w:sz w:val="24"/>
        </w:rPr>
        <w:t>交付地点：</w:t>
      </w:r>
    </w:p>
    <w:p w14:paraId="19D1041F">
      <w:pPr>
        <w:widowControl/>
        <w:ind w:firstLine="480" w:firstLineChars="200"/>
        <w:jc w:val="left"/>
      </w:pPr>
      <w:r>
        <w:rPr>
          <w:rFonts w:hint="eastAsia" w:ascii="宋体" w:hAnsi="宋体"/>
          <w:sz w:val="24"/>
        </w:rPr>
        <w:t>重庆市渝北区龙山大道333号广电大厦25楼。</w:t>
      </w:r>
    </w:p>
    <w:p w14:paraId="2D2D98E8">
      <w:pPr>
        <w:numPr>
          <w:ilvl w:val="0"/>
          <w:numId w:val="2"/>
        </w:numPr>
        <w:spacing w:line="360" w:lineRule="auto"/>
        <w:rPr>
          <w:rFonts w:ascii="宋体" w:hAnsi="宋体"/>
          <w:sz w:val="24"/>
        </w:rPr>
      </w:pPr>
      <w:r>
        <w:rPr>
          <w:rFonts w:hint="eastAsia" w:ascii="宋体" w:hAnsi="宋体"/>
          <w:sz w:val="24"/>
        </w:rPr>
        <w:t>报价：</w:t>
      </w:r>
    </w:p>
    <w:p w14:paraId="6624EEB6">
      <w:pPr>
        <w:numPr>
          <w:ilvl w:val="0"/>
          <w:numId w:val="3"/>
        </w:numPr>
        <w:snapToGrid w:val="0"/>
        <w:spacing w:line="440" w:lineRule="exact"/>
        <w:rPr>
          <w:rFonts w:ascii="宋体" w:hAnsi="宋体"/>
          <w:sz w:val="24"/>
        </w:rPr>
      </w:pPr>
      <w:r>
        <w:rPr>
          <w:rFonts w:hint="eastAsia" w:ascii="宋体" w:hAnsi="宋体"/>
          <w:sz w:val="24"/>
        </w:rPr>
        <w:t>用人民币报价。</w:t>
      </w:r>
    </w:p>
    <w:p w14:paraId="7027CE6E">
      <w:pPr>
        <w:numPr>
          <w:ilvl w:val="0"/>
          <w:numId w:val="3"/>
        </w:numPr>
        <w:snapToGrid w:val="0"/>
        <w:spacing w:line="440" w:lineRule="exact"/>
        <w:rPr>
          <w:rFonts w:ascii="宋体" w:hAnsi="宋体"/>
          <w:sz w:val="24"/>
        </w:rPr>
      </w:pPr>
      <w:r>
        <w:rPr>
          <w:rFonts w:hint="eastAsia" w:ascii="宋体" w:hAnsi="宋体"/>
          <w:sz w:val="24"/>
        </w:rPr>
        <w:t>比选参选报价应按分项报价表详细填写，并对报价范围有详细的文字说明。</w:t>
      </w:r>
    </w:p>
    <w:p w14:paraId="1070362C">
      <w:pPr>
        <w:numPr>
          <w:ilvl w:val="0"/>
          <w:numId w:val="3"/>
        </w:numPr>
        <w:snapToGrid w:val="0"/>
        <w:spacing w:line="440" w:lineRule="exact"/>
        <w:rPr>
          <w:rFonts w:ascii="宋体" w:hAnsi="宋体"/>
          <w:sz w:val="24"/>
        </w:rPr>
      </w:pPr>
      <w:r>
        <w:rPr>
          <w:rFonts w:hint="eastAsia" w:ascii="宋体" w:hAnsi="宋体"/>
          <w:sz w:val="24"/>
        </w:rPr>
        <w:t>比选参选人在比选时所报各项价格在合同执行过程中不得高于比选报价。</w:t>
      </w:r>
    </w:p>
    <w:p w14:paraId="5E5F0FB8">
      <w:pPr>
        <w:numPr>
          <w:ilvl w:val="0"/>
          <w:numId w:val="3"/>
        </w:numPr>
        <w:snapToGrid w:val="0"/>
        <w:spacing w:line="440" w:lineRule="exact"/>
      </w:pPr>
      <w:r>
        <w:rPr>
          <w:rFonts w:hint="eastAsia" w:ascii="宋体" w:hAnsi="宋体"/>
          <w:sz w:val="24"/>
        </w:rPr>
        <w:t>比选参选人</w:t>
      </w:r>
      <w:r>
        <w:rPr>
          <w:rFonts w:hint="eastAsia" w:ascii="宋体" w:hAnsi="宋体"/>
          <w:sz w:val="24"/>
          <w:lang w:val="en-US" w:eastAsia="zh-CN"/>
        </w:rPr>
        <w:t>填写的报价存在大小写金额不一致的情况时，以大写报价为准。</w:t>
      </w:r>
    </w:p>
    <w:p w14:paraId="47C2FC9A">
      <w:pPr>
        <w:numPr>
          <w:ilvl w:val="0"/>
          <w:numId w:val="3"/>
        </w:numPr>
        <w:snapToGrid w:val="0"/>
        <w:spacing w:line="440" w:lineRule="exact"/>
        <w:rPr>
          <w:rFonts w:ascii="宋体" w:hAnsi="宋体"/>
          <w:sz w:val="24"/>
        </w:rPr>
      </w:pPr>
      <w:r>
        <w:rPr>
          <w:rFonts w:hint="eastAsia" w:ascii="宋体" w:hAnsi="宋体"/>
          <w:sz w:val="24"/>
        </w:rPr>
        <w:t>业主方有权选择比选参选内容的部分或者全部，比选参选人应承诺比选参选的价格和服务不变。</w:t>
      </w:r>
    </w:p>
    <w:p w14:paraId="32A454B4">
      <w:pPr>
        <w:numPr>
          <w:ilvl w:val="0"/>
          <w:numId w:val="3"/>
        </w:numPr>
        <w:snapToGrid w:val="0"/>
        <w:spacing w:line="440" w:lineRule="exact"/>
        <w:rPr>
          <w:rFonts w:ascii="宋体" w:hAnsi="宋体"/>
          <w:sz w:val="24"/>
        </w:rPr>
      </w:pPr>
      <w:r>
        <w:rPr>
          <w:rFonts w:hint="eastAsia" w:ascii="宋体" w:hAnsi="宋体"/>
          <w:sz w:val="24"/>
        </w:rPr>
        <w:t>比选参选报价包括</w:t>
      </w:r>
      <w:r>
        <w:rPr>
          <w:rFonts w:ascii="宋体" w:hAnsi="宋体"/>
          <w:sz w:val="24"/>
        </w:rPr>
        <w:t>设备采购</w:t>
      </w:r>
      <w:r>
        <w:rPr>
          <w:rFonts w:hint="eastAsia" w:ascii="宋体" w:hAnsi="宋体"/>
          <w:sz w:val="24"/>
        </w:rPr>
        <w:t>、运输、现场卸货、调试、</w:t>
      </w:r>
      <w:r>
        <w:rPr>
          <w:rFonts w:ascii="宋体" w:hAnsi="宋体"/>
          <w:sz w:val="24"/>
        </w:rPr>
        <w:t>试运行、</w:t>
      </w:r>
      <w:r>
        <w:rPr>
          <w:rFonts w:hint="eastAsia" w:ascii="宋体" w:hAnsi="宋体"/>
          <w:sz w:val="24"/>
        </w:rPr>
        <w:t>技术服务费、各种税金、售后服务、保险费、培训费及其它费用，业主方不再支付任何费用。</w:t>
      </w:r>
    </w:p>
    <w:p w14:paraId="06D3E71B">
      <w:pPr>
        <w:numPr>
          <w:ilvl w:val="0"/>
          <w:numId w:val="3"/>
        </w:numPr>
        <w:snapToGrid w:val="0"/>
        <w:spacing w:line="440" w:lineRule="exact"/>
        <w:rPr>
          <w:rFonts w:hint="eastAsia" w:ascii="宋体" w:hAnsi="宋体"/>
          <w:sz w:val="24"/>
        </w:rPr>
      </w:pPr>
      <w:r>
        <w:rPr>
          <w:rFonts w:hint="eastAsia" w:ascii="宋体" w:hAnsi="宋体"/>
          <w:sz w:val="24"/>
        </w:rPr>
        <w:t>报价单位在报价之前，对本次询价采购项目的一切情况，如标的物质量标准、报价组成、付款条件及其它供货要求等，应详细研究和全面了解。报价前，需要了解的事项，请与重庆广播电视技术中心及时沟通联系，以确保对相关条款的充分理解。报价后，报价单位将被认为已充分了解并已接受本询价采购项目的相关条款，认同采购方的解释。采购文件解释以采购单位为准。</w:t>
      </w:r>
    </w:p>
    <w:p w14:paraId="6625E619">
      <w:pPr>
        <w:numPr>
          <w:ilvl w:val="0"/>
          <w:numId w:val="2"/>
        </w:numPr>
        <w:spacing w:line="360" w:lineRule="auto"/>
        <w:rPr>
          <w:rFonts w:ascii="宋体" w:hAnsi="宋体"/>
          <w:sz w:val="24"/>
        </w:rPr>
      </w:pPr>
      <w:r>
        <w:rPr>
          <w:rFonts w:hint="eastAsia" w:ascii="宋体" w:hAnsi="宋体"/>
          <w:sz w:val="24"/>
        </w:rPr>
        <w:t>支付方式：</w:t>
      </w:r>
    </w:p>
    <w:p w14:paraId="15958EF7">
      <w:pPr>
        <w:numPr>
          <w:ilvl w:val="0"/>
          <w:numId w:val="0"/>
        </w:numPr>
        <w:spacing w:line="360" w:lineRule="auto"/>
        <w:ind w:firstLine="480" w:firstLineChars="200"/>
        <w:rPr>
          <w:rFonts w:hint="eastAsia" w:ascii="宋体" w:hAnsi="宋体"/>
          <w:sz w:val="24"/>
        </w:rPr>
      </w:pPr>
      <w:r>
        <w:rPr>
          <w:rFonts w:hint="eastAsia" w:ascii="宋体" w:hAnsi="宋体" w:eastAsia="宋体"/>
          <w:sz w:val="24"/>
          <w:szCs w:val="24"/>
        </w:rPr>
        <w:t>合同签订后</w:t>
      </w:r>
      <w:r>
        <w:rPr>
          <w:rFonts w:hint="eastAsia" w:ascii="宋体" w:hAnsi="宋体"/>
          <w:sz w:val="24"/>
          <w:szCs w:val="24"/>
          <w:lang w:val="en-US" w:eastAsia="zh-CN"/>
        </w:rPr>
        <w:t>5</w:t>
      </w:r>
      <w:r>
        <w:rPr>
          <w:rFonts w:hint="eastAsia" w:ascii="宋体" w:hAnsi="宋体" w:eastAsia="宋体"/>
          <w:sz w:val="24"/>
          <w:szCs w:val="24"/>
        </w:rPr>
        <w:t>个工作日内，</w:t>
      </w:r>
      <w:r>
        <w:rPr>
          <w:rFonts w:hint="eastAsia" w:ascii="宋体" w:hAnsi="宋体"/>
          <w:sz w:val="24"/>
          <w:lang w:val="en-US" w:eastAsia="zh-CN"/>
        </w:rPr>
        <w:t>中</w:t>
      </w:r>
      <w:r>
        <w:rPr>
          <w:rFonts w:hint="eastAsia" w:ascii="宋体" w:hAnsi="宋体"/>
          <w:sz w:val="24"/>
        </w:rPr>
        <w:t>选人</w:t>
      </w:r>
      <w:r>
        <w:rPr>
          <w:rFonts w:hint="eastAsia" w:ascii="宋体" w:hAnsi="宋体" w:eastAsia="宋体"/>
          <w:sz w:val="24"/>
          <w:szCs w:val="24"/>
        </w:rPr>
        <w:t>向</w:t>
      </w:r>
      <w:r>
        <w:rPr>
          <w:rFonts w:hint="eastAsia" w:ascii="宋体" w:hAnsi="宋体"/>
          <w:sz w:val="24"/>
          <w:szCs w:val="24"/>
          <w:lang w:val="en-US" w:eastAsia="zh-CN"/>
        </w:rPr>
        <w:t>业主</w:t>
      </w:r>
      <w:r>
        <w:rPr>
          <w:rFonts w:hint="eastAsia" w:ascii="宋体" w:hAnsi="宋体" w:eastAsia="宋体"/>
          <w:sz w:val="24"/>
          <w:szCs w:val="24"/>
        </w:rPr>
        <w:t>方支付合同总额的5%作为履约保证金，验收合格后，履约保证金自动转为质保金。设备验收合格，</w:t>
      </w:r>
      <w:r>
        <w:rPr>
          <w:rFonts w:hint="eastAsia" w:ascii="宋体" w:hAnsi="宋体"/>
          <w:sz w:val="24"/>
          <w:szCs w:val="24"/>
          <w:lang w:val="en-US" w:eastAsia="zh-CN"/>
        </w:rPr>
        <w:t>业主</w:t>
      </w:r>
      <w:r>
        <w:rPr>
          <w:rFonts w:hint="eastAsia" w:ascii="宋体" w:hAnsi="宋体" w:eastAsia="宋体"/>
          <w:sz w:val="24"/>
          <w:szCs w:val="24"/>
        </w:rPr>
        <w:t>方收到</w:t>
      </w:r>
      <w:r>
        <w:rPr>
          <w:rFonts w:hint="eastAsia" w:ascii="宋体" w:hAnsi="宋体"/>
          <w:sz w:val="24"/>
          <w:lang w:val="en-US" w:eastAsia="zh-CN"/>
        </w:rPr>
        <w:t>中</w:t>
      </w:r>
      <w:r>
        <w:rPr>
          <w:rFonts w:hint="eastAsia" w:ascii="宋体" w:hAnsi="宋体"/>
          <w:sz w:val="24"/>
        </w:rPr>
        <w:t>选人</w:t>
      </w:r>
      <w:r>
        <w:rPr>
          <w:rFonts w:hint="eastAsia" w:ascii="宋体" w:hAnsi="宋体" w:eastAsia="宋体"/>
          <w:sz w:val="24"/>
          <w:szCs w:val="24"/>
        </w:rPr>
        <w:t>开具的等额合法增值税普通发票后，</w:t>
      </w:r>
      <w:r>
        <w:rPr>
          <w:rFonts w:hint="eastAsia" w:ascii="宋体" w:hAnsi="宋体"/>
          <w:sz w:val="24"/>
          <w:szCs w:val="24"/>
          <w:lang w:val="en-US" w:eastAsia="zh-CN"/>
        </w:rPr>
        <w:t>15</w:t>
      </w:r>
      <w:r>
        <w:rPr>
          <w:rFonts w:hint="eastAsia" w:ascii="宋体" w:hAnsi="宋体" w:eastAsia="宋体"/>
          <w:sz w:val="24"/>
          <w:szCs w:val="24"/>
        </w:rPr>
        <w:t>个工作日内甲方向乙方一次性全额支付合同总价款。一年后无质量事故或无其他应扣除费用，全额无息退还质保金</w:t>
      </w:r>
      <w:r>
        <w:rPr>
          <w:rFonts w:hint="eastAsia" w:ascii="宋体" w:hAnsi="宋体"/>
          <w:sz w:val="24"/>
        </w:rPr>
        <w:t>。</w:t>
      </w:r>
    </w:p>
    <w:p w14:paraId="38B9F38C">
      <w:pPr>
        <w:numPr>
          <w:ilvl w:val="0"/>
          <w:numId w:val="2"/>
        </w:numPr>
        <w:spacing w:line="360" w:lineRule="auto"/>
        <w:rPr>
          <w:rFonts w:hint="eastAsia" w:ascii="宋体" w:hAnsi="宋体"/>
          <w:sz w:val="24"/>
        </w:rPr>
      </w:pPr>
      <w:r>
        <w:rPr>
          <w:rFonts w:hint="eastAsia" w:ascii="宋体" w:hAnsi="宋体"/>
          <w:sz w:val="24"/>
        </w:rPr>
        <w:t>安装与验收</w:t>
      </w:r>
    </w:p>
    <w:p w14:paraId="1057C168">
      <w:pPr>
        <w:numPr>
          <w:ilvl w:val="0"/>
          <w:numId w:val="3"/>
        </w:numPr>
        <w:snapToGrid w:val="0"/>
        <w:spacing w:line="440" w:lineRule="exact"/>
        <w:rPr>
          <w:rFonts w:ascii="宋体" w:hAnsi="宋体"/>
          <w:sz w:val="24"/>
        </w:rPr>
      </w:pPr>
      <w:r>
        <w:rPr>
          <w:rFonts w:hint="eastAsia" w:ascii="宋体" w:hAnsi="宋体"/>
          <w:sz w:val="24"/>
        </w:rPr>
        <w:t>产品到安装现场后，双方在场拆箱，货物应满足合同及装箱单规定。</w:t>
      </w:r>
    </w:p>
    <w:p w14:paraId="67C44A56">
      <w:pPr>
        <w:numPr>
          <w:ilvl w:val="0"/>
          <w:numId w:val="3"/>
        </w:numPr>
        <w:snapToGrid w:val="0"/>
        <w:spacing w:line="440" w:lineRule="exact"/>
        <w:rPr>
          <w:rFonts w:ascii="宋体" w:hAnsi="宋体"/>
          <w:sz w:val="24"/>
        </w:rPr>
      </w:pPr>
      <w:r>
        <w:rPr>
          <w:rFonts w:hint="eastAsia" w:ascii="宋体" w:hAnsi="宋体"/>
          <w:sz w:val="24"/>
        </w:rPr>
        <w:t>产品的调试，由中选人派遣有丰富经验和相应能力的工程师，到项目所在地对设备进行调试，负责整个调试过程，并对因调试错误所导致的设备损坏承担全部赔偿责任。</w:t>
      </w:r>
    </w:p>
    <w:p w14:paraId="50349BB1">
      <w:pPr>
        <w:numPr>
          <w:ilvl w:val="0"/>
          <w:numId w:val="3"/>
        </w:numPr>
        <w:snapToGrid w:val="0"/>
        <w:spacing w:line="440" w:lineRule="exact"/>
        <w:rPr>
          <w:rFonts w:ascii="宋体" w:hAnsi="宋体"/>
          <w:sz w:val="24"/>
        </w:rPr>
      </w:pPr>
      <w:r>
        <w:rPr>
          <w:rFonts w:hint="eastAsia" w:ascii="宋体" w:hAnsi="宋体"/>
          <w:sz w:val="24"/>
          <w:lang w:val="en-US" w:eastAsia="zh-CN"/>
        </w:rPr>
        <w:t>调试</w:t>
      </w:r>
      <w:r>
        <w:rPr>
          <w:rFonts w:hint="eastAsia" w:ascii="宋体" w:hAnsi="宋体"/>
          <w:sz w:val="24"/>
        </w:rPr>
        <w:t>完成后，采用实际运行测试的方法，逐一验证各项性能及指标，各项性能及指标均满足合同要求，达到相应技术标准。</w:t>
      </w:r>
    </w:p>
    <w:p w14:paraId="1C78BBEE">
      <w:pPr>
        <w:numPr>
          <w:ilvl w:val="0"/>
          <w:numId w:val="3"/>
        </w:numPr>
        <w:snapToGrid w:val="0"/>
        <w:spacing w:line="440" w:lineRule="exact"/>
        <w:rPr>
          <w:rFonts w:ascii="宋体" w:hAnsi="宋体"/>
          <w:sz w:val="24"/>
        </w:rPr>
      </w:pPr>
      <w:r>
        <w:rPr>
          <w:rFonts w:hint="eastAsia" w:ascii="宋体" w:hAnsi="宋体"/>
          <w:sz w:val="24"/>
        </w:rPr>
        <w:t>验收：业主方参照比选文件中的各项技术指标、规格、性能及比选参选产品厂商提供的正式技术文件进行，试运行正常，并</w:t>
      </w:r>
      <w:r>
        <w:rPr>
          <w:rFonts w:hint="eastAsia" w:ascii="宋体" w:hAnsi="宋体"/>
          <w:kern w:val="0"/>
          <w:sz w:val="24"/>
        </w:rPr>
        <w:t>通过设备验收要求，</w:t>
      </w:r>
      <w:r>
        <w:rPr>
          <w:rFonts w:hint="eastAsia" w:ascii="宋体" w:hAnsi="宋体"/>
          <w:sz w:val="24"/>
        </w:rPr>
        <w:t>且符合业主方提出的相关要求。</w:t>
      </w:r>
    </w:p>
    <w:p w14:paraId="2C171718">
      <w:pPr>
        <w:numPr>
          <w:ilvl w:val="0"/>
          <w:numId w:val="3"/>
        </w:numPr>
        <w:snapToGrid w:val="0"/>
        <w:spacing w:line="440" w:lineRule="exact"/>
        <w:rPr>
          <w:rFonts w:ascii="宋体" w:hAnsi="宋体"/>
          <w:sz w:val="24"/>
        </w:rPr>
      </w:pPr>
      <w:r>
        <w:rPr>
          <w:rFonts w:hint="eastAsia" w:ascii="宋体" w:hAnsi="宋体"/>
          <w:sz w:val="24"/>
        </w:rPr>
        <w:t>中选人应根据重庆广播电视技术中心要求，对设备运行过程中的缺陷进行调整和设备更换。</w:t>
      </w:r>
    </w:p>
    <w:p w14:paraId="5DC43FA4">
      <w:pPr>
        <w:numPr>
          <w:ilvl w:val="0"/>
          <w:numId w:val="2"/>
        </w:numPr>
        <w:spacing w:line="360" w:lineRule="auto"/>
        <w:rPr>
          <w:rFonts w:ascii="宋体" w:hAnsi="宋体"/>
          <w:sz w:val="24"/>
        </w:rPr>
      </w:pPr>
      <w:r>
        <w:rPr>
          <w:rFonts w:hint="eastAsia" w:ascii="宋体" w:hAnsi="宋体"/>
          <w:sz w:val="24"/>
        </w:rPr>
        <w:t>售后服务</w:t>
      </w:r>
    </w:p>
    <w:p w14:paraId="5F2EDBEC">
      <w:pPr>
        <w:numPr>
          <w:ilvl w:val="0"/>
          <w:numId w:val="3"/>
        </w:numPr>
        <w:snapToGrid w:val="0"/>
        <w:spacing w:line="440" w:lineRule="exact"/>
        <w:rPr>
          <w:rFonts w:ascii="宋体" w:hAnsi="宋体"/>
          <w:sz w:val="24"/>
        </w:rPr>
      </w:pPr>
      <w:bookmarkStart w:id="13" w:name="_Toc31184_WPSOffice_Level2"/>
      <w:bookmarkStart w:id="14" w:name="_Toc59789646"/>
      <w:bookmarkStart w:id="15" w:name="_Toc519919807"/>
      <w:r>
        <w:rPr>
          <w:rFonts w:hint="eastAsia" w:ascii="宋体" w:hAnsi="宋体"/>
          <w:b/>
          <w:bCs/>
          <w:sz w:val="24"/>
        </w:rPr>
        <w:t>比选参选人须提供所参选产品三年原厂保修</w:t>
      </w:r>
      <w:r>
        <w:rPr>
          <w:rFonts w:hint="eastAsia" w:ascii="宋体" w:hAnsi="宋体"/>
          <w:sz w:val="24"/>
        </w:rPr>
        <w:t>（</w:t>
      </w:r>
      <w:r>
        <w:rPr>
          <w:rFonts w:hint="eastAsia" w:ascii="宋体" w:hAnsi="宋体"/>
          <w:b/>
          <w:bCs/>
          <w:sz w:val="24"/>
        </w:rPr>
        <w:t>提供书面承诺并加盖比选参选人单位公章</w:t>
      </w:r>
      <w:r>
        <w:rPr>
          <w:rFonts w:hint="eastAsia" w:ascii="宋体" w:hAnsi="宋体"/>
          <w:sz w:val="24"/>
        </w:rPr>
        <w:t>）。</w:t>
      </w:r>
    </w:p>
    <w:p w14:paraId="65933A2D">
      <w:pPr>
        <w:numPr>
          <w:ilvl w:val="0"/>
          <w:numId w:val="3"/>
        </w:numPr>
        <w:snapToGrid w:val="0"/>
        <w:spacing w:line="440" w:lineRule="exact"/>
        <w:rPr>
          <w:rFonts w:ascii="宋体" w:hAnsi="宋体"/>
          <w:sz w:val="24"/>
        </w:rPr>
      </w:pPr>
      <w:r>
        <w:rPr>
          <w:rFonts w:hint="eastAsia" w:ascii="宋体" w:hAnsi="宋体"/>
          <w:sz w:val="24"/>
        </w:rPr>
        <w:t>质保期内中选人免费对重庆广播电视技术中心维护，质保期满后为有偿服务。比选参选人应对质保期满后的有偿服务</w:t>
      </w:r>
      <w:r>
        <w:rPr>
          <w:rFonts w:hint="eastAsia" w:ascii="宋体" w:hAnsi="宋体"/>
          <w:sz w:val="24"/>
          <w:lang w:val="en-US" w:eastAsia="zh-CN"/>
        </w:rPr>
        <w:t>进行</w:t>
      </w:r>
      <w:r>
        <w:rPr>
          <w:rFonts w:hint="eastAsia" w:ascii="宋体" w:hAnsi="宋体"/>
          <w:sz w:val="24"/>
        </w:rPr>
        <w:t>报价，以供参考。</w:t>
      </w:r>
    </w:p>
    <w:p w14:paraId="4955C5A1">
      <w:pPr>
        <w:numPr>
          <w:ilvl w:val="0"/>
          <w:numId w:val="3"/>
        </w:numPr>
        <w:snapToGrid w:val="0"/>
        <w:spacing w:line="440" w:lineRule="exact"/>
        <w:rPr>
          <w:rFonts w:ascii="宋体" w:hAnsi="宋体"/>
          <w:sz w:val="24"/>
        </w:rPr>
      </w:pPr>
      <w:r>
        <w:rPr>
          <w:rFonts w:hint="eastAsia" w:ascii="宋体" w:hAnsi="宋体"/>
          <w:sz w:val="24"/>
        </w:rPr>
        <w:t>比选参选人中选后，在合同约定的质保期限内应提供7×</w:t>
      </w:r>
      <w:r>
        <w:rPr>
          <w:rFonts w:ascii="宋体" w:hAnsi="宋体"/>
          <w:sz w:val="24"/>
        </w:rPr>
        <w:t>24</w:t>
      </w:r>
      <w:r>
        <w:rPr>
          <w:rFonts w:hint="eastAsia" w:ascii="宋体" w:hAnsi="宋体"/>
          <w:sz w:val="24"/>
        </w:rPr>
        <w:t>小时电话或在线技术支持服务。现场应急响应时间本地不超过</w:t>
      </w:r>
      <w:r>
        <w:rPr>
          <w:rFonts w:hint="eastAsia" w:ascii="宋体" w:hAnsi="宋体"/>
          <w:sz w:val="24"/>
          <w:lang w:val="en-US" w:eastAsia="zh-CN"/>
        </w:rPr>
        <w:t>4</w:t>
      </w:r>
      <w:r>
        <w:rPr>
          <w:rFonts w:hint="eastAsia" w:ascii="宋体" w:hAnsi="宋体"/>
          <w:sz w:val="24"/>
        </w:rPr>
        <w:t>小时，异地不超过</w:t>
      </w:r>
      <w:r>
        <w:rPr>
          <w:rFonts w:hint="eastAsia" w:ascii="宋体" w:hAnsi="宋体"/>
          <w:sz w:val="24"/>
          <w:lang w:val="en-US" w:eastAsia="zh-CN"/>
        </w:rPr>
        <w:t>48</w:t>
      </w:r>
      <w:r>
        <w:rPr>
          <w:rFonts w:hint="eastAsia" w:ascii="宋体" w:hAnsi="宋体"/>
          <w:sz w:val="24"/>
        </w:rPr>
        <w:t>小时。</w:t>
      </w:r>
    </w:p>
    <w:p w14:paraId="584A36BD">
      <w:pPr>
        <w:numPr>
          <w:ilvl w:val="0"/>
          <w:numId w:val="3"/>
        </w:numPr>
        <w:snapToGrid w:val="0"/>
        <w:spacing w:line="440" w:lineRule="exact"/>
        <w:rPr>
          <w:rFonts w:hint="eastAsia" w:ascii="宋体" w:hAnsi="宋体"/>
          <w:sz w:val="24"/>
        </w:rPr>
      </w:pPr>
      <w:r>
        <w:rPr>
          <w:rFonts w:hint="eastAsia" w:ascii="宋体" w:hAnsi="宋体"/>
          <w:sz w:val="24"/>
        </w:rPr>
        <w:t>为保证售后服务质量，远程服务须具备高响应率、高解决率，其呼叫中心工程师须具备工信部颁发的《信息技术应用创新专业人员信息系统适配验证师》中级认证证书人数≥15名（提供相应证书）</w:t>
      </w:r>
      <w:r>
        <w:rPr>
          <w:rFonts w:hint="eastAsia" w:ascii="宋体" w:hAnsi="宋体"/>
          <w:sz w:val="24"/>
          <w:lang w:eastAsia="zh-CN"/>
        </w:rPr>
        <w:t>，</w:t>
      </w:r>
      <w:r>
        <w:rPr>
          <w:rFonts w:hint="eastAsia" w:ascii="宋体" w:hAnsi="宋体"/>
          <w:sz w:val="24"/>
          <w:lang w:val="en-US" w:eastAsia="zh-CN"/>
        </w:rPr>
        <w:t>并</w:t>
      </w:r>
      <w:r>
        <w:rPr>
          <w:rFonts w:hint="eastAsia" w:ascii="宋体" w:hAnsi="宋体"/>
          <w:sz w:val="24"/>
        </w:rPr>
        <w:t>提供原厂售后承诺函</w:t>
      </w:r>
      <w:r>
        <w:rPr>
          <w:rFonts w:hint="eastAsia" w:ascii="宋体" w:hAnsi="宋体"/>
          <w:sz w:val="24"/>
          <w:lang w:eastAsia="zh-CN"/>
        </w:rPr>
        <w:t>。</w:t>
      </w:r>
      <w:bookmarkStart w:id="78" w:name="_GoBack"/>
      <w:bookmarkEnd w:id="78"/>
    </w:p>
    <w:p w14:paraId="2EBBDE85">
      <w:pPr>
        <w:numPr>
          <w:ilvl w:val="0"/>
          <w:numId w:val="3"/>
        </w:numPr>
        <w:snapToGrid w:val="0"/>
        <w:spacing w:line="440" w:lineRule="exact"/>
        <w:rPr>
          <w:rFonts w:ascii="宋体" w:hAnsi="宋体"/>
          <w:sz w:val="24"/>
        </w:rPr>
      </w:pPr>
      <w:r>
        <w:rPr>
          <w:rFonts w:hint="eastAsia" w:ascii="宋体" w:hAnsi="宋体"/>
          <w:sz w:val="24"/>
        </w:rPr>
        <w:t>比选参选人应承诺在质保期后，有偿继续提供技术支持、维修服务和零配件的供应。</w:t>
      </w:r>
    </w:p>
    <w:p w14:paraId="3E321DA1">
      <w:pPr>
        <w:numPr>
          <w:ilvl w:val="0"/>
          <w:numId w:val="1"/>
        </w:numPr>
        <w:spacing w:line="360" w:lineRule="auto"/>
        <w:rPr>
          <w:rFonts w:ascii="宋体" w:hAnsi="宋体"/>
          <w:sz w:val="30"/>
        </w:rPr>
      </w:pPr>
      <w:r>
        <w:rPr>
          <w:rFonts w:hint="eastAsia" w:ascii="宋体" w:hAnsi="宋体"/>
          <w:sz w:val="30"/>
        </w:rPr>
        <w:t>比选参选人资格要求：</w:t>
      </w:r>
    </w:p>
    <w:bookmarkEnd w:id="13"/>
    <w:bookmarkEnd w:id="14"/>
    <w:p w14:paraId="6D93DB23">
      <w:pPr>
        <w:keepNext w:val="0"/>
        <w:keepLines w:val="0"/>
        <w:pageBreakBefore w:val="0"/>
        <w:widowControl w:val="0"/>
        <w:tabs>
          <w:tab w:val="left" w:pos="704"/>
        </w:tabs>
        <w:kinsoku/>
        <w:wordWrap/>
        <w:overflowPunct/>
        <w:topLinePunct w:val="0"/>
        <w:autoSpaceDE/>
        <w:autoSpaceDN/>
        <w:bidi w:val="0"/>
        <w:adjustRightInd/>
        <w:snapToGrid/>
        <w:spacing w:line="360" w:lineRule="auto"/>
        <w:ind w:left="420" w:leftChars="200" w:firstLine="480" w:firstLineChars="200"/>
        <w:textAlignment w:val="auto"/>
        <w:rPr>
          <w:rFonts w:ascii="宋体" w:hAnsi="宋体"/>
          <w:sz w:val="24"/>
        </w:rPr>
      </w:pPr>
      <w:bookmarkStart w:id="16" w:name="_Toc29119_WPSOffice_Level2"/>
      <w:bookmarkStart w:id="17" w:name="_Toc59789647"/>
      <w:r>
        <w:rPr>
          <w:rFonts w:hint="eastAsia" w:ascii="宋体" w:hAnsi="宋体"/>
          <w:sz w:val="24"/>
        </w:rPr>
        <w:t>1</w:t>
      </w:r>
      <w:r>
        <w:rPr>
          <w:rFonts w:ascii="宋体" w:hAnsi="宋体"/>
          <w:sz w:val="24"/>
        </w:rPr>
        <w:t>）</w:t>
      </w:r>
      <w:r>
        <w:rPr>
          <w:rFonts w:hint="eastAsia" w:ascii="宋体" w:hAnsi="宋体"/>
          <w:sz w:val="24"/>
        </w:rPr>
        <w:t>具备独立法人资格（</w:t>
      </w:r>
      <w:r>
        <w:rPr>
          <w:rFonts w:hint="eastAsia" w:ascii="宋体" w:hAnsi="宋体"/>
          <w:b/>
          <w:bCs/>
          <w:sz w:val="24"/>
        </w:rPr>
        <w:t>提供有效的营业执照复印件并加盖比选参选人单位公章</w:t>
      </w:r>
      <w:r>
        <w:rPr>
          <w:rFonts w:ascii="宋体" w:hAnsi="宋体"/>
          <w:sz w:val="24"/>
        </w:rPr>
        <w:t>）。</w:t>
      </w:r>
    </w:p>
    <w:p w14:paraId="27E82BB1">
      <w:pPr>
        <w:keepNext w:val="0"/>
        <w:keepLines w:val="0"/>
        <w:pageBreakBefore w:val="0"/>
        <w:widowControl w:val="0"/>
        <w:tabs>
          <w:tab w:val="left" w:pos="704"/>
        </w:tabs>
        <w:kinsoku/>
        <w:wordWrap/>
        <w:overflowPunct/>
        <w:topLinePunct w:val="0"/>
        <w:autoSpaceDE/>
        <w:autoSpaceDN/>
        <w:bidi w:val="0"/>
        <w:adjustRightInd/>
        <w:snapToGrid/>
        <w:spacing w:line="360" w:lineRule="auto"/>
        <w:ind w:left="420" w:leftChars="200" w:firstLine="480" w:firstLineChars="200"/>
        <w:textAlignment w:val="auto"/>
        <w:rPr>
          <w:rFonts w:ascii="宋体" w:hAnsi="宋体"/>
          <w:sz w:val="24"/>
        </w:rPr>
      </w:pPr>
      <w:r>
        <w:rPr>
          <w:rFonts w:ascii="宋体" w:hAnsi="宋体"/>
          <w:sz w:val="24"/>
        </w:rPr>
        <w:t>2）</w:t>
      </w:r>
      <w:r>
        <w:rPr>
          <w:rFonts w:hint="eastAsia" w:ascii="宋体" w:hAnsi="宋体"/>
          <w:sz w:val="24"/>
        </w:rPr>
        <w:t>参加本次比选前三年内，在经营活动中没有重大违法记录（</w:t>
      </w:r>
      <w:r>
        <w:rPr>
          <w:rFonts w:hint="eastAsia" w:ascii="宋体" w:hAnsi="宋体"/>
          <w:b/>
          <w:bCs/>
          <w:sz w:val="24"/>
        </w:rPr>
        <w:t>提供声明函加盖比选参选人单位公章</w:t>
      </w:r>
      <w:r>
        <w:rPr>
          <w:rFonts w:hint="eastAsia" w:ascii="宋体" w:hAnsi="宋体"/>
          <w:sz w:val="24"/>
        </w:rPr>
        <w:t>）。</w:t>
      </w:r>
    </w:p>
    <w:p w14:paraId="11ABD070">
      <w:pPr>
        <w:keepNext w:val="0"/>
        <w:keepLines w:val="0"/>
        <w:pageBreakBefore w:val="0"/>
        <w:widowControl w:val="0"/>
        <w:tabs>
          <w:tab w:val="left" w:pos="704"/>
        </w:tabs>
        <w:kinsoku/>
        <w:wordWrap/>
        <w:overflowPunct/>
        <w:topLinePunct w:val="0"/>
        <w:autoSpaceDE/>
        <w:autoSpaceDN/>
        <w:bidi w:val="0"/>
        <w:adjustRightInd/>
        <w:snapToGrid/>
        <w:spacing w:line="360" w:lineRule="auto"/>
        <w:ind w:left="420" w:leftChars="200" w:firstLine="480" w:firstLineChars="200"/>
        <w:textAlignment w:val="auto"/>
        <w:rPr>
          <w:rFonts w:ascii="宋体" w:hAnsi="宋体"/>
          <w:sz w:val="24"/>
        </w:rPr>
      </w:pPr>
      <w:r>
        <w:rPr>
          <w:rFonts w:ascii="宋体" w:hAnsi="宋体"/>
          <w:sz w:val="24"/>
        </w:rPr>
        <w:t>3）</w:t>
      </w:r>
      <w:r>
        <w:rPr>
          <w:rFonts w:hint="eastAsia" w:ascii="宋体" w:hAnsi="宋体"/>
          <w:sz w:val="24"/>
        </w:rPr>
        <w:t>有依法缴纳税收和社会保障资金的良好记录。（</w:t>
      </w:r>
      <w:r>
        <w:rPr>
          <w:rFonts w:hint="eastAsia" w:ascii="宋体" w:hAnsi="宋体"/>
          <w:b/>
          <w:bCs/>
          <w:sz w:val="24"/>
        </w:rPr>
        <w:t>提供证明文件加盖比选参选人单位公章</w:t>
      </w:r>
      <w:r>
        <w:rPr>
          <w:rFonts w:hint="eastAsia" w:ascii="宋体" w:hAnsi="宋体"/>
          <w:sz w:val="24"/>
        </w:rPr>
        <w:t>）。</w:t>
      </w:r>
    </w:p>
    <w:p w14:paraId="2A5D40C9">
      <w:pPr>
        <w:keepNext w:val="0"/>
        <w:keepLines w:val="0"/>
        <w:pageBreakBefore w:val="0"/>
        <w:widowControl w:val="0"/>
        <w:tabs>
          <w:tab w:val="left" w:pos="704"/>
        </w:tabs>
        <w:kinsoku/>
        <w:wordWrap/>
        <w:overflowPunct/>
        <w:topLinePunct w:val="0"/>
        <w:autoSpaceDE/>
        <w:autoSpaceDN/>
        <w:bidi w:val="0"/>
        <w:adjustRightInd/>
        <w:snapToGrid/>
        <w:spacing w:line="360" w:lineRule="auto"/>
        <w:ind w:left="420" w:leftChars="200" w:firstLine="480" w:firstLineChars="200"/>
        <w:textAlignment w:val="auto"/>
        <w:rPr>
          <w:rFonts w:ascii="宋体" w:hAnsi="宋体"/>
          <w:sz w:val="24"/>
        </w:rPr>
      </w:pPr>
      <w:r>
        <w:rPr>
          <w:rFonts w:ascii="宋体" w:hAnsi="宋体"/>
          <w:sz w:val="24"/>
        </w:rPr>
        <w:t>4）</w:t>
      </w:r>
      <w:r>
        <w:rPr>
          <w:rFonts w:hint="eastAsia" w:ascii="宋体" w:hAnsi="宋体"/>
          <w:sz w:val="24"/>
        </w:rPr>
        <w:t>具有履行合同所必需的设备和专业技术能力。</w:t>
      </w:r>
    </w:p>
    <w:p w14:paraId="111C954D">
      <w:pPr>
        <w:keepNext w:val="0"/>
        <w:keepLines w:val="0"/>
        <w:pageBreakBefore w:val="0"/>
        <w:widowControl w:val="0"/>
        <w:tabs>
          <w:tab w:val="left" w:pos="704"/>
        </w:tabs>
        <w:kinsoku/>
        <w:wordWrap/>
        <w:overflowPunct/>
        <w:topLinePunct w:val="0"/>
        <w:autoSpaceDE/>
        <w:autoSpaceDN/>
        <w:bidi w:val="0"/>
        <w:adjustRightInd/>
        <w:snapToGrid/>
        <w:spacing w:line="360" w:lineRule="auto"/>
        <w:ind w:left="420" w:leftChars="200" w:firstLine="480" w:firstLineChars="200"/>
        <w:textAlignment w:val="auto"/>
        <w:rPr>
          <w:rFonts w:ascii="宋体" w:hAnsi="宋体"/>
          <w:sz w:val="24"/>
        </w:rPr>
      </w:pPr>
      <w:r>
        <w:rPr>
          <w:rFonts w:hint="eastAsia" w:ascii="宋体" w:hAnsi="宋体"/>
          <w:sz w:val="24"/>
          <w:lang w:val="en-US" w:eastAsia="zh-CN"/>
        </w:rPr>
        <w:t>5</w:t>
      </w:r>
      <w:r>
        <w:rPr>
          <w:rFonts w:ascii="宋体" w:hAnsi="宋体"/>
          <w:sz w:val="24"/>
        </w:rPr>
        <w:t>）</w:t>
      </w:r>
      <w:r>
        <w:rPr>
          <w:rFonts w:hint="eastAsia" w:ascii="宋体" w:hAnsi="宋体"/>
          <w:sz w:val="24"/>
        </w:rPr>
        <w:t>单位负责人为同一人或者存在直接控股、管理关系的不同比选方，不得参加同一合同项（分包）下的比选活动，否则均为无效。</w:t>
      </w:r>
    </w:p>
    <w:p w14:paraId="7CB71457">
      <w:pPr>
        <w:numPr>
          <w:ilvl w:val="0"/>
          <w:numId w:val="1"/>
        </w:numPr>
        <w:spacing w:line="360" w:lineRule="auto"/>
        <w:rPr>
          <w:rFonts w:ascii="宋体" w:hAnsi="宋体"/>
          <w:sz w:val="30"/>
        </w:rPr>
      </w:pPr>
      <w:r>
        <w:rPr>
          <w:rFonts w:hint="eastAsia" w:ascii="宋体" w:hAnsi="宋体"/>
          <w:sz w:val="30"/>
        </w:rPr>
        <w:t>发布公告的媒介</w:t>
      </w:r>
    </w:p>
    <w:p w14:paraId="3DA67112">
      <w:pPr>
        <w:spacing w:line="360" w:lineRule="auto"/>
        <w:ind w:firstLine="480" w:firstLineChars="200"/>
        <w:rPr>
          <w:rFonts w:ascii="宋体" w:hAnsi="宋体"/>
          <w:sz w:val="24"/>
        </w:rPr>
      </w:pPr>
      <w:r>
        <w:rPr>
          <w:rFonts w:hint="eastAsia" w:ascii="宋体" w:hAnsi="宋体"/>
          <w:sz w:val="24"/>
        </w:rPr>
        <w:t>本次比选公告在《阳光重庆》（</w:t>
      </w:r>
      <w:r>
        <w:fldChar w:fldCharType="begin"/>
      </w:r>
      <w:r>
        <w:instrText xml:space="preserve"> HYPERLINK "http://www.ygcq.com.cn）及第1" </w:instrText>
      </w:r>
      <w:r>
        <w:fldChar w:fldCharType="separate"/>
      </w:r>
      <w:r>
        <w:rPr>
          <w:rFonts w:hint="eastAsia" w:ascii="宋体" w:hAnsi="宋体"/>
          <w:sz w:val="24"/>
        </w:rPr>
        <w:t>www.ygcq.com.cn）</w:t>
      </w:r>
      <w:r>
        <w:rPr>
          <w:rFonts w:hint="eastAsia" w:ascii="宋体" w:hAnsi="宋体"/>
          <w:sz w:val="24"/>
        </w:rPr>
        <w:fldChar w:fldCharType="end"/>
      </w:r>
      <w:r>
        <w:rPr>
          <w:rFonts w:hint="eastAsia" w:ascii="宋体" w:hAnsi="宋体"/>
          <w:sz w:val="24"/>
        </w:rPr>
        <w:t>和第1眼app发布。</w:t>
      </w:r>
      <w:r>
        <w:rPr>
          <w:rFonts w:ascii="宋体" w:hAnsi="宋体"/>
          <w:sz w:val="24"/>
        </w:rPr>
        <w:t xml:space="preserve"> </w:t>
      </w:r>
    </w:p>
    <w:p w14:paraId="40AFCC02">
      <w:pPr>
        <w:numPr>
          <w:ilvl w:val="0"/>
          <w:numId w:val="1"/>
        </w:numPr>
        <w:spacing w:line="360" w:lineRule="auto"/>
        <w:rPr>
          <w:rFonts w:ascii="宋体" w:hAnsi="宋体"/>
          <w:sz w:val="30"/>
        </w:rPr>
      </w:pPr>
      <w:r>
        <w:rPr>
          <w:rFonts w:hint="eastAsia" w:ascii="宋体" w:hAnsi="宋体"/>
          <w:sz w:val="30"/>
        </w:rPr>
        <w:t>比选文件的获取（详见竞争性比选文件）</w:t>
      </w:r>
    </w:p>
    <w:p w14:paraId="57613C49">
      <w:pPr>
        <w:spacing w:line="360" w:lineRule="auto"/>
        <w:ind w:left="120" w:leftChars="57" w:firstLine="360" w:firstLineChars="150"/>
        <w:rPr>
          <w:rFonts w:ascii="宋体" w:hAnsi="宋体" w:cs="宋体"/>
          <w:sz w:val="24"/>
        </w:rPr>
      </w:pPr>
      <w:r>
        <w:rPr>
          <w:rFonts w:hint="eastAsia" w:ascii="宋体" w:hAnsi="宋体"/>
          <w:sz w:val="24"/>
        </w:rPr>
        <w:t>凡愿意参加的潜在比选参选人，从</w:t>
      </w:r>
      <w:r>
        <w:rPr>
          <w:rFonts w:hint="eastAsia" w:ascii="宋体" w:hAnsi="宋体"/>
          <w:sz w:val="24"/>
          <w:u w:val="single"/>
        </w:rPr>
        <w:t>202</w:t>
      </w:r>
      <w:r>
        <w:rPr>
          <w:rFonts w:hint="eastAsia" w:ascii="宋体" w:hAnsi="宋体"/>
          <w:sz w:val="24"/>
          <w:u w:val="single"/>
          <w:lang w:val="en-US" w:eastAsia="zh-CN"/>
        </w:rPr>
        <w:t>5</w:t>
      </w:r>
      <w:r>
        <w:rPr>
          <w:rFonts w:hint="eastAsia" w:ascii="宋体" w:hAnsi="宋体"/>
          <w:sz w:val="24"/>
          <w:u w:val="single"/>
        </w:rPr>
        <w:t>年</w:t>
      </w:r>
      <w:r>
        <w:rPr>
          <w:rFonts w:ascii="宋体" w:hAnsi="宋体"/>
          <w:sz w:val="24"/>
          <w:u w:val="single"/>
        </w:rPr>
        <w:t>11</w:t>
      </w:r>
      <w:r>
        <w:rPr>
          <w:rFonts w:hint="eastAsia" w:ascii="宋体" w:hAnsi="宋体"/>
          <w:sz w:val="24"/>
          <w:u w:val="single"/>
        </w:rPr>
        <w:t>月</w:t>
      </w:r>
      <w:r>
        <w:rPr>
          <w:rFonts w:hint="eastAsia" w:ascii="宋体" w:hAnsi="宋体"/>
          <w:sz w:val="24"/>
          <w:u w:val="single"/>
          <w:lang w:val="en-US" w:eastAsia="zh-CN"/>
        </w:rPr>
        <w:t>17</w:t>
      </w:r>
      <w:r>
        <w:rPr>
          <w:rFonts w:hint="eastAsia" w:ascii="宋体" w:hAnsi="宋体"/>
          <w:sz w:val="24"/>
          <w:u w:val="single"/>
        </w:rPr>
        <w:t>日</w:t>
      </w:r>
      <w:r>
        <w:rPr>
          <w:rFonts w:hint="eastAsia" w:ascii="宋体" w:hAnsi="宋体"/>
          <w:sz w:val="24"/>
        </w:rPr>
        <w:t>起至</w:t>
      </w:r>
      <w:r>
        <w:rPr>
          <w:rFonts w:hint="eastAsia" w:ascii="宋体" w:hAnsi="宋体"/>
          <w:sz w:val="24"/>
          <w:u w:val="single"/>
        </w:rPr>
        <w:t>202</w:t>
      </w:r>
      <w:r>
        <w:rPr>
          <w:rFonts w:hint="eastAsia" w:ascii="宋体" w:hAnsi="宋体"/>
          <w:sz w:val="24"/>
          <w:u w:val="single"/>
          <w:lang w:val="en-US" w:eastAsia="zh-CN"/>
        </w:rPr>
        <w:t>5</w:t>
      </w:r>
      <w:r>
        <w:rPr>
          <w:rFonts w:hint="eastAsia" w:ascii="宋体" w:hAnsi="宋体"/>
          <w:sz w:val="24"/>
          <w:u w:val="single"/>
        </w:rPr>
        <w:t>年</w:t>
      </w:r>
      <w:r>
        <w:rPr>
          <w:rFonts w:ascii="宋体" w:hAnsi="宋体"/>
          <w:sz w:val="24"/>
          <w:u w:val="single"/>
        </w:rPr>
        <w:t>11</w:t>
      </w:r>
      <w:r>
        <w:rPr>
          <w:rFonts w:hint="eastAsia" w:ascii="宋体" w:hAnsi="宋体"/>
          <w:sz w:val="24"/>
          <w:u w:val="single"/>
        </w:rPr>
        <w:t>月</w:t>
      </w:r>
      <w:r>
        <w:rPr>
          <w:rFonts w:hint="eastAsia" w:ascii="宋体" w:hAnsi="宋体"/>
          <w:sz w:val="24"/>
          <w:u w:val="single"/>
          <w:lang w:val="en-US" w:eastAsia="zh-CN"/>
        </w:rPr>
        <w:t>21</w:t>
      </w:r>
      <w:r>
        <w:rPr>
          <w:rFonts w:hint="eastAsia" w:ascii="宋体" w:hAnsi="宋体"/>
          <w:sz w:val="24"/>
          <w:u w:val="single"/>
        </w:rPr>
        <w:t>日</w:t>
      </w:r>
      <w:r>
        <w:rPr>
          <w:rFonts w:hint="eastAsia" w:ascii="宋体" w:hAnsi="宋体"/>
          <w:sz w:val="24"/>
        </w:rPr>
        <w:t>，</w:t>
      </w:r>
      <w:r>
        <w:rPr>
          <w:rFonts w:hint="eastAsia" w:ascii="宋体" w:hAnsi="宋体" w:cs="宋体"/>
          <w:sz w:val="24"/>
        </w:rPr>
        <w:t>均可在《阳光重庆》下载比选文件等比选前的有关资料。</w:t>
      </w:r>
    </w:p>
    <w:p w14:paraId="6324CC08">
      <w:pPr>
        <w:spacing w:line="360" w:lineRule="auto"/>
        <w:ind w:left="120" w:leftChars="57" w:firstLine="360" w:firstLineChars="150"/>
        <w:rPr>
          <w:rFonts w:ascii="宋体" w:hAnsi="宋体" w:cs="宋体"/>
          <w:sz w:val="24"/>
        </w:rPr>
      </w:pPr>
      <w:r>
        <w:rPr>
          <w:rFonts w:hint="eastAsia" w:ascii="宋体" w:hAnsi="宋体" w:cs="宋体"/>
          <w:sz w:val="24"/>
        </w:rPr>
        <w:t>在公告期间，各比选参选人应随时关注网上发布的比选补充文件等内容，不管比选参选人是否下载，均视为已知晓比选文件的全部内容和有关事宜。</w:t>
      </w:r>
    </w:p>
    <w:p w14:paraId="503E7D27">
      <w:pPr>
        <w:spacing w:line="360" w:lineRule="auto"/>
        <w:ind w:left="120" w:leftChars="57" w:firstLine="360" w:firstLineChars="150"/>
        <w:rPr>
          <w:rFonts w:ascii="宋体" w:hAnsi="宋体" w:cs="宋体"/>
          <w:sz w:val="24"/>
        </w:rPr>
      </w:pPr>
      <w:r>
        <w:rPr>
          <w:rFonts w:hint="eastAsia" w:ascii="宋体" w:hAnsi="宋体" w:cs="宋体"/>
          <w:sz w:val="24"/>
        </w:rPr>
        <w:t>本项目不需要报名。</w:t>
      </w:r>
    </w:p>
    <w:p w14:paraId="5D8394D6">
      <w:pPr>
        <w:numPr>
          <w:ilvl w:val="0"/>
          <w:numId w:val="1"/>
        </w:numPr>
        <w:spacing w:line="360" w:lineRule="auto"/>
        <w:rPr>
          <w:rFonts w:ascii="宋体" w:hAnsi="宋体"/>
          <w:sz w:val="30"/>
        </w:rPr>
      </w:pPr>
      <w:r>
        <w:rPr>
          <w:rFonts w:hint="eastAsia" w:ascii="宋体" w:hAnsi="宋体"/>
          <w:sz w:val="30"/>
        </w:rPr>
        <w:t>比选参选文件的递交</w:t>
      </w:r>
      <w:bookmarkEnd w:id="16"/>
      <w:bookmarkEnd w:id="17"/>
      <w:r>
        <w:rPr>
          <w:rFonts w:hint="eastAsia" w:ascii="宋体" w:hAnsi="宋体"/>
          <w:sz w:val="30"/>
          <w:lang w:eastAsia="zh-CN"/>
        </w:rPr>
        <w:t>、</w:t>
      </w:r>
      <w:r>
        <w:rPr>
          <w:rFonts w:hint="eastAsia" w:ascii="宋体" w:hAnsi="宋体"/>
          <w:sz w:val="30"/>
        </w:rPr>
        <w:t>开标及评审时间地点</w:t>
      </w:r>
    </w:p>
    <w:p w14:paraId="40DE258C">
      <w:pPr>
        <w:numPr>
          <w:ilvl w:val="3"/>
          <w:numId w:val="4"/>
        </w:numPr>
        <w:spacing w:line="360" w:lineRule="auto"/>
        <w:rPr>
          <w:rFonts w:ascii="宋体" w:hAnsi="宋体"/>
          <w:sz w:val="24"/>
        </w:rPr>
      </w:pPr>
      <w:r>
        <w:rPr>
          <w:rFonts w:hint="eastAsia" w:ascii="宋体" w:hAnsi="宋体"/>
          <w:sz w:val="24"/>
        </w:rPr>
        <w:t>截止时间：</w:t>
      </w:r>
      <w:r>
        <w:rPr>
          <w:rFonts w:hint="eastAsia" w:ascii="宋体" w:hAnsi="宋体"/>
          <w:sz w:val="24"/>
          <w:u w:val="single"/>
        </w:rPr>
        <w:t>202</w:t>
      </w:r>
      <w:r>
        <w:rPr>
          <w:rFonts w:hint="eastAsia" w:ascii="宋体" w:hAnsi="宋体"/>
          <w:sz w:val="24"/>
          <w:u w:val="single"/>
          <w:lang w:val="en-US" w:eastAsia="zh-CN"/>
        </w:rPr>
        <w:t>5</w:t>
      </w:r>
      <w:r>
        <w:rPr>
          <w:rFonts w:hint="eastAsia" w:ascii="宋体" w:hAnsi="宋体"/>
          <w:sz w:val="24"/>
          <w:u w:val="single"/>
        </w:rPr>
        <w:t>年</w:t>
      </w:r>
      <w:r>
        <w:rPr>
          <w:rFonts w:ascii="宋体" w:hAnsi="宋体"/>
          <w:sz w:val="24"/>
          <w:u w:val="single"/>
        </w:rPr>
        <w:t>11</w:t>
      </w:r>
      <w:r>
        <w:rPr>
          <w:rFonts w:hint="eastAsia" w:ascii="宋体" w:hAnsi="宋体"/>
          <w:sz w:val="24"/>
          <w:u w:val="single"/>
        </w:rPr>
        <w:t>月</w:t>
      </w:r>
      <w:r>
        <w:rPr>
          <w:rFonts w:hint="eastAsia" w:ascii="宋体" w:hAnsi="宋体"/>
          <w:sz w:val="24"/>
          <w:u w:val="single"/>
          <w:lang w:val="en-US" w:eastAsia="zh-CN"/>
        </w:rPr>
        <w:t>21</w:t>
      </w:r>
      <w:r>
        <w:rPr>
          <w:rFonts w:hint="eastAsia" w:ascii="宋体" w:hAnsi="宋体"/>
          <w:sz w:val="24"/>
          <w:u w:val="single"/>
        </w:rPr>
        <w:t>日</w:t>
      </w:r>
      <w:r>
        <w:rPr>
          <w:rFonts w:ascii="宋体" w:hAnsi="宋体"/>
          <w:sz w:val="24"/>
          <w:u w:val="single"/>
        </w:rPr>
        <w:t>17</w:t>
      </w:r>
      <w:r>
        <w:rPr>
          <w:rFonts w:hint="eastAsia" w:ascii="宋体" w:hAnsi="宋体"/>
          <w:sz w:val="24"/>
          <w:u w:val="single"/>
        </w:rPr>
        <w:t>：0</w:t>
      </w:r>
      <w:r>
        <w:rPr>
          <w:rFonts w:ascii="宋体" w:hAnsi="宋体"/>
          <w:sz w:val="24"/>
          <w:u w:val="single"/>
        </w:rPr>
        <w:t>0</w:t>
      </w:r>
      <w:r>
        <w:rPr>
          <w:rFonts w:hint="eastAsia" w:ascii="宋体" w:hAnsi="宋体"/>
          <w:sz w:val="24"/>
        </w:rPr>
        <w:t xml:space="preserve"> （北京时间）。</w:t>
      </w:r>
    </w:p>
    <w:p w14:paraId="4BFBFFBD">
      <w:pPr>
        <w:numPr>
          <w:ilvl w:val="3"/>
          <w:numId w:val="4"/>
        </w:numPr>
        <w:spacing w:line="360" w:lineRule="auto"/>
        <w:rPr>
          <w:rFonts w:ascii="宋体" w:hAnsi="宋体"/>
          <w:sz w:val="24"/>
        </w:rPr>
      </w:pPr>
      <w:r>
        <w:rPr>
          <w:rFonts w:hint="eastAsia" w:ascii="宋体" w:hAnsi="宋体"/>
          <w:b/>
          <w:sz w:val="24"/>
        </w:rPr>
        <w:t>比选参选人必须在比选时间前将比选参选文件送达指定地点</w:t>
      </w:r>
      <w:r>
        <w:rPr>
          <w:rFonts w:hint="eastAsia" w:ascii="宋体" w:hAnsi="宋体"/>
          <w:b/>
          <w:bCs/>
          <w:sz w:val="24"/>
        </w:rPr>
        <w:t>（重庆市渝</w:t>
      </w:r>
      <w:r>
        <w:rPr>
          <w:rFonts w:ascii="宋体" w:hAnsi="宋体"/>
          <w:b/>
          <w:bCs/>
          <w:sz w:val="24"/>
        </w:rPr>
        <w:t>北区</w:t>
      </w:r>
      <w:r>
        <w:rPr>
          <w:rFonts w:hint="eastAsia" w:ascii="宋体" w:hAnsi="宋体"/>
          <w:b/>
          <w:bCs/>
          <w:sz w:val="24"/>
        </w:rPr>
        <w:t>龙山大道</w:t>
      </w:r>
      <w:r>
        <w:rPr>
          <w:rFonts w:ascii="宋体" w:hAnsi="宋体"/>
          <w:b/>
          <w:bCs/>
          <w:sz w:val="24"/>
        </w:rPr>
        <w:t>333</w:t>
      </w:r>
      <w:r>
        <w:rPr>
          <w:rFonts w:hint="eastAsia" w:ascii="宋体" w:hAnsi="宋体"/>
          <w:b/>
          <w:bCs/>
          <w:sz w:val="24"/>
        </w:rPr>
        <w:t>号</w:t>
      </w:r>
      <w:r>
        <w:rPr>
          <w:rFonts w:ascii="宋体" w:hAnsi="宋体"/>
          <w:b/>
          <w:bCs/>
          <w:sz w:val="24"/>
        </w:rPr>
        <w:t>广电大厦</w:t>
      </w:r>
      <w:r>
        <w:rPr>
          <w:rFonts w:hint="eastAsia" w:ascii="宋体" w:hAnsi="宋体"/>
          <w:b/>
          <w:bCs/>
          <w:sz w:val="24"/>
          <w:lang w:eastAsia="zh-CN"/>
        </w:rPr>
        <w:t>，</w:t>
      </w:r>
      <w:r>
        <w:rPr>
          <w:rFonts w:hint="eastAsia" w:ascii="宋体" w:hAnsi="宋体"/>
          <w:b/>
          <w:bCs/>
          <w:sz w:val="24"/>
        </w:rPr>
        <w:t>收件人：</w:t>
      </w:r>
      <w:r>
        <w:rPr>
          <w:rFonts w:hint="eastAsia" w:ascii="宋体" w:hAnsi="宋体"/>
          <w:b/>
          <w:bCs/>
          <w:sz w:val="24"/>
          <w:lang w:val="en-US" w:eastAsia="zh-CN"/>
        </w:rPr>
        <w:t>陈</w:t>
      </w:r>
      <w:r>
        <w:rPr>
          <w:rFonts w:hint="eastAsia" w:ascii="宋体" w:hAnsi="宋体"/>
          <w:b/>
          <w:bCs/>
          <w:sz w:val="24"/>
        </w:rPr>
        <w:t>老师</w:t>
      </w:r>
      <w:r>
        <w:rPr>
          <w:rFonts w:hint="eastAsia" w:ascii="宋体" w:hAnsi="宋体"/>
          <w:b/>
          <w:bCs/>
          <w:sz w:val="24"/>
          <w:lang w:val="en-US" w:eastAsia="zh-CN"/>
        </w:rPr>
        <w:t xml:space="preserve"> 13082178110</w:t>
      </w:r>
      <w:r>
        <w:rPr>
          <w:rFonts w:hint="eastAsia" w:ascii="宋体" w:hAnsi="宋体"/>
          <w:b/>
          <w:bCs/>
          <w:sz w:val="24"/>
        </w:rPr>
        <w:t>）</w:t>
      </w:r>
      <w:r>
        <w:rPr>
          <w:rFonts w:hint="eastAsia" w:ascii="宋体" w:hAnsi="宋体"/>
          <w:sz w:val="24"/>
        </w:rPr>
        <w:t>。</w:t>
      </w:r>
    </w:p>
    <w:p w14:paraId="5A0F2F94">
      <w:pPr>
        <w:spacing w:line="360" w:lineRule="auto"/>
        <w:ind w:firstLine="480" w:firstLineChars="200"/>
        <w:rPr>
          <w:rFonts w:hint="eastAsia" w:ascii="宋体" w:hAnsi="宋体"/>
          <w:sz w:val="24"/>
        </w:rPr>
      </w:pPr>
      <w:r>
        <w:rPr>
          <w:rFonts w:hint="eastAsia" w:ascii="宋体" w:hAnsi="宋体"/>
          <w:sz w:val="24"/>
        </w:rPr>
        <w:t>逾期送达，或未送达指定地点，或未密封的参选文件，业主方不予受理。</w:t>
      </w:r>
    </w:p>
    <w:p w14:paraId="11FF8942">
      <w:pPr>
        <w:numPr>
          <w:ilvl w:val="3"/>
          <w:numId w:val="4"/>
        </w:numPr>
        <w:spacing w:line="360" w:lineRule="auto"/>
        <w:rPr>
          <w:rFonts w:hint="eastAsia" w:ascii="宋体" w:hAnsi="宋体"/>
          <w:sz w:val="24"/>
          <w:lang w:eastAsia="zh-CN"/>
        </w:rPr>
      </w:pPr>
      <w:r>
        <w:rPr>
          <w:rFonts w:hint="eastAsia" w:ascii="宋体" w:hAnsi="宋体"/>
          <w:sz w:val="24"/>
        </w:rPr>
        <w:t>比选时间：2025年11月</w:t>
      </w:r>
      <w:r>
        <w:rPr>
          <w:rFonts w:hint="eastAsia" w:ascii="宋体" w:hAnsi="宋体"/>
          <w:sz w:val="24"/>
          <w:lang w:val="en-US" w:eastAsia="zh-CN"/>
        </w:rPr>
        <w:t>24</w:t>
      </w:r>
      <w:r>
        <w:rPr>
          <w:rFonts w:hint="eastAsia" w:ascii="宋体" w:hAnsi="宋体"/>
          <w:sz w:val="24"/>
        </w:rPr>
        <w:t>日上午10:00</w:t>
      </w:r>
      <w:r>
        <w:rPr>
          <w:rFonts w:hint="eastAsia" w:ascii="宋体" w:hAnsi="宋体"/>
          <w:sz w:val="24"/>
          <w:lang w:eastAsia="zh-CN"/>
        </w:rPr>
        <w:t>。</w:t>
      </w:r>
    </w:p>
    <w:p w14:paraId="4D903542">
      <w:pPr>
        <w:numPr>
          <w:ilvl w:val="3"/>
          <w:numId w:val="4"/>
        </w:numPr>
        <w:spacing w:line="360" w:lineRule="auto"/>
        <w:rPr>
          <w:rFonts w:hint="eastAsia" w:ascii="宋体" w:hAnsi="宋体"/>
          <w:sz w:val="24"/>
        </w:rPr>
      </w:pPr>
      <w:r>
        <w:rPr>
          <w:rFonts w:hint="eastAsia" w:ascii="宋体" w:hAnsi="宋体"/>
          <w:sz w:val="24"/>
        </w:rPr>
        <w:t>开标及评审地点：重庆市渝北区龙山大道333号广电大厦25楼</w:t>
      </w:r>
      <w:r>
        <w:rPr>
          <w:rFonts w:hint="eastAsia" w:ascii="宋体" w:hAnsi="宋体"/>
          <w:sz w:val="24"/>
          <w:lang w:val="en-US" w:eastAsia="zh-CN"/>
        </w:rPr>
        <w:t>2502会议室。</w:t>
      </w:r>
    </w:p>
    <w:p w14:paraId="41A7C8C4">
      <w:pPr>
        <w:numPr>
          <w:ilvl w:val="0"/>
          <w:numId w:val="1"/>
        </w:numPr>
        <w:spacing w:line="360" w:lineRule="auto"/>
        <w:rPr>
          <w:rFonts w:ascii="宋体" w:hAnsi="宋体"/>
          <w:sz w:val="30"/>
        </w:rPr>
      </w:pPr>
      <w:r>
        <w:rPr>
          <w:rFonts w:hint="eastAsia" w:ascii="宋体" w:hAnsi="宋体"/>
          <w:sz w:val="30"/>
        </w:rPr>
        <w:t>联系方式：</w:t>
      </w:r>
      <w:bookmarkEnd w:id="15"/>
    </w:p>
    <w:p w14:paraId="5C5B0C96">
      <w:pPr>
        <w:snapToGrid w:val="0"/>
        <w:spacing w:line="440" w:lineRule="exact"/>
        <w:ind w:firstLine="480" w:firstLineChars="200"/>
        <w:rPr>
          <w:rFonts w:ascii="宋体" w:hAnsi="宋体"/>
          <w:sz w:val="24"/>
        </w:rPr>
      </w:pPr>
      <w:r>
        <w:rPr>
          <w:rFonts w:hint="eastAsia" w:ascii="宋体" w:hAnsi="宋体"/>
          <w:sz w:val="24"/>
        </w:rPr>
        <w:t>联系人：</w:t>
      </w:r>
      <w:r>
        <w:rPr>
          <w:rFonts w:hint="eastAsia" w:ascii="宋体" w:hAnsi="宋体"/>
          <w:sz w:val="24"/>
          <w:lang w:val="en-US" w:eastAsia="zh-CN"/>
        </w:rPr>
        <w:t>陈</w:t>
      </w:r>
      <w:r>
        <w:rPr>
          <w:rFonts w:hint="eastAsia" w:ascii="宋体" w:hAnsi="宋体"/>
          <w:sz w:val="24"/>
        </w:rPr>
        <w:t>老师</w:t>
      </w:r>
      <w:r>
        <w:rPr>
          <w:rFonts w:ascii="宋体" w:hAnsi="宋体"/>
          <w:sz w:val="24"/>
        </w:rPr>
        <w:t xml:space="preserve">   023-</w:t>
      </w:r>
      <w:r>
        <w:rPr>
          <w:rFonts w:hint="eastAsia" w:ascii="宋体" w:hAnsi="宋体"/>
          <w:sz w:val="24"/>
        </w:rPr>
        <w:t>68610919</w:t>
      </w:r>
    </w:p>
    <w:p w14:paraId="27A2E785">
      <w:pPr>
        <w:numPr>
          <w:ilvl w:val="0"/>
          <w:numId w:val="1"/>
        </w:numPr>
        <w:spacing w:line="360" w:lineRule="auto"/>
        <w:rPr>
          <w:rFonts w:ascii="宋体" w:hAnsi="宋体"/>
          <w:sz w:val="30"/>
        </w:rPr>
      </w:pPr>
      <w:r>
        <w:rPr>
          <w:rFonts w:hint="eastAsia" w:ascii="宋体" w:hAnsi="宋体"/>
          <w:sz w:val="30"/>
        </w:rPr>
        <w:t>质疑及投诉联系方式：</w:t>
      </w:r>
    </w:p>
    <w:p w14:paraId="57201D90">
      <w:pPr>
        <w:snapToGrid w:val="0"/>
        <w:spacing w:line="440" w:lineRule="exact"/>
        <w:ind w:left="480"/>
        <w:rPr>
          <w:rFonts w:ascii="宋体" w:hAnsi="宋体"/>
          <w:sz w:val="30"/>
        </w:rPr>
      </w:pPr>
      <w:r>
        <w:rPr>
          <w:rFonts w:hint="eastAsia" w:ascii="宋体" w:hAnsi="宋体"/>
          <w:sz w:val="24"/>
        </w:rPr>
        <w:t>质疑电话：023-68614027（重庆广播电视技术中心）</w:t>
      </w:r>
    </w:p>
    <w:p w14:paraId="170096F1">
      <w:pPr>
        <w:spacing w:line="360" w:lineRule="auto"/>
        <w:ind w:firstLine="240" w:firstLineChars="100"/>
        <w:jc w:val="center"/>
        <w:outlineLvl w:val="0"/>
        <w:rPr>
          <w:rFonts w:ascii="宋体" w:hAnsi="宋体"/>
          <w:kern w:val="44"/>
          <w:sz w:val="36"/>
        </w:rPr>
      </w:pPr>
      <w:r>
        <w:rPr>
          <w:rFonts w:ascii="宋体"/>
          <w:sz w:val="24"/>
        </w:rPr>
        <w:br w:type="page"/>
      </w:r>
      <w:bookmarkStart w:id="18" w:name="_Toc757"/>
      <w:bookmarkStart w:id="19" w:name="_Toc2136057026"/>
      <w:bookmarkStart w:id="20" w:name="_Toc12155"/>
      <w:bookmarkStart w:id="21" w:name="_Toc27333"/>
      <w:bookmarkStart w:id="22" w:name="_Toc108791958"/>
      <w:bookmarkStart w:id="23" w:name="_Toc361"/>
      <w:r>
        <w:rPr>
          <w:rFonts w:hint="eastAsia" w:ascii="宋体"/>
          <w:sz w:val="24"/>
        </w:rPr>
        <w:t xml:space="preserve">   </w:t>
      </w:r>
      <w:bookmarkStart w:id="24" w:name="_Toc10839"/>
      <w:r>
        <w:rPr>
          <w:rFonts w:hint="eastAsia" w:ascii="宋体" w:hAnsi="宋体"/>
          <w:kern w:val="44"/>
          <w:sz w:val="36"/>
        </w:rPr>
        <w:t>项目技术需求</w:t>
      </w:r>
      <w:bookmarkEnd w:id="18"/>
      <w:bookmarkEnd w:id="19"/>
      <w:bookmarkEnd w:id="20"/>
      <w:bookmarkEnd w:id="21"/>
      <w:bookmarkEnd w:id="22"/>
      <w:bookmarkEnd w:id="23"/>
      <w:bookmarkEnd w:id="24"/>
    </w:p>
    <w:p w14:paraId="28129D25">
      <w:pPr>
        <w:tabs>
          <w:tab w:val="left" w:pos="900"/>
          <w:tab w:val="left" w:pos="1134"/>
        </w:tabs>
        <w:snapToGrid w:val="0"/>
        <w:spacing w:line="500" w:lineRule="exact"/>
        <w:jc w:val="center"/>
        <w:rPr>
          <w:rFonts w:ascii="宋体" w:hAnsi="宋体"/>
          <w:kern w:val="0"/>
          <w:sz w:val="30"/>
          <w:szCs w:val="30"/>
        </w:rPr>
      </w:pPr>
    </w:p>
    <w:p w14:paraId="57E15551">
      <w:pPr>
        <w:spacing w:line="360" w:lineRule="auto"/>
        <w:ind w:left="1800" w:hanging="1800"/>
        <w:rPr>
          <w:rFonts w:ascii="宋体"/>
          <w:bCs/>
          <w:sz w:val="24"/>
        </w:rPr>
      </w:pPr>
      <w:r>
        <w:rPr>
          <w:rFonts w:hint="eastAsia" w:ascii="宋体" w:hAnsi="宋体"/>
          <w:sz w:val="30"/>
        </w:rPr>
        <w:t>一、竞争性比选内容</w:t>
      </w:r>
    </w:p>
    <w:p w14:paraId="1DB45656">
      <w:pPr>
        <w:ind w:firstLine="480" w:firstLineChars="200"/>
        <w:jc w:val="left"/>
      </w:pPr>
      <w:r>
        <w:rPr>
          <w:rFonts w:hint="eastAsia"/>
          <w:sz w:val="24"/>
          <w:szCs w:val="28"/>
        </w:rPr>
        <w:t>重庆广播电视技术中心</w:t>
      </w:r>
      <w:r>
        <w:rPr>
          <w:rFonts w:hint="eastAsia"/>
          <w:sz w:val="24"/>
          <w:szCs w:val="28"/>
          <w:lang w:val="en-US" w:eastAsia="zh-CN"/>
        </w:rPr>
        <w:t>国产化办公计算机采购项目</w:t>
      </w:r>
      <w:r>
        <w:rPr>
          <w:rFonts w:hint="eastAsia" w:ascii="宋体" w:hAnsi="宋体"/>
          <w:sz w:val="24"/>
        </w:rPr>
        <w:t>，比选内容包括但不限于软硬件的设备采购、</w:t>
      </w:r>
      <w:r>
        <w:rPr>
          <w:rFonts w:ascii="宋体" w:hAnsi="宋体"/>
          <w:sz w:val="24"/>
        </w:rPr>
        <w:t>配送、现场安装、</w:t>
      </w:r>
      <w:r>
        <w:rPr>
          <w:rFonts w:hint="eastAsia" w:ascii="宋体" w:hAnsi="宋体"/>
          <w:sz w:val="24"/>
        </w:rPr>
        <w:t>调试、售后服务等。</w:t>
      </w:r>
    </w:p>
    <w:p w14:paraId="468804E5">
      <w:pPr>
        <w:spacing w:line="360" w:lineRule="auto"/>
        <w:rPr>
          <w:rFonts w:ascii="宋体" w:hAnsi="宋体"/>
          <w:sz w:val="30"/>
        </w:rPr>
      </w:pPr>
      <w:r>
        <w:rPr>
          <w:rFonts w:hint="eastAsia" w:ascii="宋体" w:hAnsi="宋体"/>
          <w:sz w:val="30"/>
        </w:rPr>
        <w:t>二、竞争性比选要求</w:t>
      </w:r>
    </w:p>
    <w:p w14:paraId="620EDDE4">
      <w:pPr>
        <w:numPr>
          <w:ilvl w:val="0"/>
          <w:numId w:val="5"/>
        </w:numPr>
        <w:tabs>
          <w:tab w:val="left" w:pos="900"/>
          <w:tab w:val="left" w:pos="1134"/>
        </w:tabs>
        <w:snapToGrid w:val="0"/>
        <w:spacing w:line="500" w:lineRule="exact"/>
        <w:rPr>
          <w:rFonts w:ascii="宋体" w:hAnsi="宋体"/>
          <w:kern w:val="0"/>
          <w:sz w:val="24"/>
        </w:rPr>
      </w:pPr>
      <w:r>
        <w:rPr>
          <w:rFonts w:hint="eastAsia" w:ascii="宋体" w:hAnsi="宋体"/>
          <w:kern w:val="0"/>
          <w:sz w:val="24"/>
        </w:rPr>
        <w:t>比选参选人应在充分理解竞争性比选文件需求的前提下完成产品配置。</w:t>
      </w:r>
    </w:p>
    <w:p w14:paraId="0D712289">
      <w:pPr>
        <w:numPr>
          <w:ilvl w:val="0"/>
          <w:numId w:val="5"/>
        </w:numPr>
        <w:tabs>
          <w:tab w:val="left" w:pos="900"/>
          <w:tab w:val="left" w:pos="1134"/>
        </w:tabs>
        <w:snapToGrid w:val="0"/>
        <w:spacing w:line="500" w:lineRule="exact"/>
        <w:rPr>
          <w:rFonts w:ascii="宋体" w:hAnsi="宋体"/>
          <w:kern w:val="0"/>
          <w:sz w:val="24"/>
        </w:rPr>
      </w:pPr>
      <w:r>
        <w:rPr>
          <w:rFonts w:hint="eastAsia" w:ascii="宋体" w:hAnsi="宋体"/>
          <w:kern w:val="0"/>
          <w:sz w:val="24"/>
        </w:rPr>
        <w:t>比选参选人所提供各种产品的具体功能、技术指标、性能应满足或优于竞争性比选的功能和技术指标、性能要求。</w:t>
      </w:r>
    </w:p>
    <w:p w14:paraId="3B475D7E">
      <w:pPr>
        <w:numPr>
          <w:ilvl w:val="0"/>
          <w:numId w:val="5"/>
        </w:numPr>
        <w:tabs>
          <w:tab w:val="left" w:pos="900"/>
          <w:tab w:val="left" w:pos="1134"/>
        </w:tabs>
        <w:snapToGrid w:val="0"/>
        <w:spacing w:line="500" w:lineRule="exact"/>
        <w:rPr>
          <w:rFonts w:ascii="宋体" w:hAnsi="宋体"/>
          <w:kern w:val="0"/>
          <w:sz w:val="24"/>
        </w:rPr>
      </w:pPr>
      <w:r>
        <w:rPr>
          <w:rFonts w:hint="eastAsia" w:ascii="宋体" w:hAnsi="宋体"/>
          <w:kern w:val="0"/>
          <w:sz w:val="24"/>
        </w:rPr>
        <w:t>比选参选人需按竞争性比选文件《设备</w:t>
      </w:r>
      <w:r>
        <w:rPr>
          <w:rFonts w:hint="eastAsia" w:ascii="宋体" w:hAnsi="宋体"/>
          <w:kern w:val="0"/>
          <w:sz w:val="24"/>
          <w:lang w:val="en-US" w:eastAsia="zh-CN"/>
        </w:rPr>
        <w:t>需求</w:t>
      </w:r>
      <w:r>
        <w:rPr>
          <w:rFonts w:hint="eastAsia" w:ascii="宋体" w:hAnsi="宋体"/>
          <w:kern w:val="0"/>
          <w:sz w:val="24"/>
        </w:rPr>
        <w:t>清单》的产品种类、数量、功能需求列出详细的比选参选产品清单。如有遗漏由</w:t>
      </w:r>
      <w:r>
        <w:rPr>
          <w:rFonts w:hint="eastAsia" w:ascii="宋体" w:hAnsi="宋体"/>
          <w:kern w:val="0"/>
          <w:sz w:val="24"/>
          <w:lang w:val="en-US" w:eastAsia="zh-CN"/>
        </w:rPr>
        <w:t>比选参选</w:t>
      </w:r>
      <w:r>
        <w:rPr>
          <w:rFonts w:hint="eastAsia" w:ascii="宋体" w:hAnsi="宋体"/>
          <w:kern w:val="0"/>
          <w:sz w:val="24"/>
        </w:rPr>
        <w:t>人免费提供。</w:t>
      </w:r>
    </w:p>
    <w:p w14:paraId="194399C6">
      <w:pPr>
        <w:numPr>
          <w:ilvl w:val="0"/>
          <w:numId w:val="5"/>
        </w:numPr>
        <w:tabs>
          <w:tab w:val="left" w:pos="900"/>
          <w:tab w:val="left" w:pos="1134"/>
        </w:tabs>
        <w:snapToGrid w:val="0"/>
        <w:spacing w:line="500" w:lineRule="exact"/>
        <w:rPr>
          <w:rFonts w:ascii="宋体" w:hAnsi="宋体"/>
          <w:kern w:val="0"/>
          <w:sz w:val="24"/>
        </w:rPr>
      </w:pPr>
      <w:r>
        <w:rPr>
          <w:rFonts w:hint="eastAsia" w:ascii="宋体" w:hAnsi="宋体"/>
          <w:kern w:val="0"/>
          <w:sz w:val="24"/>
        </w:rPr>
        <w:t>在合同签订后，如果在实施过程中因实际情况需对合同进行调整，中选人应积极配合调整、更换或增减软硬件设备，并保证单价及优惠条件不变。</w:t>
      </w:r>
    </w:p>
    <w:p w14:paraId="1A36F6C5">
      <w:pPr>
        <w:numPr>
          <w:ilvl w:val="0"/>
          <w:numId w:val="5"/>
        </w:numPr>
        <w:tabs>
          <w:tab w:val="left" w:pos="900"/>
          <w:tab w:val="left" w:pos="1134"/>
        </w:tabs>
        <w:snapToGrid w:val="0"/>
        <w:spacing w:line="500" w:lineRule="exact"/>
        <w:rPr>
          <w:rFonts w:cs="宋体"/>
          <w:sz w:val="24"/>
          <w:szCs w:val="24"/>
        </w:rPr>
      </w:pPr>
      <w:r>
        <w:rPr>
          <w:rFonts w:hint="eastAsia" w:ascii="宋体" w:hAnsi="宋体"/>
          <w:kern w:val="0"/>
          <w:sz w:val="24"/>
        </w:rPr>
        <w:t>比选参选人在比选参选文件中应对竞争性比选文件中的要求一一做出应答，不得以诸如“理解”、“注意到”等词回答，否则视该条回答为不接受。</w:t>
      </w:r>
    </w:p>
    <w:p w14:paraId="157BF1DF">
      <w:pPr>
        <w:keepNext/>
        <w:tabs>
          <w:tab w:val="left" w:pos="1134"/>
        </w:tabs>
        <w:snapToGrid w:val="0"/>
        <w:spacing w:line="500" w:lineRule="exact"/>
        <w:rPr>
          <w:rFonts w:ascii="宋体" w:hAnsi="宋体"/>
          <w:sz w:val="30"/>
        </w:rPr>
      </w:pPr>
      <w:r>
        <w:rPr>
          <w:rFonts w:hint="eastAsia" w:ascii="宋体" w:hAnsi="宋体"/>
          <w:sz w:val="30"/>
        </w:rPr>
        <w:t>三、设备清单</w:t>
      </w:r>
    </w:p>
    <w:p w14:paraId="4CE63029">
      <w:pPr>
        <w:numPr>
          <w:ilvl w:val="1"/>
          <w:numId w:val="6"/>
        </w:numPr>
        <w:tabs>
          <w:tab w:val="left" w:pos="1043"/>
        </w:tabs>
        <w:adjustRightInd w:val="0"/>
        <w:snapToGrid w:val="0"/>
        <w:spacing w:line="440" w:lineRule="exact"/>
        <w:ind w:left="-400" w:firstLine="400"/>
      </w:pPr>
      <w:bookmarkStart w:id="25" w:name="_Toc433639488"/>
      <w:bookmarkStart w:id="26" w:name="_Toc448842910"/>
      <w:r>
        <w:rPr>
          <w:rFonts w:ascii="宋体" w:hAnsi="宋体"/>
          <w:b/>
          <w:bCs/>
          <w:sz w:val="24"/>
        </w:rPr>
        <w:t>本项目</w:t>
      </w:r>
      <w:r>
        <w:rPr>
          <w:rFonts w:hint="eastAsia" w:ascii="宋体" w:hAnsi="宋体"/>
          <w:b/>
          <w:bCs/>
          <w:sz w:val="24"/>
        </w:rPr>
        <w:t>为一个完整项目</w:t>
      </w:r>
      <w:r>
        <w:rPr>
          <w:rFonts w:ascii="宋体" w:hAnsi="宋体"/>
          <w:b/>
          <w:bCs/>
          <w:sz w:val="24"/>
        </w:rPr>
        <w:t>，</w:t>
      </w:r>
      <w:r>
        <w:rPr>
          <w:rFonts w:hint="eastAsia" w:ascii="宋体" w:hAnsi="宋体"/>
          <w:b/>
          <w:bCs/>
          <w:sz w:val="24"/>
        </w:rPr>
        <w:t>比选参选人</w:t>
      </w:r>
      <w:r>
        <w:rPr>
          <w:rFonts w:ascii="宋体" w:hAnsi="宋体"/>
          <w:b/>
          <w:bCs/>
          <w:sz w:val="24"/>
        </w:rPr>
        <w:t>不得只投</w:t>
      </w:r>
      <w:r>
        <w:rPr>
          <w:rFonts w:hint="eastAsia" w:ascii="宋体" w:hAnsi="宋体"/>
          <w:b/>
          <w:bCs/>
          <w:sz w:val="24"/>
        </w:rPr>
        <w:t>其中</w:t>
      </w:r>
      <w:r>
        <w:rPr>
          <w:rFonts w:ascii="宋体" w:hAnsi="宋体"/>
          <w:b/>
          <w:bCs/>
          <w:sz w:val="24"/>
        </w:rPr>
        <w:t>一部分。</w:t>
      </w:r>
      <w:bookmarkEnd w:id="25"/>
      <w:bookmarkEnd w:id="26"/>
    </w:p>
    <w:p w14:paraId="4222702F">
      <w:pPr>
        <w:numPr>
          <w:ilvl w:val="1"/>
          <w:numId w:val="6"/>
        </w:numPr>
        <w:tabs>
          <w:tab w:val="left" w:pos="1043"/>
        </w:tabs>
        <w:adjustRightInd w:val="0"/>
        <w:snapToGrid w:val="0"/>
        <w:spacing w:line="440" w:lineRule="exact"/>
        <w:ind w:left="-400" w:firstLine="400"/>
      </w:pPr>
      <w:bookmarkStart w:id="27" w:name="_Toc448842911"/>
      <w:bookmarkStart w:id="28" w:name="_Toc433639489"/>
      <w:r>
        <w:rPr>
          <w:rFonts w:ascii="宋体" w:hAnsi="宋体"/>
          <w:b/>
          <w:bCs/>
          <w:sz w:val="24"/>
        </w:rPr>
        <w:t>比选参选人必须具备独立组织完成</w:t>
      </w:r>
      <w:r>
        <w:rPr>
          <w:rFonts w:hint="eastAsia" w:ascii="宋体" w:hAnsi="宋体"/>
          <w:b/>
          <w:bCs/>
          <w:sz w:val="24"/>
        </w:rPr>
        <w:t>系统</w:t>
      </w:r>
      <w:r>
        <w:rPr>
          <w:rFonts w:ascii="宋体" w:hAnsi="宋体"/>
          <w:b/>
          <w:bCs/>
          <w:sz w:val="24"/>
        </w:rPr>
        <w:t>的能力，中选后不允许分包、转包</w:t>
      </w:r>
      <w:bookmarkEnd w:id="27"/>
      <w:bookmarkEnd w:id="28"/>
      <w:bookmarkStart w:id="29" w:name="_Toc448842912"/>
      <w:bookmarkStart w:id="30" w:name="_Toc433639490"/>
      <w:r>
        <w:rPr>
          <w:rFonts w:hint="eastAsia" w:ascii="宋体" w:hAnsi="宋体"/>
          <w:b/>
          <w:bCs/>
          <w:sz w:val="24"/>
        </w:rPr>
        <w:t>。</w:t>
      </w:r>
    </w:p>
    <w:p w14:paraId="0248CC81">
      <w:pPr>
        <w:numPr>
          <w:ilvl w:val="1"/>
          <w:numId w:val="6"/>
        </w:numPr>
        <w:tabs>
          <w:tab w:val="left" w:pos="1043"/>
        </w:tabs>
        <w:adjustRightInd w:val="0"/>
        <w:snapToGrid w:val="0"/>
        <w:spacing w:line="440" w:lineRule="exact"/>
        <w:ind w:left="-400" w:firstLine="400"/>
      </w:pPr>
      <w:r>
        <w:rPr>
          <w:rFonts w:ascii="宋体" w:hAnsi="宋体"/>
          <w:b/>
          <w:bCs/>
          <w:sz w:val="24"/>
        </w:rPr>
        <w:t>比选参选人必须按照完整</w:t>
      </w:r>
      <w:r>
        <w:rPr>
          <w:rFonts w:hint="eastAsia" w:ascii="宋体" w:hAnsi="宋体"/>
          <w:b/>
          <w:bCs/>
          <w:sz w:val="24"/>
        </w:rPr>
        <w:t>技术需求</w:t>
      </w:r>
      <w:r>
        <w:rPr>
          <w:rFonts w:ascii="宋体" w:hAnsi="宋体"/>
          <w:b/>
          <w:bCs/>
          <w:sz w:val="24"/>
        </w:rPr>
        <w:t>进行配置，正常运行所需的所有配件</w:t>
      </w:r>
      <w:r>
        <w:rPr>
          <w:rFonts w:hint="eastAsia" w:ascii="宋体" w:hAnsi="宋体"/>
          <w:b/>
          <w:bCs/>
          <w:sz w:val="24"/>
        </w:rPr>
        <w:t>、</w:t>
      </w:r>
      <w:r>
        <w:rPr>
          <w:rFonts w:ascii="宋体" w:hAnsi="宋体"/>
          <w:b/>
          <w:bCs/>
          <w:sz w:val="24"/>
        </w:rPr>
        <w:t>试运行</w:t>
      </w:r>
      <w:r>
        <w:rPr>
          <w:rFonts w:hint="eastAsia" w:ascii="宋体" w:hAnsi="宋体"/>
          <w:b/>
          <w:bCs/>
          <w:sz w:val="24"/>
        </w:rPr>
        <w:t>并通过验收</w:t>
      </w:r>
      <w:r>
        <w:rPr>
          <w:rFonts w:ascii="宋体" w:hAnsi="宋体"/>
          <w:b/>
          <w:bCs/>
          <w:sz w:val="24"/>
        </w:rPr>
        <w:t>。</w:t>
      </w:r>
      <w:bookmarkEnd w:id="29"/>
      <w:bookmarkEnd w:id="30"/>
    </w:p>
    <w:tbl>
      <w:tblPr>
        <w:tblStyle w:val="12"/>
        <w:tblpPr w:leftFromText="180" w:rightFromText="180" w:vertAnchor="text" w:horzAnchor="page" w:tblpX="1900" w:tblpY="6"/>
        <w:tblOverlap w:val="never"/>
        <w:tblW w:w="83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2205"/>
        <w:gridCol w:w="3090"/>
        <w:gridCol w:w="723"/>
        <w:gridCol w:w="705"/>
        <w:gridCol w:w="1066"/>
      </w:tblGrid>
      <w:tr w14:paraId="1AB43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8" w:type="dxa"/>
            <w:noWrap w:val="0"/>
            <w:vAlign w:val="center"/>
          </w:tcPr>
          <w:p w14:paraId="55A7FED6">
            <w:pPr>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序号</w:t>
            </w:r>
          </w:p>
        </w:tc>
        <w:tc>
          <w:tcPr>
            <w:tcW w:w="2205" w:type="dxa"/>
            <w:noWrap w:val="0"/>
            <w:vAlign w:val="center"/>
          </w:tcPr>
          <w:p w14:paraId="4F72D690">
            <w:pPr>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产品名称（设备名称）</w:t>
            </w:r>
          </w:p>
        </w:tc>
        <w:tc>
          <w:tcPr>
            <w:tcW w:w="3090" w:type="dxa"/>
            <w:noWrap w:val="0"/>
            <w:vAlign w:val="center"/>
          </w:tcPr>
          <w:p w14:paraId="0ACF28F2">
            <w:pPr>
              <w:jc w:val="center"/>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品牌</w:t>
            </w:r>
          </w:p>
        </w:tc>
        <w:tc>
          <w:tcPr>
            <w:tcW w:w="723" w:type="dxa"/>
            <w:noWrap w:val="0"/>
            <w:vAlign w:val="center"/>
          </w:tcPr>
          <w:p w14:paraId="3EFECB4D">
            <w:pPr>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数量</w:t>
            </w:r>
          </w:p>
        </w:tc>
        <w:tc>
          <w:tcPr>
            <w:tcW w:w="705" w:type="dxa"/>
            <w:noWrap w:val="0"/>
            <w:vAlign w:val="center"/>
          </w:tcPr>
          <w:p w14:paraId="75D0790F">
            <w:pPr>
              <w:jc w:val="center"/>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单位</w:t>
            </w:r>
          </w:p>
        </w:tc>
        <w:tc>
          <w:tcPr>
            <w:tcW w:w="1066" w:type="dxa"/>
            <w:noWrap w:val="0"/>
            <w:vAlign w:val="center"/>
          </w:tcPr>
          <w:p w14:paraId="3C1B1346">
            <w:pPr>
              <w:jc w:val="center"/>
              <w:rPr>
                <w:rFonts w:hint="default"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技术参数</w:t>
            </w:r>
          </w:p>
        </w:tc>
      </w:tr>
      <w:tr w14:paraId="4BB09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8" w:type="dxa"/>
            <w:noWrap w:val="0"/>
            <w:vAlign w:val="center"/>
          </w:tcPr>
          <w:p w14:paraId="0B49D247">
            <w:pPr>
              <w:pStyle w:val="5"/>
              <w:spacing w:line="240" w:lineRule="auto"/>
              <w:ind w:left="0"/>
              <w:jc w:val="center"/>
              <w:outlineLvl w:val="0"/>
              <w:rPr>
                <w:rFonts w:hint="eastAsia" w:asciiTheme="minorEastAsia" w:hAnsiTheme="minorEastAsia" w:eastAsiaTheme="minorEastAsia" w:cstheme="minorEastAsia"/>
                <w:sz w:val="21"/>
                <w:szCs w:val="21"/>
              </w:rPr>
            </w:pPr>
            <w:bookmarkStart w:id="31" w:name="_Toc29721"/>
            <w:r>
              <w:rPr>
                <w:rFonts w:hint="eastAsia" w:asciiTheme="minorEastAsia" w:hAnsiTheme="minorEastAsia" w:eastAsiaTheme="minorEastAsia" w:cstheme="minorEastAsia"/>
                <w:sz w:val="21"/>
                <w:szCs w:val="21"/>
              </w:rPr>
              <w:t>1</w:t>
            </w:r>
            <w:bookmarkEnd w:id="31"/>
          </w:p>
        </w:tc>
        <w:tc>
          <w:tcPr>
            <w:tcW w:w="2205" w:type="dxa"/>
            <w:noWrap w:val="0"/>
            <w:vAlign w:val="center"/>
          </w:tcPr>
          <w:p w14:paraId="03CD448F">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信创</w:t>
            </w:r>
            <w:r>
              <w:rPr>
                <w:rFonts w:hint="eastAsia" w:asciiTheme="minorEastAsia" w:hAnsiTheme="minorEastAsia" w:eastAsiaTheme="minorEastAsia" w:cstheme="minorEastAsia"/>
                <w:sz w:val="21"/>
                <w:szCs w:val="21"/>
              </w:rPr>
              <w:t>台式计算机</w:t>
            </w:r>
          </w:p>
        </w:tc>
        <w:tc>
          <w:tcPr>
            <w:tcW w:w="3090" w:type="dxa"/>
            <w:noWrap w:val="0"/>
            <w:vAlign w:val="center"/>
          </w:tcPr>
          <w:p w14:paraId="3221CD01">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联想、清华同方、浪潮、华为、西南计算机任选其一，全部台式计算机均为同一品牌、同一型号的全新产品</w:t>
            </w:r>
          </w:p>
        </w:tc>
        <w:tc>
          <w:tcPr>
            <w:tcW w:w="723" w:type="dxa"/>
            <w:noWrap w:val="0"/>
            <w:vAlign w:val="center"/>
          </w:tcPr>
          <w:p w14:paraId="6EE43ADB">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36</w:t>
            </w:r>
          </w:p>
        </w:tc>
        <w:tc>
          <w:tcPr>
            <w:tcW w:w="705" w:type="dxa"/>
            <w:noWrap w:val="0"/>
            <w:vAlign w:val="center"/>
          </w:tcPr>
          <w:p w14:paraId="11969186">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台</w:t>
            </w:r>
          </w:p>
        </w:tc>
        <w:tc>
          <w:tcPr>
            <w:tcW w:w="1066" w:type="dxa"/>
            <w:noWrap w:val="0"/>
            <w:vAlign w:val="center"/>
          </w:tcPr>
          <w:p w14:paraId="132114AC">
            <w:pPr>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见下表1</w:t>
            </w:r>
          </w:p>
        </w:tc>
      </w:tr>
      <w:tr w14:paraId="4D3FC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8" w:type="dxa"/>
            <w:noWrap w:val="0"/>
            <w:vAlign w:val="center"/>
          </w:tcPr>
          <w:p w14:paraId="2ECA8DC7">
            <w:pPr>
              <w:pStyle w:val="5"/>
              <w:spacing w:line="240" w:lineRule="auto"/>
              <w:ind w:left="0"/>
              <w:jc w:val="center"/>
              <w:outlineLvl w:val="0"/>
              <w:rPr>
                <w:rFonts w:hint="eastAsia" w:asciiTheme="minorEastAsia" w:hAnsiTheme="minorEastAsia" w:eastAsiaTheme="minorEastAsia" w:cstheme="minorEastAsia"/>
                <w:sz w:val="21"/>
                <w:szCs w:val="21"/>
              </w:rPr>
            </w:pPr>
            <w:bookmarkStart w:id="32" w:name="_Toc20134"/>
            <w:r>
              <w:rPr>
                <w:rFonts w:hint="eastAsia" w:asciiTheme="minorEastAsia" w:hAnsiTheme="minorEastAsia" w:eastAsiaTheme="minorEastAsia" w:cstheme="minorEastAsia"/>
                <w:sz w:val="21"/>
                <w:szCs w:val="21"/>
              </w:rPr>
              <w:t>2</w:t>
            </w:r>
            <w:bookmarkEnd w:id="32"/>
          </w:p>
        </w:tc>
        <w:tc>
          <w:tcPr>
            <w:tcW w:w="2205" w:type="dxa"/>
            <w:noWrap w:val="0"/>
            <w:vAlign w:val="center"/>
          </w:tcPr>
          <w:p w14:paraId="124C6ACC">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信创便携式计算机</w:t>
            </w:r>
          </w:p>
        </w:tc>
        <w:tc>
          <w:tcPr>
            <w:tcW w:w="3090" w:type="dxa"/>
            <w:noWrap w:val="0"/>
            <w:vAlign w:val="center"/>
          </w:tcPr>
          <w:p w14:paraId="4EA1B41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联想、清华同方、浪潮、华为、西南计算机任选其一，全部便携式计算机均为同一品牌、同一型号的全新产品</w:t>
            </w:r>
          </w:p>
        </w:tc>
        <w:tc>
          <w:tcPr>
            <w:tcW w:w="723" w:type="dxa"/>
            <w:noWrap w:val="0"/>
            <w:vAlign w:val="center"/>
          </w:tcPr>
          <w:p w14:paraId="4CA1B600">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13</w:t>
            </w:r>
          </w:p>
        </w:tc>
        <w:tc>
          <w:tcPr>
            <w:tcW w:w="705" w:type="dxa"/>
            <w:noWrap w:val="0"/>
            <w:vAlign w:val="center"/>
          </w:tcPr>
          <w:p w14:paraId="1DFD241F">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台</w:t>
            </w:r>
          </w:p>
        </w:tc>
        <w:tc>
          <w:tcPr>
            <w:tcW w:w="1066" w:type="dxa"/>
            <w:noWrap w:val="0"/>
            <w:vAlign w:val="center"/>
          </w:tcPr>
          <w:p w14:paraId="3F6A8413">
            <w:pPr>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见下表2</w:t>
            </w:r>
          </w:p>
        </w:tc>
      </w:tr>
    </w:tbl>
    <w:p w14:paraId="5ACB6352"/>
    <w:p w14:paraId="29EACBFD">
      <w:pPr>
        <w:adjustRightInd w:val="0"/>
        <w:snapToGrid w:val="0"/>
        <w:spacing w:line="579" w:lineRule="exact"/>
        <w:jc w:val="center"/>
        <w:rPr>
          <w:rFonts w:hint="eastAsia" w:eastAsia="方正仿宋_GBK"/>
          <w:sz w:val="32"/>
          <w:szCs w:val="32"/>
        </w:rPr>
      </w:pPr>
      <w:r>
        <w:rPr>
          <w:rFonts w:hint="eastAsia" w:ascii="方正黑体_GBK" w:hAnsi="方正黑体_GBK" w:eastAsia="方正黑体_GBK" w:cs="方正黑体_GBK"/>
          <w:sz w:val="28"/>
          <w:szCs w:val="28"/>
        </w:rPr>
        <w:t>表1. 台式机技术参数</w:t>
      </w:r>
    </w:p>
    <w:tbl>
      <w:tblPr>
        <w:tblStyle w:val="12"/>
        <w:tblpPr w:leftFromText="180" w:rightFromText="180" w:vertAnchor="text" w:horzAnchor="page" w:tblpXSpec="center" w:tblpY="384"/>
        <w:tblOverlap w:val="never"/>
        <w:tblW w:w="0" w:type="auto"/>
        <w:jc w:val="center"/>
        <w:tblLayout w:type="autofit"/>
        <w:tblCellMar>
          <w:top w:w="0" w:type="dxa"/>
          <w:left w:w="108" w:type="dxa"/>
          <w:bottom w:w="0" w:type="dxa"/>
          <w:right w:w="108" w:type="dxa"/>
        </w:tblCellMar>
      </w:tblPr>
      <w:tblGrid>
        <w:gridCol w:w="1277"/>
        <w:gridCol w:w="2734"/>
        <w:gridCol w:w="4344"/>
      </w:tblGrid>
      <w:tr w14:paraId="4BF4A945">
        <w:tblPrEx>
          <w:tblCellMar>
            <w:top w:w="0" w:type="dxa"/>
            <w:left w:w="108" w:type="dxa"/>
            <w:bottom w:w="0" w:type="dxa"/>
            <w:right w:w="108" w:type="dxa"/>
          </w:tblCellMar>
        </w:tblPrEx>
        <w:trPr>
          <w:trHeight w:val="567" w:hRule="atLeast"/>
          <w:jc w:val="center"/>
        </w:trPr>
        <w:tc>
          <w:tcPr>
            <w:tcW w:w="1277" w:type="dxa"/>
            <w:tcBorders>
              <w:top w:val="single" w:color="000000" w:sz="4" w:space="0"/>
              <w:left w:val="single" w:color="000000" w:sz="4" w:space="0"/>
              <w:bottom w:val="single" w:color="000000" w:sz="4" w:space="0"/>
              <w:right w:val="single" w:color="000000" w:sz="4" w:space="0"/>
            </w:tcBorders>
            <w:noWrap w:val="0"/>
            <w:vAlign w:val="center"/>
          </w:tcPr>
          <w:p w14:paraId="12022653">
            <w:pPr>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序号</w:t>
            </w:r>
          </w:p>
        </w:tc>
        <w:tc>
          <w:tcPr>
            <w:tcW w:w="2734" w:type="dxa"/>
            <w:tcBorders>
              <w:top w:val="single" w:color="000000" w:sz="4" w:space="0"/>
              <w:left w:val="single" w:color="000000" w:sz="4" w:space="0"/>
              <w:bottom w:val="single" w:color="000000" w:sz="4" w:space="0"/>
              <w:right w:val="single" w:color="000000" w:sz="4" w:space="0"/>
            </w:tcBorders>
            <w:noWrap w:val="0"/>
            <w:vAlign w:val="center"/>
          </w:tcPr>
          <w:p w14:paraId="419F4FE7">
            <w:pPr>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指标项</w:t>
            </w:r>
          </w:p>
        </w:tc>
        <w:tc>
          <w:tcPr>
            <w:tcW w:w="4344" w:type="dxa"/>
            <w:tcBorders>
              <w:top w:val="single" w:color="000000" w:sz="4" w:space="0"/>
              <w:left w:val="single" w:color="000000" w:sz="4" w:space="0"/>
              <w:bottom w:val="single" w:color="000000" w:sz="4" w:space="0"/>
              <w:right w:val="single" w:color="000000" w:sz="4" w:space="0"/>
            </w:tcBorders>
            <w:noWrap w:val="0"/>
            <w:vAlign w:val="center"/>
          </w:tcPr>
          <w:p w14:paraId="0D1D1A3F">
            <w:pPr>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配置参数</w:t>
            </w:r>
          </w:p>
        </w:tc>
      </w:tr>
      <w:tr w14:paraId="3A9814E0">
        <w:tblPrEx>
          <w:tblCellMar>
            <w:top w:w="0" w:type="dxa"/>
            <w:left w:w="108" w:type="dxa"/>
            <w:bottom w:w="0" w:type="dxa"/>
            <w:right w:w="108" w:type="dxa"/>
          </w:tblCellMar>
        </w:tblPrEx>
        <w:trPr>
          <w:trHeight w:val="567" w:hRule="atLeast"/>
          <w:jc w:val="center"/>
        </w:trPr>
        <w:tc>
          <w:tcPr>
            <w:tcW w:w="1277" w:type="dxa"/>
            <w:tcBorders>
              <w:top w:val="single" w:color="000000" w:sz="4" w:space="0"/>
              <w:left w:val="single" w:color="000000" w:sz="4" w:space="0"/>
              <w:bottom w:val="single" w:color="000000" w:sz="4" w:space="0"/>
              <w:right w:val="single" w:color="000000" w:sz="4" w:space="0"/>
            </w:tcBorders>
            <w:noWrap/>
            <w:vAlign w:val="center"/>
          </w:tcPr>
          <w:p w14:paraId="773CF8BC">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2734" w:type="dxa"/>
            <w:tcBorders>
              <w:top w:val="single" w:color="000000" w:sz="4" w:space="0"/>
              <w:left w:val="single" w:color="000000" w:sz="4" w:space="0"/>
              <w:bottom w:val="single" w:color="000000" w:sz="4" w:space="0"/>
              <w:right w:val="single" w:color="000000" w:sz="4" w:space="0"/>
            </w:tcBorders>
            <w:noWrap w:val="0"/>
            <w:vAlign w:val="center"/>
          </w:tcPr>
          <w:p w14:paraId="5332625F">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CPU架构</w:t>
            </w:r>
          </w:p>
        </w:tc>
        <w:tc>
          <w:tcPr>
            <w:tcW w:w="4344" w:type="dxa"/>
            <w:tcBorders>
              <w:top w:val="single" w:color="000000" w:sz="4" w:space="0"/>
              <w:left w:val="single" w:color="000000" w:sz="4" w:space="0"/>
              <w:bottom w:val="single" w:color="000000" w:sz="4" w:space="0"/>
              <w:right w:val="single" w:color="000000" w:sz="4" w:space="0"/>
            </w:tcBorders>
            <w:noWrap w:val="0"/>
            <w:vAlign w:val="center"/>
          </w:tcPr>
          <w:p w14:paraId="59D03A5E">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C86</w:t>
            </w:r>
          </w:p>
        </w:tc>
      </w:tr>
      <w:tr w14:paraId="4741AA82">
        <w:tblPrEx>
          <w:tblCellMar>
            <w:top w:w="0" w:type="dxa"/>
            <w:left w:w="108" w:type="dxa"/>
            <w:bottom w:w="0" w:type="dxa"/>
            <w:right w:w="108" w:type="dxa"/>
          </w:tblCellMar>
        </w:tblPrEx>
        <w:trPr>
          <w:trHeight w:val="567" w:hRule="atLeast"/>
          <w:jc w:val="center"/>
        </w:trPr>
        <w:tc>
          <w:tcPr>
            <w:tcW w:w="1277" w:type="dxa"/>
            <w:tcBorders>
              <w:top w:val="single" w:color="000000" w:sz="4" w:space="0"/>
              <w:left w:val="single" w:color="000000" w:sz="4" w:space="0"/>
              <w:bottom w:val="single" w:color="000000" w:sz="4" w:space="0"/>
              <w:right w:val="single" w:color="000000" w:sz="4" w:space="0"/>
            </w:tcBorders>
            <w:noWrap/>
            <w:vAlign w:val="center"/>
          </w:tcPr>
          <w:p w14:paraId="7DB17A0C">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2734" w:type="dxa"/>
            <w:tcBorders>
              <w:top w:val="single" w:color="000000" w:sz="4" w:space="0"/>
              <w:left w:val="single" w:color="000000" w:sz="4" w:space="0"/>
              <w:bottom w:val="single" w:color="000000" w:sz="4" w:space="0"/>
              <w:right w:val="single" w:color="000000" w:sz="4" w:space="0"/>
            </w:tcBorders>
            <w:noWrap w:val="0"/>
            <w:vAlign w:val="center"/>
          </w:tcPr>
          <w:p w14:paraId="109143C9">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CPU主频（GHz）</w:t>
            </w:r>
          </w:p>
        </w:tc>
        <w:tc>
          <w:tcPr>
            <w:tcW w:w="4344" w:type="dxa"/>
            <w:tcBorders>
              <w:top w:val="single" w:color="000000" w:sz="4" w:space="0"/>
              <w:left w:val="single" w:color="000000" w:sz="4" w:space="0"/>
              <w:bottom w:val="single" w:color="000000" w:sz="4" w:space="0"/>
              <w:right w:val="single" w:color="000000" w:sz="4" w:space="0"/>
            </w:tcBorders>
            <w:noWrap w:val="0"/>
            <w:vAlign w:val="center"/>
          </w:tcPr>
          <w:p w14:paraId="4E8DE861">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≥2.7</w:t>
            </w:r>
          </w:p>
        </w:tc>
      </w:tr>
      <w:tr w14:paraId="065F0298">
        <w:tblPrEx>
          <w:tblCellMar>
            <w:top w:w="0" w:type="dxa"/>
            <w:left w:w="108" w:type="dxa"/>
            <w:bottom w:w="0" w:type="dxa"/>
            <w:right w:w="108" w:type="dxa"/>
          </w:tblCellMar>
        </w:tblPrEx>
        <w:trPr>
          <w:trHeight w:val="567" w:hRule="atLeast"/>
          <w:jc w:val="center"/>
        </w:trPr>
        <w:tc>
          <w:tcPr>
            <w:tcW w:w="1277" w:type="dxa"/>
            <w:tcBorders>
              <w:top w:val="single" w:color="000000" w:sz="4" w:space="0"/>
              <w:left w:val="single" w:color="000000" w:sz="4" w:space="0"/>
              <w:bottom w:val="single" w:color="000000" w:sz="4" w:space="0"/>
              <w:right w:val="single" w:color="000000" w:sz="4" w:space="0"/>
            </w:tcBorders>
            <w:noWrap/>
            <w:vAlign w:val="center"/>
          </w:tcPr>
          <w:p w14:paraId="06637B74">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2734" w:type="dxa"/>
            <w:tcBorders>
              <w:top w:val="single" w:color="000000" w:sz="4" w:space="0"/>
              <w:left w:val="single" w:color="000000" w:sz="4" w:space="0"/>
              <w:bottom w:val="single" w:color="000000" w:sz="4" w:space="0"/>
              <w:right w:val="single" w:color="000000" w:sz="4" w:space="0"/>
            </w:tcBorders>
            <w:noWrap w:val="0"/>
            <w:vAlign w:val="center"/>
          </w:tcPr>
          <w:p w14:paraId="2C1FAA82">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CPU核数</w:t>
            </w:r>
          </w:p>
        </w:tc>
        <w:tc>
          <w:tcPr>
            <w:tcW w:w="4344" w:type="dxa"/>
            <w:tcBorders>
              <w:top w:val="single" w:color="000000" w:sz="4" w:space="0"/>
              <w:left w:val="single" w:color="000000" w:sz="4" w:space="0"/>
              <w:bottom w:val="single" w:color="000000" w:sz="4" w:space="0"/>
              <w:right w:val="single" w:color="000000" w:sz="4" w:space="0"/>
            </w:tcBorders>
            <w:noWrap w:val="0"/>
            <w:vAlign w:val="center"/>
          </w:tcPr>
          <w:p w14:paraId="63C877E4">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r>
      <w:tr w14:paraId="025D255B">
        <w:tblPrEx>
          <w:tblCellMar>
            <w:top w:w="0" w:type="dxa"/>
            <w:left w:w="108" w:type="dxa"/>
            <w:bottom w:w="0" w:type="dxa"/>
            <w:right w:w="108" w:type="dxa"/>
          </w:tblCellMar>
        </w:tblPrEx>
        <w:trPr>
          <w:trHeight w:val="567" w:hRule="atLeast"/>
          <w:jc w:val="center"/>
        </w:trPr>
        <w:tc>
          <w:tcPr>
            <w:tcW w:w="1277" w:type="dxa"/>
            <w:tcBorders>
              <w:top w:val="single" w:color="000000" w:sz="4" w:space="0"/>
              <w:left w:val="single" w:color="000000" w:sz="4" w:space="0"/>
              <w:bottom w:val="single" w:color="000000" w:sz="4" w:space="0"/>
              <w:right w:val="single" w:color="000000" w:sz="4" w:space="0"/>
            </w:tcBorders>
            <w:noWrap/>
            <w:vAlign w:val="center"/>
          </w:tcPr>
          <w:p w14:paraId="1B4E9E7E">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2734" w:type="dxa"/>
            <w:tcBorders>
              <w:top w:val="single" w:color="000000" w:sz="4" w:space="0"/>
              <w:left w:val="single" w:color="000000" w:sz="4" w:space="0"/>
              <w:bottom w:val="single" w:color="000000" w:sz="4" w:space="0"/>
              <w:right w:val="single" w:color="000000" w:sz="4" w:space="0"/>
            </w:tcBorders>
            <w:noWrap w:val="0"/>
            <w:vAlign w:val="center"/>
          </w:tcPr>
          <w:p w14:paraId="341682E0">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CPU线程数</w:t>
            </w:r>
          </w:p>
        </w:tc>
        <w:tc>
          <w:tcPr>
            <w:tcW w:w="4344" w:type="dxa"/>
            <w:tcBorders>
              <w:top w:val="single" w:color="000000" w:sz="4" w:space="0"/>
              <w:left w:val="single" w:color="000000" w:sz="4" w:space="0"/>
              <w:bottom w:val="single" w:color="000000" w:sz="4" w:space="0"/>
              <w:right w:val="single" w:color="000000" w:sz="4" w:space="0"/>
            </w:tcBorders>
            <w:noWrap w:val="0"/>
            <w:vAlign w:val="center"/>
          </w:tcPr>
          <w:p w14:paraId="47176A56">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8</w:t>
            </w:r>
          </w:p>
        </w:tc>
      </w:tr>
      <w:tr w14:paraId="5EFE309F">
        <w:tblPrEx>
          <w:tblCellMar>
            <w:top w:w="0" w:type="dxa"/>
            <w:left w:w="108" w:type="dxa"/>
            <w:bottom w:w="0" w:type="dxa"/>
            <w:right w:w="108" w:type="dxa"/>
          </w:tblCellMar>
        </w:tblPrEx>
        <w:trPr>
          <w:trHeight w:val="567" w:hRule="atLeast"/>
          <w:jc w:val="center"/>
        </w:trPr>
        <w:tc>
          <w:tcPr>
            <w:tcW w:w="1277" w:type="dxa"/>
            <w:tcBorders>
              <w:top w:val="single" w:color="000000" w:sz="4" w:space="0"/>
              <w:left w:val="single" w:color="000000" w:sz="4" w:space="0"/>
              <w:bottom w:val="single" w:color="000000" w:sz="4" w:space="0"/>
              <w:right w:val="single" w:color="000000" w:sz="4" w:space="0"/>
            </w:tcBorders>
            <w:noWrap/>
            <w:vAlign w:val="center"/>
          </w:tcPr>
          <w:p w14:paraId="49C81C49">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2734" w:type="dxa"/>
            <w:tcBorders>
              <w:top w:val="single" w:color="000000" w:sz="4" w:space="0"/>
              <w:left w:val="single" w:color="000000" w:sz="4" w:space="0"/>
              <w:bottom w:val="single" w:color="000000" w:sz="4" w:space="0"/>
              <w:right w:val="single" w:color="000000" w:sz="4" w:space="0"/>
            </w:tcBorders>
            <w:noWrap w:val="0"/>
            <w:vAlign w:val="center"/>
          </w:tcPr>
          <w:p w14:paraId="3559AE13">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显示屏尺寸（英寸）</w:t>
            </w:r>
          </w:p>
        </w:tc>
        <w:tc>
          <w:tcPr>
            <w:tcW w:w="4344" w:type="dxa"/>
            <w:tcBorders>
              <w:top w:val="single" w:color="000000" w:sz="4" w:space="0"/>
              <w:left w:val="single" w:color="000000" w:sz="4" w:space="0"/>
              <w:bottom w:val="single" w:color="000000" w:sz="4" w:space="0"/>
              <w:right w:val="single" w:color="000000" w:sz="4" w:space="0"/>
            </w:tcBorders>
            <w:noWrap w:val="0"/>
            <w:vAlign w:val="center"/>
          </w:tcPr>
          <w:p w14:paraId="178C4349">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≥23.8</w:t>
            </w:r>
          </w:p>
        </w:tc>
      </w:tr>
      <w:tr w14:paraId="7B6E70A6">
        <w:tblPrEx>
          <w:tblCellMar>
            <w:top w:w="0" w:type="dxa"/>
            <w:left w:w="108" w:type="dxa"/>
            <w:bottom w:w="0" w:type="dxa"/>
            <w:right w:w="108" w:type="dxa"/>
          </w:tblCellMar>
        </w:tblPrEx>
        <w:trPr>
          <w:trHeight w:val="567" w:hRule="atLeast"/>
          <w:jc w:val="center"/>
        </w:trPr>
        <w:tc>
          <w:tcPr>
            <w:tcW w:w="1277" w:type="dxa"/>
            <w:tcBorders>
              <w:top w:val="single" w:color="000000" w:sz="4" w:space="0"/>
              <w:left w:val="single" w:color="000000" w:sz="4" w:space="0"/>
              <w:bottom w:val="single" w:color="000000" w:sz="4" w:space="0"/>
              <w:right w:val="single" w:color="000000" w:sz="4" w:space="0"/>
            </w:tcBorders>
            <w:noWrap/>
            <w:vAlign w:val="center"/>
          </w:tcPr>
          <w:p w14:paraId="5C22187C">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2734" w:type="dxa"/>
            <w:tcBorders>
              <w:top w:val="single" w:color="000000" w:sz="4" w:space="0"/>
              <w:left w:val="single" w:color="000000" w:sz="4" w:space="0"/>
              <w:bottom w:val="single" w:color="000000" w:sz="4" w:space="0"/>
              <w:right w:val="single" w:color="000000" w:sz="4" w:space="0"/>
            </w:tcBorders>
            <w:noWrap w:val="0"/>
            <w:vAlign w:val="center"/>
          </w:tcPr>
          <w:p w14:paraId="0EBD41B3">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显示屏分辨率</w:t>
            </w:r>
          </w:p>
        </w:tc>
        <w:tc>
          <w:tcPr>
            <w:tcW w:w="4344" w:type="dxa"/>
            <w:tcBorders>
              <w:top w:val="single" w:color="000000" w:sz="4" w:space="0"/>
              <w:left w:val="single" w:color="000000" w:sz="4" w:space="0"/>
              <w:bottom w:val="single" w:color="000000" w:sz="4" w:space="0"/>
              <w:right w:val="single" w:color="000000" w:sz="4" w:space="0"/>
            </w:tcBorders>
            <w:noWrap w:val="0"/>
            <w:vAlign w:val="center"/>
          </w:tcPr>
          <w:p w14:paraId="104DA0F6">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≥1920*1080</w:t>
            </w:r>
          </w:p>
        </w:tc>
      </w:tr>
      <w:tr w14:paraId="4EF2AB14">
        <w:tblPrEx>
          <w:tblCellMar>
            <w:top w:w="0" w:type="dxa"/>
            <w:left w:w="108" w:type="dxa"/>
            <w:bottom w:w="0" w:type="dxa"/>
            <w:right w:w="108" w:type="dxa"/>
          </w:tblCellMar>
        </w:tblPrEx>
        <w:trPr>
          <w:trHeight w:val="567" w:hRule="atLeast"/>
          <w:jc w:val="center"/>
        </w:trPr>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02036">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7</w:t>
            </w:r>
          </w:p>
        </w:tc>
        <w:tc>
          <w:tcPr>
            <w:tcW w:w="2734" w:type="dxa"/>
            <w:tcBorders>
              <w:top w:val="single" w:color="000000" w:sz="4" w:space="0"/>
              <w:left w:val="single" w:color="000000" w:sz="4" w:space="0"/>
              <w:bottom w:val="single" w:color="000000" w:sz="4" w:space="0"/>
              <w:right w:val="single" w:color="000000" w:sz="4" w:space="0"/>
            </w:tcBorders>
            <w:noWrap w:val="0"/>
            <w:vAlign w:val="center"/>
          </w:tcPr>
          <w:p w14:paraId="0D19E7D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显示屏屏幕比例</w:t>
            </w:r>
          </w:p>
        </w:tc>
        <w:tc>
          <w:tcPr>
            <w:tcW w:w="4344" w:type="dxa"/>
            <w:tcBorders>
              <w:top w:val="single" w:color="000000" w:sz="4" w:space="0"/>
              <w:left w:val="single" w:color="000000" w:sz="4" w:space="0"/>
              <w:bottom w:val="single" w:color="000000" w:sz="4" w:space="0"/>
              <w:right w:val="single" w:color="000000" w:sz="4" w:space="0"/>
            </w:tcBorders>
            <w:noWrap w:val="0"/>
            <w:vAlign w:val="center"/>
          </w:tcPr>
          <w:p w14:paraId="03BF33D4">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16:9</w:t>
            </w:r>
          </w:p>
        </w:tc>
      </w:tr>
      <w:tr w14:paraId="3913382C">
        <w:tblPrEx>
          <w:tblCellMar>
            <w:top w:w="0" w:type="dxa"/>
            <w:left w:w="108" w:type="dxa"/>
            <w:bottom w:w="0" w:type="dxa"/>
            <w:right w:w="108" w:type="dxa"/>
          </w:tblCellMar>
        </w:tblPrEx>
        <w:trPr>
          <w:trHeight w:val="567" w:hRule="atLeast"/>
          <w:jc w:val="center"/>
        </w:trPr>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5D9C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8</w:t>
            </w:r>
          </w:p>
        </w:tc>
        <w:tc>
          <w:tcPr>
            <w:tcW w:w="2734" w:type="dxa"/>
            <w:tcBorders>
              <w:top w:val="single" w:color="000000" w:sz="4" w:space="0"/>
              <w:left w:val="single" w:color="000000" w:sz="4" w:space="0"/>
              <w:bottom w:val="single" w:color="000000" w:sz="4" w:space="0"/>
              <w:right w:val="single" w:color="000000" w:sz="4" w:space="0"/>
            </w:tcBorders>
            <w:noWrap w:val="0"/>
            <w:vAlign w:val="center"/>
          </w:tcPr>
          <w:p w14:paraId="48827941">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内存插槽数</w:t>
            </w:r>
          </w:p>
        </w:tc>
        <w:tc>
          <w:tcPr>
            <w:tcW w:w="4344" w:type="dxa"/>
            <w:tcBorders>
              <w:top w:val="single" w:color="000000" w:sz="4" w:space="0"/>
              <w:left w:val="single" w:color="000000" w:sz="4" w:space="0"/>
              <w:bottom w:val="single" w:color="000000" w:sz="4" w:space="0"/>
              <w:right w:val="single" w:color="000000" w:sz="4" w:space="0"/>
            </w:tcBorders>
            <w:noWrap w:val="0"/>
            <w:vAlign w:val="center"/>
          </w:tcPr>
          <w:p w14:paraId="229D249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≥2个DDR4内存插槽</w:t>
            </w:r>
          </w:p>
        </w:tc>
      </w:tr>
      <w:tr w14:paraId="4064E5B5">
        <w:tblPrEx>
          <w:tblCellMar>
            <w:top w:w="0" w:type="dxa"/>
            <w:left w:w="108" w:type="dxa"/>
            <w:bottom w:w="0" w:type="dxa"/>
            <w:right w:w="108" w:type="dxa"/>
          </w:tblCellMar>
        </w:tblPrEx>
        <w:trPr>
          <w:trHeight w:val="567" w:hRule="atLeast"/>
          <w:jc w:val="center"/>
        </w:trPr>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50AB6">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9</w:t>
            </w:r>
          </w:p>
        </w:tc>
        <w:tc>
          <w:tcPr>
            <w:tcW w:w="2734" w:type="dxa"/>
            <w:tcBorders>
              <w:top w:val="single" w:color="000000" w:sz="4" w:space="0"/>
              <w:left w:val="single" w:color="000000" w:sz="4" w:space="0"/>
              <w:bottom w:val="single" w:color="000000" w:sz="4" w:space="0"/>
              <w:right w:val="single" w:color="000000" w:sz="4" w:space="0"/>
            </w:tcBorders>
            <w:noWrap w:val="0"/>
            <w:vAlign w:val="center"/>
          </w:tcPr>
          <w:p w14:paraId="538067C4">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内存配置容量</w:t>
            </w:r>
          </w:p>
        </w:tc>
        <w:tc>
          <w:tcPr>
            <w:tcW w:w="4344" w:type="dxa"/>
            <w:tcBorders>
              <w:top w:val="single" w:color="000000" w:sz="4" w:space="0"/>
              <w:left w:val="single" w:color="000000" w:sz="4" w:space="0"/>
              <w:bottom w:val="single" w:color="000000" w:sz="4" w:space="0"/>
              <w:right w:val="single" w:color="000000" w:sz="4" w:space="0"/>
            </w:tcBorders>
            <w:noWrap w:val="0"/>
            <w:vAlign w:val="center"/>
          </w:tcPr>
          <w:p w14:paraId="064AA626">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GB</w:t>
            </w:r>
          </w:p>
        </w:tc>
      </w:tr>
      <w:tr w14:paraId="7C3AB736">
        <w:tblPrEx>
          <w:tblCellMar>
            <w:top w:w="0" w:type="dxa"/>
            <w:left w:w="108" w:type="dxa"/>
            <w:bottom w:w="0" w:type="dxa"/>
            <w:right w:w="108" w:type="dxa"/>
          </w:tblCellMar>
        </w:tblPrEx>
        <w:trPr>
          <w:trHeight w:val="567" w:hRule="atLeast"/>
          <w:jc w:val="center"/>
        </w:trPr>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D6BA0">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10</w:t>
            </w:r>
          </w:p>
        </w:tc>
        <w:tc>
          <w:tcPr>
            <w:tcW w:w="2734" w:type="dxa"/>
            <w:tcBorders>
              <w:top w:val="single" w:color="000000" w:sz="4" w:space="0"/>
              <w:left w:val="single" w:color="000000" w:sz="4" w:space="0"/>
              <w:bottom w:val="single" w:color="000000" w:sz="4" w:space="0"/>
              <w:right w:val="single" w:color="000000" w:sz="4" w:space="0"/>
            </w:tcBorders>
            <w:noWrap w:val="0"/>
            <w:vAlign w:val="center"/>
          </w:tcPr>
          <w:p w14:paraId="50B9C27E">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硬盘类型</w:t>
            </w:r>
          </w:p>
        </w:tc>
        <w:tc>
          <w:tcPr>
            <w:tcW w:w="4344" w:type="dxa"/>
            <w:tcBorders>
              <w:top w:val="single" w:color="000000" w:sz="4" w:space="0"/>
              <w:left w:val="single" w:color="000000" w:sz="4" w:space="0"/>
              <w:bottom w:val="single" w:color="000000" w:sz="4" w:space="0"/>
              <w:right w:val="single" w:color="000000" w:sz="4" w:space="0"/>
            </w:tcBorders>
            <w:noWrap w:val="0"/>
            <w:vAlign w:val="center"/>
          </w:tcPr>
          <w:p w14:paraId="4FDF1693">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机械硬盘+固态硬盘</w:t>
            </w:r>
          </w:p>
        </w:tc>
      </w:tr>
      <w:tr w14:paraId="2C69BB53">
        <w:tblPrEx>
          <w:tblCellMar>
            <w:top w:w="0" w:type="dxa"/>
            <w:left w:w="108" w:type="dxa"/>
            <w:bottom w:w="0" w:type="dxa"/>
            <w:right w:w="108" w:type="dxa"/>
          </w:tblCellMar>
        </w:tblPrEx>
        <w:trPr>
          <w:trHeight w:val="567" w:hRule="atLeast"/>
          <w:jc w:val="center"/>
        </w:trPr>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4B36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11</w:t>
            </w:r>
          </w:p>
        </w:tc>
        <w:tc>
          <w:tcPr>
            <w:tcW w:w="2734" w:type="dxa"/>
            <w:tcBorders>
              <w:top w:val="single" w:color="000000" w:sz="4" w:space="0"/>
              <w:left w:val="single" w:color="000000" w:sz="4" w:space="0"/>
              <w:bottom w:val="single" w:color="000000" w:sz="4" w:space="0"/>
              <w:right w:val="single" w:color="000000" w:sz="4" w:space="0"/>
            </w:tcBorders>
            <w:noWrap w:val="0"/>
            <w:vAlign w:val="center"/>
          </w:tcPr>
          <w:p w14:paraId="662FFB54">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机械硬盘接口方式</w:t>
            </w:r>
          </w:p>
        </w:tc>
        <w:tc>
          <w:tcPr>
            <w:tcW w:w="4344" w:type="dxa"/>
            <w:tcBorders>
              <w:top w:val="single" w:color="000000" w:sz="4" w:space="0"/>
              <w:left w:val="single" w:color="000000" w:sz="4" w:space="0"/>
              <w:bottom w:val="single" w:color="000000" w:sz="4" w:space="0"/>
              <w:right w:val="single" w:color="000000" w:sz="4" w:space="0"/>
            </w:tcBorders>
            <w:noWrap w:val="0"/>
            <w:vAlign w:val="center"/>
          </w:tcPr>
          <w:p w14:paraId="009417D8">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SATA</w:t>
            </w:r>
          </w:p>
        </w:tc>
      </w:tr>
      <w:tr w14:paraId="49D7C5F2">
        <w:tblPrEx>
          <w:tblCellMar>
            <w:top w:w="0" w:type="dxa"/>
            <w:left w:w="108" w:type="dxa"/>
            <w:bottom w:w="0" w:type="dxa"/>
            <w:right w:w="108" w:type="dxa"/>
          </w:tblCellMar>
        </w:tblPrEx>
        <w:trPr>
          <w:trHeight w:val="567" w:hRule="atLeast"/>
          <w:jc w:val="center"/>
        </w:trPr>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AD5AE">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12</w:t>
            </w:r>
          </w:p>
        </w:tc>
        <w:tc>
          <w:tcPr>
            <w:tcW w:w="2734" w:type="dxa"/>
            <w:tcBorders>
              <w:top w:val="single" w:color="000000" w:sz="4" w:space="0"/>
              <w:left w:val="single" w:color="000000" w:sz="4" w:space="0"/>
              <w:bottom w:val="single" w:color="000000" w:sz="4" w:space="0"/>
              <w:right w:val="single" w:color="000000" w:sz="4" w:space="0"/>
            </w:tcBorders>
            <w:noWrap w:val="0"/>
            <w:vAlign w:val="center"/>
          </w:tcPr>
          <w:p w14:paraId="55D14B82">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机械硬盘转速（RPM）</w:t>
            </w:r>
          </w:p>
        </w:tc>
        <w:tc>
          <w:tcPr>
            <w:tcW w:w="4344" w:type="dxa"/>
            <w:tcBorders>
              <w:top w:val="single" w:color="000000" w:sz="4" w:space="0"/>
              <w:left w:val="single" w:color="000000" w:sz="4" w:space="0"/>
              <w:bottom w:val="single" w:color="000000" w:sz="4" w:space="0"/>
              <w:right w:val="single" w:color="000000" w:sz="4" w:space="0"/>
            </w:tcBorders>
            <w:noWrap w:val="0"/>
            <w:vAlign w:val="center"/>
          </w:tcPr>
          <w:p w14:paraId="7705DF52">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≥5400</w:t>
            </w:r>
          </w:p>
        </w:tc>
      </w:tr>
      <w:tr w14:paraId="68A22231">
        <w:tblPrEx>
          <w:tblCellMar>
            <w:top w:w="0" w:type="dxa"/>
            <w:left w:w="108" w:type="dxa"/>
            <w:bottom w:w="0" w:type="dxa"/>
            <w:right w:w="108" w:type="dxa"/>
          </w:tblCellMar>
        </w:tblPrEx>
        <w:trPr>
          <w:trHeight w:val="567" w:hRule="atLeast"/>
          <w:jc w:val="center"/>
        </w:trPr>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4D036">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13</w:t>
            </w:r>
          </w:p>
        </w:tc>
        <w:tc>
          <w:tcPr>
            <w:tcW w:w="2734" w:type="dxa"/>
            <w:tcBorders>
              <w:top w:val="single" w:color="000000" w:sz="4" w:space="0"/>
              <w:left w:val="single" w:color="000000" w:sz="4" w:space="0"/>
              <w:bottom w:val="single" w:color="000000" w:sz="4" w:space="0"/>
              <w:right w:val="single" w:color="000000" w:sz="4" w:space="0"/>
            </w:tcBorders>
            <w:noWrap w:val="0"/>
            <w:vAlign w:val="center"/>
          </w:tcPr>
          <w:p w14:paraId="795B9021">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机械硬盘总容量</w:t>
            </w:r>
          </w:p>
        </w:tc>
        <w:tc>
          <w:tcPr>
            <w:tcW w:w="4344" w:type="dxa"/>
            <w:tcBorders>
              <w:top w:val="single" w:color="000000" w:sz="4" w:space="0"/>
              <w:left w:val="single" w:color="000000" w:sz="4" w:space="0"/>
              <w:bottom w:val="single" w:color="000000" w:sz="4" w:space="0"/>
              <w:right w:val="single" w:color="000000" w:sz="4" w:space="0"/>
            </w:tcBorders>
            <w:noWrap w:val="0"/>
            <w:vAlign w:val="center"/>
          </w:tcPr>
          <w:p w14:paraId="3425AD9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960</w:t>
            </w:r>
            <w:r>
              <w:rPr>
                <w:rFonts w:hint="eastAsia" w:asciiTheme="minorEastAsia" w:hAnsiTheme="minorEastAsia" w:eastAsiaTheme="minorEastAsia" w:cstheme="minorEastAsia"/>
                <w:sz w:val="21"/>
                <w:szCs w:val="21"/>
              </w:rPr>
              <w:t>GB</w:t>
            </w:r>
          </w:p>
        </w:tc>
      </w:tr>
      <w:tr w14:paraId="07BBB3DD">
        <w:tblPrEx>
          <w:tblCellMar>
            <w:top w:w="0" w:type="dxa"/>
            <w:left w:w="108" w:type="dxa"/>
            <w:bottom w:w="0" w:type="dxa"/>
            <w:right w:w="108" w:type="dxa"/>
          </w:tblCellMar>
        </w:tblPrEx>
        <w:trPr>
          <w:trHeight w:val="567" w:hRule="atLeast"/>
          <w:jc w:val="center"/>
        </w:trPr>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7059C">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14</w:t>
            </w:r>
          </w:p>
        </w:tc>
        <w:tc>
          <w:tcPr>
            <w:tcW w:w="2734" w:type="dxa"/>
            <w:tcBorders>
              <w:top w:val="single" w:color="000000" w:sz="4" w:space="0"/>
              <w:left w:val="single" w:color="000000" w:sz="4" w:space="0"/>
              <w:bottom w:val="single" w:color="000000" w:sz="4" w:space="0"/>
              <w:right w:val="single" w:color="000000" w:sz="4" w:space="0"/>
            </w:tcBorders>
            <w:noWrap w:val="0"/>
            <w:vAlign w:val="center"/>
          </w:tcPr>
          <w:p w14:paraId="5FF4369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SATA接口数量</w:t>
            </w:r>
          </w:p>
        </w:tc>
        <w:tc>
          <w:tcPr>
            <w:tcW w:w="4344" w:type="dxa"/>
            <w:tcBorders>
              <w:top w:val="single" w:color="000000" w:sz="4" w:space="0"/>
              <w:left w:val="single" w:color="000000" w:sz="4" w:space="0"/>
              <w:bottom w:val="single" w:color="000000" w:sz="4" w:space="0"/>
              <w:right w:val="single" w:color="000000" w:sz="4" w:space="0"/>
            </w:tcBorders>
            <w:noWrap w:val="0"/>
            <w:vAlign w:val="center"/>
          </w:tcPr>
          <w:p w14:paraId="1B5452C8">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w:t>
            </w:r>
          </w:p>
        </w:tc>
      </w:tr>
      <w:tr w14:paraId="649DBF3C">
        <w:tblPrEx>
          <w:tblCellMar>
            <w:top w:w="0" w:type="dxa"/>
            <w:left w:w="108" w:type="dxa"/>
            <w:bottom w:w="0" w:type="dxa"/>
            <w:right w:w="108" w:type="dxa"/>
          </w:tblCellMar>
        </w:tblPrEx>
        <w:trPr>
          <w:trHeight w:val="567" w:hRule="atLeast"/>
          <w:jc w:val="center"/>
        </w:trPr>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FAEBE">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15</w:t>
            </w:r>
          </w:p>
        </w:tc>
        <w:tc>
          <w:tcPr>
            <w:tcW w:w="2734" w:type="dxa"/>
            <w:tcBorders>
              <w:top w:val="single" w:color="000000" w:sz="4" w:space="0"/>
              <w:left w:val="single" w:color="000000" w:sz="4" w:space="0"/>
              <w:bottom w:val="single" w:color="000000" w:sz="4" w:space="0"/>
              <w:right w:val="single" w:color="000000" w:sz="4" w:space="0"/>
            </w:tcBorders>
            <w:noWrap w:val="0"/>
            <w:vAlign w:val="center"/>
          </w:tcPr>
          <w:p w14:paraId="107E48E2">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固态存储容量</w:t>
            </w:r>
          </w:p>
        </w:tc>
        <w:tc>
          <w:tcPr>
            <w:tcW w:w="4344" w:type="dxa"/>
            <w:tcBorders>
              <w:top w:val="single" w:color="000000" w:sz="4" w:space="0"/>
              <w:left w:val="single" w:color="000000" w:sz="4" w:space="0"/>
              <w:bottom w:val="single" w:color="000000" w:sz="4" w:space="0"/>
              <w:right w:val="single" w:color="000000" w:sz="4" w:space="0"/>
            </w:tcBorders>
            <w:noWrap w:val="0"/>
            <w:vAlign w:val="center"/>
          </w:tcPr>
          <w:p w14:paraId="349BC76F">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≥240GB</w:t>
            </w:r>
          </w:p>
        </w:tc>
      </w:tr>
      <w:tr w14:paraId="2E013A88">
        <w:tblPrEx>
          <w:tblCellMar>
            <w:top w:w="0" w:type="dxa"/>
            <w:left w:w="108" w:type="dxa"/>
            <w:bottom w:w="0" w:type="dxa"/>
            <w:right w:w="108" w:type="dxa"/>
          </w:tblCellMar>
        </w:tblPrEx>
        <w:trPr>
          <w:trHeight w:val="567" w:hRule="atLeast"/>
          <w:jc w:val="center"/>
        </w:trPr>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BBAAD">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16</w:t>
            </w:r>
          </w:p>
        </w:tc>
        <w:tc>
          <w:tcPr>
            <w:tcW w:w="2734" w:type="dxa"/>
            <w:tcBorders>
              <w:top w:val="single" w:color="000000" w:sz="4" w:space="0"/>
              <w:left w:val="single" w:color="000000" w:sz="4" w:space="0"/>
              <w:bottom w:val="single" w:color="000000" w:sz="4" w:space="0"/>
              <w:right w:val="single" w:color="000000" w:sz="4" w:space="0"/>
            </w:tcBorders>
            <w:noWrap w:val="0"/>
            <w:vAlign w:val="center"/>
          </w:tcPr>
          <w:p w14:paraId="658F49FE">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固态硬盘接口方式</w:t>
            </w:r>
          </w:p>
        </w:tc>
        <w:tc>
          <w:tcPr>
            <w:tcW w:w="4344" w:type="dxa"/>
            <w:tcBorders>
              <w:top w:val="single" w:color="000000" w:sz="4" w:space="0"/>
              <w:left w:val="single" w:color="000000" w:sz="4" w:space="0"/>
              <w:bottom w:val="single" w:color="000000" w:sz="4" w:space="0"/>
              <w:right w:val="single" w:color="000000" w:sz="4" w:space="0"/>
            </w:tcBorders>
            <w:noWrap w:val="0"/>
            <w:vAlign w:val="center"/>
          </w:tcPr>
          <w:p w14:paraId="4E3DEBAD">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NVMe</w:t>
            </w:r>
          </w:p>
        </w:tc>
      </w:tr>
      <w:tr w14:paraId="23A411BD">
        <w:tblPrEx>
          <w:tblCellMar>
            <w:top w:w="0" w:type="dxa"/>
            <w:left w:w="108" w:type="dxa"/>
            <w:bottom w:w="0" w:type="dxa"/>
            <w:right w:w="108" w:type="dxa"/>
          </w:tblCellMar>
        </w:tblPrEx>
        <w:trPr>
          <w:trHeight w:val="567" w:hRule="atLeast"/>
          <w:jc w:val="center"/>
        </w:trPr>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D8DA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17</w:t>
            </w:r>
          </w:p>
        </w:tc>
        <w:tc>
          <w:tcPr>
            <w:tcW w:w="2734" w:type="dxa"/>
            <w:tcBorders>
              <w:top w:val="single" w:color="000000" w:sz="4" w:space="0"/>
              <w:left w:val="single" w:color="000000" w:sz="4" w:space="0"/>
              <w:bottom w:val="single" w:color="000000" w:sz="4" w:space="0"/>
              <w:right w:val="single" w:color="000000" w:sz="4" w:space="0"/>
            </w:tcBorders>
            <w:noWrap w:val="0"/>
            <w:vAlign w:val="center"/>
          </w:tcPr>
          <w:p w14:paraId="5FB5BD7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显卡类型</w:t>
            </w:r>
          </w:p>
        </w:tc>
        <w:tc>
          <w:tcPr>
            <w:tcW w:w="4344" w:type="dxa"/>
            <w:tcBorders>
              <w:top w:val="single" w:color="000000" w:sz="4" w:space="0"/>
              <w:left w:val="single" w:color="000000" w:sz="4" w:space="0"/>
              <w:bottom w:val="single" w:color="000000" w:sz="4" w:space="0"/>
              <w:right w:val="single" w:color="000000" w:sz="4" w:space="0"/>
            </w:tcBorders>
            <w:noWrap w:val="0"/>
            <w:vAlign w:val="center"/>
          </w:tcPr>
          <w:p w14:paraId="684A2D2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独立显卡</w:t>
            </w:r>
          </w:p>
        </w:tc>
      </w:tr>
      <w:tr w14:paraId="3B7340A4">
        <w:tblPrEx>
          <w:tblCellMar>
            <w:top w:w="0" w:type="dxa"/>
            <w:left w:w="108" w:type="dxa"/>
            <w:bottom w:w="0" w:type="dxa"/>
            <w:right w:w="108" w:type="dxa"/>
          </w:tblCellMar>
        </w:tblPrEx>
        <w:trPr>
          <w:trHeight w:val="567" w:hRule="atLeast"/>
          <w:jc w:val="center"/>
        </w:trPr>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2A85E">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18</w:t>
            </w:r>
          </w:p>
        </w:tc>
        <w:tc>
          <w:tcPr>
            <w:tcW w:w="2734" w:type="dxa"/>
            <w:tcBorders>
              <w:top w:val="single" w:color="000000" w:sz="4" w:space="0"/>
              <w:left w:val="single" w:color="000000" w:sz="4" w:space="0"/>
              <w:bottom w:val="single" w:color="000000" w:sz="4" w:space="0"/>
              <w:right w:val="single" w:color="000000" w:sz="4" w:space="0"/>
            </w:tcBorders>
            <w:noWrap w:val="0"/>
            <w:vAlign w:val="center"/>
          </w:tcPr>
          <w:p w14:paraId="66A7A599">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独立显卡显存容量</w:t>
            </w:r>
          </w:p>
        </w:tc>
        <w:tc>
          <w:tcPr>
            <w:tcW w:w="4344" w:type="dxa"/>
            <w:tcBorders>
              <w:top w:val="single" w:color="000000" w:sz="4" w:space="0"/>
              <w:left w:val="single" w:color="000000" w:sz="4" w:space="0"/>
              <w:bottom w:val="single" w:color="000000" w:sz="4" w:space="0"/>
              <w:right w:val="single" w:color="000000" w:sz="4" w:space="0"/>
            </w:tcBorders>
            <w:noWrap w:val="0"/>
            <w:vAlign w:val="center"/>
          </w:tcPr>
          <w:p w14:paraId="5AA0B055">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≥2GB</w:t>
            </w:r>
          </w:p>
        </w:tc>
      </w:tr>
      <w:tr w14:paraId="327963B5">
        <w:tblPrEx>
          <w:tblCellMar>
            <w:top w:w="0" w:type="dxa"/>
            <w:left w:w="108" w:type="dxa"/>
            <w:bottom w:w="0" w:type="dxa"/>
            <w:right w:w="108" w:type="dxa"/>
          </w:tblCellMar>
        </w:tblPrEx>
        <w:trPr>
          <w:trHeight w:val="567" w:hRule="atLeast"/>
          <w:jc w:val="center"/>
        </w:trPr>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13066">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19</w:t>
            </w:r>
          </w:p>
        </w:tc>
        <w:tc>
          <w:tcPr>
            <w:tcW w:w="2734" w:type="dxa"/>
            <w:tcBorders>
              <w:top w:val="single" w:color="000000" w:sz="4" w:space="0"/>
              <w:left w:val="single" w:color="000000" w:sz="4" w:space="0"/>
              <w:bottom w:val="single" w:color="000000" w:sz="4" w:space="0"/>
              <w:right w:val="single" w:color="000000" w:sz="4" w:space="0"/>
            </w:tcBorders>
            <w:noWrap w:val="0"/>
            <w:vAlign w:val="center"/>
          </w:tcPr>
          <w:p w14:paraId="57D7B3D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独立显卡显存位宽（bit）</w:t>
            </w:r>
          </w:p>
        </w:tc>
        <w:tc>
          <w:tcPr>
            <w:tcW w:w="4344" w:type="dxa"/>
            <w:tcBorders>
              <w:top w:val="single" w:color="000000" w:sz="4" w:space="0"/>
              <w:left w:val="single" w:color="000000" w:sz="4" w:space="0"/>
              <w:bottom w:val="single" w:color="000000" w:sz="4" w:space="0"/>
              <w:right w:val="single" w:color="000000" w:sz="4" w:space="0"/>
            </w:tcBorders>
            <w:noWrap w:val="0"/>
            <w:vAlign w:val="center"/>
          </w:tcPr>
          <w:p w14:paraId="569C9B3D">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≥64</w:t>
            </w:r>
          </w:p>
        </w:tc>
      </w:tr>
      <w:tr w14:paraId="54D301CB">
        <w:tblPrEx>
          <w:tblCellMar>
            <w:top w:w="0" w:type="dxa"/>
            <w:left w:w="108" w:type="dxa"/>
            <w:bottom w:w="0" w:type="dxa"/>
            <w:right w:w="108" w:type="dxa"/>
          </w:tblCellMar>
        </w:tblPrEx>
        <w:trPr>
          <w:trHeight w:val="567" w:hRule="atLeast"/>
          <w:jc w:val="center"/>
        </w:trPr>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E3B47">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20</w:t>
            </w:r>
          </w:p>
        </w:tc>
        <w:tc>
          <w:tcPr>
            <w:tcW w:w="2734" w:type="dxa"/>
            <w:tcBorders>
              <w:top w:val="single" w:color="000000" w:sz="4" w:space="0"/>
              <w:left w:val="single" w:color="000000" w:sz="4" w:space="0"/>
              <w:bottom w:val="single" w:color="000000" w:sz="4" w:space="0"/>
              <w:right w:val="single" w:color="000000" w:sz="4" w:space="0"/>
            </w:tcBorders>
            <w:noWrap w:val="0"/>
            <w:vAlign w:val="center"/>
          </w:tcPr>
          <w:p w14:paraId="15B353D0">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独立显卡显存类型</w:t>
            </w:r>
          </w:p>
        </w:tc>
        <w:tc>
          <w:tcPr>
            <w:tcW w:w="4344" w:type="dxa"/>
            <w:tcBorders>
              <w:top w:val="single" w:color="000000" w:sz="4" w:space="0"/>
              <w:left w:val="single" w:color="000000" w:sz="4" w:space="0"/>
              <w:bottom w:val="single" w:color="000000" w:sz="4" w:space="0"/>
              <w:right w:val="single" w:color="000000" w:sz="4" w:space="0"/>
            </w:tcBorders>
            <w:noWrap w:val="0"/>
            <w:vAlign w:val="center"/>
          </w:tcPr>
          <w:p w14:paraId="5FEF80CB">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≥DDR</w:t>
            </w:r>
            <w:r>
              <w:rPr>
                <w:rFonts w:hint="eastAsia" w:asciiTheme="minorEastAsia" w:hAnsiTheme="minorEastAsia" w:eastAsiaTheme="minorEastAsia" w:cstheme="minorEastAsia"/>
                <w:sz w:val="21"/>
                <w:szCs w:val="21"/>
                <w:lang w:val="en-US" w:eastAsia="zh-CN"/>
              </w:rPr>
              <w:t>4</w:t>
            </w:r>
          </w:p>
        </w:tc>
      </w:tr>
      <w:tr w14:paraId="517E2868">
        <w:tblPrEx>
          <w:tblCellMar>
            <w:top w:w="0" w:type="dxa"/>
            <w:left w:w="108" w:type="dxa"/>
            <w:bottom w:w="0" w:type="dxa"/>
            <w:right w:w="108" w:type="dxa"/>
          </w:tblCellMar>
        </w:tblPrEx>
        <w:trPr>
          <w:trHeight w:val="567" w:hRule="atLeast"/>
          <w:jc w:val="center"/>
        </w:trPr>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9F93D">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21</w:t>
            </w:r>
          </w:p>
        </w:tc>
        <w:tc>
          <w:tcPr>
            <w:tcW w:w="2734" w:type="dxa"/>
            <w:tcBorders>
              <w:top w:val="single" w:color="000000" w:sz="4" w:space="0"/>
              <w:left w:val="single" w:color="000000" w:sz="4" w:space="0"/>
              <w:bottom w:val="single" w:color="000000" w:sz="4" w:space="0"/>
              <w:right w:val="single" w:color="000000" w:sz="4" w:space="0"/>
            </w:tcBorders>
            <w:noWrap w:val="0"/>
            <w:vAlign w:val="center"/>
          </w:tcPr>
          <w:p w14:paraId="72442049">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预装操作系统</w:t>
            </w:r>
          </w:p>
        </w:tc>
        <w:tc>
          <w:tcPr>
            <w:tcW w:w="4344" w:type="dxa"/>
            <w:tcBorders>
              <w:top w:val="single" w:color="000000" w:sz="4" w:space="0"/>
              <w:left w:val="single" w:color="000000" w:sz="4" w:space="0"/>
              <w:bottom w:val="single" w:color="000000" w:sz="4" w:space="0"/>
              <w:right w:val="single" w:color="000000" w:sz="4" w:space="0"/>
            </w:tcBorders>
            <w:noWrap w:val="0"/>
            <w:vAlign w:val="center"/>
          </w:tcPr>
          <w:p w14:paraId="0CA00735">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Cs w:val="21"/>
                <w:lang w:val="en-US" w:eastAsia="zh-CN"/>
              </w:rPr>
              <w:t>正版授权</w:t>
            </w:r>
            <w:r>
              <w:rPr>
                <w:rFonts w:hint="eastAsia" w:asciiTheme="minorEastAsia" w:hAnsiTheme="minorEastAsia" w:eastAsiaTheme="minorEastAsia" w:cstheme="minorEastAsia"/>
                <w:szCs w:val="21"/>
              </w:rPr>
              <w:t>银河麒麟桌面操作系统V10</w:t>
            </w:r>
            <w:r>
              <w:rPr>
                <w:rFonts w:hint="eastAsia" w:asciiTheme="minorEastAsia" w:hAnsiTheme="minorEastAsia" w:eastAsiaTheme="minorEastAsia" w:cstheme="minorEastAsia"/>
                <w:szCs w:val="21"/>
                <w:lang w:val="en-US" w:eastAsia="zh-CN"/>
              </w:rPr>
              <w:t>及以上，授权时长≥3年</w:t>
            </w:r>
          </w:p>
        </w:tc>
      </w:tr>
      <w:tr w14:paraId="62218ABF">
        <w:tblPrEx>
          <w:tblCellMar>
            <w:top w:w="0" w:type="dxa"/>
            <w:left w:w="108" w:type="dxa"/>
            <w:bottom w:w="0" w:type="dxa"/>
            <w:right w:w="108" w:type="dxa"/>
          </w:tblCellMar>
        </w:tblPrEx>
        <w:trPr>
          <w:trHeight w:val="567" w:hRule="atLeast"/>
          <w:jc w:val="center"/>
        </w:trPr>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200D1">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22</w:t>
            </w:r>
          </w:p>
        </w:tc>
        <w:tc>
          <w:tcPr>
            <w:tcW w:w="2734" w:type="dxa"/>
            <w:tcBorders>
              <w:top w:val="single" w:color="000000" w:sz="4" w:space="0"/>
              <w:left w:val="single" w:color="000000" w:sz="4" w:space="0"/>
              <w:bottom w:val="single" w:color="000000" w:sz="4" w:space="0"/>
              <w:right w:val="single" w:color="000000" w:sz="4" w:space="0"/>
            </w:tcBorders>
            <w:noWrap w:val="0"/>
            <w:vAlign w:val="center"/>
          </w:tcPr>
          <w:p w14:paraId="7938E0CB">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显示器和机身颜色</w:t>
            </w:r>
          </w:p>
        </w:tc>
        <w:tc>
          <w:tcPr>
            <w:tcW w:w="4344" w:type="dxa"/>
            <w:tcBorders>
              <w:top w:val="single" w:color="000000" w:sz="4" w:space="0"/>
              <w:left w:val="single" w:color="000000" w:sz="4" w:space="0"/>
              <w:bottom w:val="single" w:color="000000" w:sz="4" w:space="0"/>
              <w:right w:val="single" w:color="000000" w:sz="4" w:space="0"/>
            </w:tcBorders>
            <w:noWrap w:val="0"/>
            <w:vAlign w:val="center"/>
          </w:tcPr>
          <w:p w14:paraId="471FC3A9">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黑色/灰色/银色</w:t>
            </w:r>
          </w:p>
        </w:tc>
      </w:tr>
      <w:tr w14:paraId="44DC4DA0">
        <w:tblPrEx>
          <w:tblCellMar>
            <w:top w:w="0" w:type="dxa"/>
            <w:left w:w="108" w:type="dxa"/>
            <w:bottom w:w="0" w:type="dxa"/>
            <w:right w:w="108" w:type="dxa"/>
          </w:tblCellMar>
        </w:tblPrEx>
        <w:trPr>
          <w:trHeight w:val="567" w:hRule="atLeast"/>
          <w:jc w:val="center"/>
        </w:trPr>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54BE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23</w:t>
            </w:r>
          </w:p>
        </w:tc>
        <w:tc>
          <w:tcPr>
            <w:tcW w:w="2734" w:type="dxa"/>
            <w:tcBorders>
              <w:top w:val="single" w:color="000000" w:sz="4" w:space="0"/>
              <w:left w:val="single" w:color="000000" w:sz="4" w:space="0"/>
              <w:bottom w:val="single" w:color="000000" w:sz="4" w:space="0"/>
              <w:right w:val="single" w:color="000000" w:sz="4" w:space="0"/>
            </w:tcBorders>
            <w:noWrap w:val="0"/>
            <w:vAlign w:val="center"/>
          </w:tcPr>
          <w:p w14:paraId="462CF061">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内置集成声卡</w:t>
            </w:r>
          </w:p>
        </w:tc>
        <w:tc>
          <w:tcPr>
            <w:tcW w:w="4344" w:type="dxa"/>
            <w:tcBorders>
              <w:top w:val="single" w:color="000000" w:sz="4" w:space="0"/>
              <w:left w:val="single" w:color="000000" w:sz="4" w:space="0"/>
              <w:bottom w:val="single" w:color="000000" w:sz="4" w:space="0"/>
              <w:right w:val="single" w:color="000000" w:sz="4" w:space="0"/>
            </w:tcBorders>
            <w:noWrap w:val="0"/>
            <w:vAlign w:val="center"/>
          </w:tcPr>
          <w:p w14:paraId="35CBF395">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w:t>
            </w:r>
          </w:p>
        </w:tc>
      </w:tr>
      <w:tr w14:paraId="73B6673B">
        <w:tblPrEx>
          <w:tblCellMar>
            <w:top w:w="0" w:type="dxa"/>
            <w:left w:w="108" w:type="dxa"/>
            <w:bottom w:w="0" w:type="dxa"/>
            <w:right w:w="108" w:type="dxa"/>
          </w:tblCellMar>
        </w:tblPrEx>
        <w:trPr>
          <w:trHeight w:val="567" w:hRule="atLeast"/>
          <w:jc w:val="center"/>
        </w:trPr>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883D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24</w:t>
            </w:r>
          </w:p>
        </w:tc>
        <w:tc>
          <w:tcPr>
            <w:tcW w:w="2734" w:type="dxa"/>
            <w:tcBorders>
              <w:top w:val="single" w:color="000000" w:sz="4" w:space="0"/>
              <w:left w:val="single" w:color="000000" w:sz="4" w:space="0"/>
              <w:bottom w:val="single" w:color="000000" w:sz="4" w:space="0"/>
              <w:right w:val="single" w:color="000000" w:sz="4" w:space="0"/>
            </w:tcBorders>
            <w:noWrap w:val="0"/>
            <w:vAlign w:val="center"/>
          </w:tcPr>
          <w:p w14:paraId="532BF875">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有线网卡数量</w:t>
            </w:r>
          </w:p>
        </w:tc>
        <w:tc>
          <w:tcPr>
            <w:tcW w:w="4344" w:type="dxa"/>
            <w:tcBorders>
              <w:top w:val="single" w:color="000000" w:sz="4" w:space="0"/>
              <w:left w:val="single" w:color="000000" w:sz="4" w:space="0"/>
              <w:bottom w:val="single" w:color="000000" w:sz="4" w:space="0"/>
              <w:right w:val="single" w:color="000000" w:sz="4" w:space="0"/>
            </w:tcBorders>
            <w:noWrap w:val="0"/>
            <w:vAlign w:val="center"/>
          </w:tcPr>
          <w:p w14:paraId="29692AE6">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r>
      <w:tr w14:paraId="3E1AF0C4">
        <w:tblPrEx>
          <w:tblCellMar>
            <w:top w:w="0" w:type="dxa"/>
            <w:left w:w="108" w:type="dxa"/>
            <w:bottom w:w="0" w:type="dxa"/>
            <w:right w:w="108" w:type="dxa"/>
          </w:tblCellMar>
        </w:tblPrEx>
        <w:trPr>
          <w:trHeight w:val="567" w:hRule="atLeast"/>
          <w:jc w:val="center"/>
        </w:trPr>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F4206">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25</w:t>
            </w:r>
          </w:p>
        </w:tc>
        <w:tc>
          <w:tcPr>
            <w:tcW w:w="2734" w:type="dxa"/>
            <w:tcBorders>
              <w:top w:val="single" w:color="000000" w:sz="4" w:space="0"/>
              <w:left w:val="single" w:color="000000" w:sz="4" w:space="0"/>
              <w:bottom w:val="single" w:color="000000" w:sz="4" w:space="0"/>
              <w:right w:val="single" w:color="000000" w:sz="4" w:space="0"/>
            </w:tcBorders>
            <w:noWrap w:val="0"/>
            <w:vAlign w:val="center"/>
          </w:tcPr>
          <w:p w14:paraId="69840B1D">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鼠标</w:t>
            </w:r>
          </w:p>
        </w:tc>
        <w:tc>
          <w:tcPr>
            <w:tcW w:w="4344" w:type="dxa"/>
            <w:tcBorders>
              <w:top w:val="single" w:color="000000" w:sz="4" w:space="0"/>
              <w:left w:val="single" w:color="000000" w:sz="4" w:space="0"/>
              <w:bottom w:val="single" w:color="000000" w:sz="4" w:space="0"/>
              <w:right w:val="single" w:color="000000" w:sz="4" w:space="0"/>
            </w:tcBorders>
            <w:noWrap w:val="0"/>
            <w:vAlign w:val="center"/>
          </w:tcPr>
          <w:p w14:paraId="2DBDC5A5">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有</w:t>
            </w:r>
            <w:r>
              <w:rPr>
                <w:rFonts w:hint="eastAsia" w:asciiTheme="minorEastAsia" w:hAnsiTheme="minorEastAsia" w:eastAsiaTheme="minorEastAsia" w:cstheme="minorEastAsia"/>
                <w:sz w:val="21"/>
                <w:szCs w:val="21"/>
              </w:rPr>
              <w:t>线USB接口</w:t>
            </w:r>
          </w:p>
        </w:tc>
      </w:tr>
      <w:tr w14:paraId="3E6BEEAF">
        <w:tblPrEx>
          <w:tblCellMar>
            <w:top w:w="0" w:type="dxa"/>
            <w:left w:w="108" w:type="dxa"/>
            <w:bottom w:w="0" w:type="dxa"/>
            <w:right w:w="108" w:type="dxa"/>
          </w:tblCellMar>
        </w:tblPrEx>
        <w:trPr>
          <w:trHeight w:val="567" w:hRule="atLeast"/>
          <w:jc w:val="center"/>
        </w:trPr>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0D0B8">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26</w:t>
            </w:r>
          </w:p>
        </w:tc>
        <w:tc>
          <w:tcPr>
            <w:tcW w:w="2734" w:type="dxa"/>
            <w:tcBorders>
              <w:top w:val="single" w:color="000000" w:sz="4" w:space="0"/>
              <w:left w:val="single" w:color="000000" w:sz="4" w:space="0"/>
              <w:bottom w:val="single" w:color="000000" w:sz="4" w:space="0"/>
              <w:right w:val="single" w:color="000000" w:sz="4" w:space="0"/>
            </w:tcBorders>
            <w:noWrap w:val="0"/>
            <w:vAlign w:val="center"/>
          </w:tcPr>
          <w:p w14:paraId="34672AF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键盘</w:t>
            </w:r>
          </w:p>
        </w:tc>
        <w:tc>
          <w:tcPr>
            <w:tcW w:w="4344" w:type="dxa"/>
            <w:tcBorders>
              <w:top w:val="single" w:color="000000" w:sz="4" w:space="0"/>
              <w:left w:val="single" w:color="000000" w:sz="4" w:space="0"/>
              <w:bottom w:val="single" w:color="000000" w:sz="4" w:space="0"/>
              <w:right w:val="single" w:color="000000" w:sz="4" w:space="0"/>
            </w:tcBorders>
            <w:noWrap w:val="0"/>
            <w:vAlign w:val="center"/>
          </w:tcPr>
          <w:p w14:paraId="4DF0CF1F">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有</w:t>
            </w:r>
            <w:r>
              <w:rPr>
                <w:rFonts w:hint="eastAsia" w:asciiTheme="minorEastAsia" w:hAnsiTheme="minorEastAsia" w:eastAsiaTheme="minorEastAsia" w:cstheme="minorEastAsia"/>
                <w:sz w:val="21"/>
                <w:szCs w:val="21"/>
              </w:rPr>
              <w:t>线USB接口</w:t>
            </w:r>
          </w:p>
        </w:tc>
      </w:tr>
      <w:tr w14:paraId="4F84795C">
        <w:tblPrEx>
          <w:tblCellMar>
            <w:top w:w="0" w:type="dxa"/>
            <w:left w:w="108" w:type="dxa"/>
            <w:bottom w:w="0" w:type="dxa"/>
            <w:right w:w="108" w:type="dxa"/>
          </w:tblCellMar>
        </w:tblPrEx>
        <w:trPr>
          <w:trHeight w:val="567" w:hRule="atLeast"/>
          <w:jc w:val="center"/>
        </w:trPr>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61FA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27</w:t>
            </w:r>
          </w:p>
        </w:tc>
        <w:tc>
          <w:tcPr>
            <w:tcW w:w="2734" w:type="dxa"/>
            <w:tcBorders>
              <w:top w:val="single" w:color="000000" w:sz="4" w:space="0"/>
              <w:left w:val="single" w:color="000000" w:sz="4" w:space="0"/>
              <w:bottom w:val="single" w:color="000000" w:sz="4" w:space="0"/>
              <w:right w:val="single" w:color="000000" w:sz="4" w:space="0"/>
            </w:tcBorders>
            <w:noWrap w:val="0"/>
            <w:vAlign w:val="center"/>
          </w:tcPr>
          <w:p w14:paraId="0002BBA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键盘按键数目</w:t>
            </w:r>
          </w:p>
        </w:tc>
        <w:tc>
          <w:tcPr>
            <w:tcW w:w="4344" w:type="dxa"/>
            <w:tcBorders>
              <w:top w:val="single" w:color="000000" w:sz="4" w:space="0"/>
              <w:left w:val="single" w:color="000000" w:sz="4" w:space="0"/>
              <w:bottom w:val="single" w:color="000000" w:sz="4" w:space="0"/>
              <w:right w:val="single" w:color="000000" w:sz="4" w:space="0"/>
            </w:tcBorders>
            <w:noWrap w:val="0"/>
            <w:vAlign w:val="center"/>
          </w:tcPr>
          <w:p w14:paraId="55D88A59">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80</w:t>
            </w:r>
          </w:p>
        </w:tc>
      </w:tr>
      <w:tr w14:paraId="776BB24D">
        <w:tblPrEx>
          <w:tblCellMar>
            <w:top w:w="0" w:type="dxa"/>
            <w:left w:w="108" w:type="dxa"/>
            <w:bottom w:w="0" w:type="dxa"/>
            <w:right w:w="108" w:type="dxa"/>
          </w:tblCellMar>
        </w:tblPrEx>
        <w:trPr>
          <w:trHeight w:val="567" w:hRule="atLeast"/>
          <w:jc w:val="center"/>
        </w:trPr>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6583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28</w:t>
            </w:r>
          </w:p>
        </w:tc>
        <w:tc>
          <w:tcPr>
            <w:tcW w:w="2734" w:type="dxa"/>
            <w:tcBorders>
              <w:top w:val="single" w:color="000000" w:sz="4" w:space="0"/>
              <w:left w:val="single" w:color="000000" w:sz="4" w:space="0"/>
              <w:bottom w:val="single" w:color="000000" w:sz="4" w:space="0"/>
              <w:right w:val="single" w:color="000000" w:sz="4" w:space="0"/>
            </w:tcBorders>
            <w:noWrap w:val="0"/>
            <w:vAlign w:val="center"/>
          </w:tcPr>
          <w:p w14:paraId="41A801AF">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USB接口</w:t>
            </w:r>
          </w:p>
        </w:tc>
        <w:tc>
          <w:tcPr>
            <w:tcW w:w="4344" w:type="dxa"/>
            <w:tcBorders>
              <w:top w:val="single" w:color="000000" w:sz="4" w:space="0"/>
              <w:left w:val="single" w:color="000000" w:sz="4" w:space="0"/>
              <w:bottom w:val="single" w:color="000000" w:sz="4" w:space="0"/>
              <w:right w:val="single" w:color="000000" w:sz="4" w:space="0"/>
            </w:tcBorders>
            <w:noWrap w:val="0"/>
            <w:vAlign w:val="center"/>
          </w:tcPr>
          <w:p w14:paraId="26727796">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个USB接口，前置≥</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个USB3.0接口，后置≥</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个USB</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.0接口和≥</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个USB</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.0接口，接口非转接</w:t>
            </w:r>
          </w:p>
        </w:tc>
      </w:tr>
      <w:tr w14:paraId="0E05B552">
        <w:tblPrEx>
          <w:tblCellMar>
            <w:top w:w="0" w:type="dxa"/>
            <w:left w:w="108" w:type="dxa"/>
            <w:bottom w:w="0" w:type="dxa"/>
            <w:right w:w="108" w:type="dxa"/>
          </w:tblCellMar>
        </w:tblPrEx>
        <w:trPr>
          <w:trHeight w:val="567" w:hRule="atLeast"/>
          <w:jc w:val="center"/>
        </w:trPr>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30EE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29</w:t>
            </w:r>
          </w:p>
        </w:tc>
        <w:tc>
          <w:tcPr>
            <w:tcW w:w="2734" w:type="dxa"/>
            <w:tcBorders>
              <w:top w:val="single" w:color="000000" w:sz="4" w:space="0"/>
              <w:left w:val="single" w:color="000000" w:sz="4" w:space="0"/>
              <w:bottom w:val="single" w:color="000000" w:sz="4" w:space="0"/>
              <w:right w:val="single" w:color="000000" w:sz="4" w:space="0"/>
            </w:tcBorders>
            <w:noWrap w:val="0"/>
            <w:vAlign w:val="center"/>
          </w:tcPr>
          <w:p w14:paraId="49DBD641">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HDMI接口</w:t>
            </w:r>
          </w:p>
        </w:tc>
        <w:tc>
          <w:tcPr>
            <w:tcW w:w="4344" w:type="dxa"/>
            <w:tcBorders>
              <w:top w:val="single" w:color="000000" w:sz="4" w:space="0"/>
              <w:left w:val="single" w:color="000000" w:sz="4" w:space="0"/>
              <w:bottom w:val="single" w:color="000000" w:sz="4" w:space="0"/>
              <w:right w:val="single" w:color="000000" w:sz="4" w:space="0"/>
            </w:tcBorders>
            <w:noWrap w:val="0"/>
            <w:vAlign w:val="center"/>
          </w:tcPr>
          <w:p w14:paraId="2C33A18E">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r>
      <w:tr w14:paraId="58BBAE7A">
        <w:tblPrEx>
          <w:tblCellMar>
            <w:top w:w="0" w:type="dxa"/>
            <w:left w:w="108" w:type="dxa"/>
            <w:bottom w:w="0" w:type="dxa"/>
            <w:right w:w="108" w:type="dxa"/>
          </w:tblCellMar>
        </w:tblPrEx>
        <w:trPr>
          <w:trHeight w:val="567" w:hRule="atLeast"/>
          <w:jc w:val="center"/>
        </w:trPr>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89A5E">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30</w:t>
            </w:r>
          </w:p>
        </w:tc>
        <w:tc>
          <w:tcPr>
            <w:tcW w:w="2734" w:type="dxa"/>
            <w:tcBorders>
              <w:top w:val="single" w:color="000000" w:sz="4" w:space="0"/>
              <w:left w:val="single" w:color="000000" w:sz="4" w:space="0"/>
              <w:bottom w:val="single" w:color="000000" w:sz="4" w:space="0"/>
              <w:right w:val="single" w:color="000000" w:sz="4" w:space="0"/>
            </w:tcBorders>
            <w:noWrap w:val="0"/>
            <w:vAlign w:val="center"/>
          </w:tcPr>
          <w:p w14:paraId="5425D1D1">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VGA接口</w:t>
            </w:r>
          </w:p>
        </w:tc>
        <w:tc>
          <w:tcPr>
            <w:tcW w:w="4344" w:type="dxa"/>
            <w:tcBorders>
              <w:top w:val="single" w:color="000000" w:sz="4" w:space="0"/>
              <w:left w:val="single" w:color="000000" w:sz="4" w:space="0"/>
              <w:bottom w:val="single" w:color="000000" w:sz="4" w:space="0"/>
              <w:right w:val="single" w:color="000000" w:sz="4" w:space="0"/>
            </w:tcBorders>
            <w:noWrap w:val="0"/>
            <w:vAlign w:val="center"/>
          </w:tcPr>
          <w:p w14:paraId="011F5738">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r>
      <w:tr w14:paraId="4C624720">
        <w:tblPrEx>
          <w:tblCellMar>
            <w:top w:w="0" w:type="dxa"/>
            <w:left w:w="108" w:type="dxa"/>
            <w:bottom w:w="0" w:type="dxa"/>
            <w:right w:w="108" w:type="dxa"/>
          </w:tblCellMar>
        </w:tblPrEx>
        <w:trPr>
          <w:trHeight w:val="567" w:hRule="atLeast"/>
          <w:jc w:val="center"/>
        </w:trPr>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7824F">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31</w:t>
            </w:r>
          </w:p>
        </w:tc>
        <w:tc>
          <w:tcPr>
            <w:tcW w:w="2734" w:type="dxa"/>
            <w:tcBorders>
              <w:top w:val="single" w:color="000000" w:sz="4" w:space="0"/>
              <w:left w:val="single" w:color="000000" w:sz="4" w:space="0"/>
              <w:bottom w:val="single" w:color="000000" w:sz="4" w:space="0"/>
              <w:right w:val="single" w:color="000000" w:sz="4" w:space="0"/>
            </w:tcBorders>
            <w:noWrap w:val="0"/>
            <w:vAlign w:val="center"/>
          </w:tcPr>
          <w:p w14:paraId="02DD09B4">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网络接口</w:t>
            </w:r>
          </w:p>
        </w:tc>
        <w:tc>
          <w:tcPr>
            <w:tcW w:w="4344" w:type="dxa"/>
            <w:tcBorders>
              <w:top w:val="single" w:color="000000" w:sz="4" w:space="0"/>
              <w:left w:val="single" w:color="000000" w:sz="4" w:space="0"/>
              <w:bottom w:val="single" w:color="000000" w:sz="4" w:space="0"/>
              <w:right w:val="single" w:color="000000" w:sz="4" w:space="0"/>
            </w:tcBorders>
            <w:noWrap w:val="0"/>
            <w:vAlign w:val="center"/>
          </w:tcPr>
          <w:p w14:paraId="5A00145C">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≥1个千兆网口</w:t>
            </w:r>
          </w:p>
        </w:tc>
      </w:tr>
      <w:tr w14:paraId="141E8B08">
        <w:tblPrEx>
          <w:tblCellMar>
            <w:top w:w="0" w:type="dxa"/>
            <w:left w:w="108" w:type="dxa"/>
            <w:bottom w:w="0" w:type="dxa"/>
            <w:right w:w="108" w:type="dxa"/>
          </w:tblCellMar>
        </w:tblPrEx>
        <w:trPr>
          <w:trHeight w:val="567" w:hRule="atLeast"/>
          <w:jc w:val="center"/>
        </w:trPr>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BC0EC">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32</w:t>
            </w:r>
          </w:p>
        </w:tc>
        <w:tc>
          <w:tcPr>
            <w:tcW w:w="2734" w:type="dxa"/>
            <w:tcBorders>
              <w:top w:val="single" w:color="000000" w:sz="4" w:space="0"/>
              <w:left w:val="single" w:color="000000" w:sz="4" w:space="0"/>
              <w:bottom w:val="single" w:color="000000" w:sz="4" w:space="0"/>
              <w:right w:val="single" w:color="000000" w:sz="4" w:space="0"/>
            </w:tcBorders>
            <w:noWrap w:val="0"/>
            <w:vAlign w:val="center"/>
          </w:tcPr>
          <w:p w14:paraId="51206444">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电源功率</w:t>
            </w:r>
          </w:p>
        </w:tc>
        <w:tc>
          <w:tcPr>
            <w:tcW w:w="4344" w:type="dxa"/>
            <w:tcBorders>
              <w:top w:val="single" w:color="000000" w:sz="4" w:space="0"/>
              <w:left w:val="single" w:color="000000" w:sz="4" w:space="0"/>
              <w:bottom w:val="single" w:color="000000" w:sz="4" w:space="0"/>
              <w:right w:val="single" w:color="000000" w:sz="4" w:space="0"/>
            </w:tcBorders>
            <w:noWrap w:val="0"/>
            <w:vAlign w:val="center"/>
          </w:tcPr>
          <w:p w14:paraId="7A76C619">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180</w:t>
            </w:r>
            <w:r>
              <w:rPr>
                <w:rFonts w:hint="eastAsia" w:asciiTheme="minorEastAsia" w:hAnsiTheme="minorEastAsia" w:eastAsiaTheme="minorEastAsia" w:cstheme="minorEastAsia"/>
                <w:sz w:val="21"/>
                <w:szCs w:val="21"/>
              </w:rPr>
              <w:t>W</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通过80PLUS认证并提供证书</w:t>
            </w:r>
          </w:p>
        </w:tc>
      </w:tr>
      <w:tr w14:paraId="0D8D7EF0">
        <w:tblPrEx>
          <w:tblCellMar>
            <w:top w:w="0" w:type="dxa"/>
            <w:left w:w="108" w:type="dxa"/>
            <w:bottom w:w="0" w:type="dxa"/>
            <w:right w:w="108" w:type="dxa"/>
          </w:tblCellMar>
        </w:tblPrEx>
        <w:trPr>
          <w:trHeight w:val="567" w:hRule="atLeast"/>
          <w:jc w:val="center"/>
        </w:trPr>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A3541">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33</w:t>
            </w:r>
          </w:p>
        </w:tc>
        <w:tc>
          <w:tcPr>
            <w:tcW w:w="2734" w:type="dxa"/>
            <w:tcBorders>
              <w:top w:val="single" w:color="000000" w:sz="4" w:space="0"/>
              <w:left w:val="single" w:color="000000" w:sz="4" w:space="0"/>
              <w:bottom w:val="single" w:color="000000" w:sz="4" w:space="0"/>
              <w:right w:val="single" w:color="000000" w:sz="4" w:space="0"/>
            </w:tcBorders>
            <w:noWrap w:val="0"/>
            <w:vAlign w:val="center"/>
          </w:tcPr>
          <w:p w14:paraId="6144707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机箱尺寸</w:t>
            </w:r>
          </w:p>
        </w:tc>
        <w:tc>
          <w:tcPr>
            <w:tcW w:w="4344" w:type="dxa"/>
            <w:tcBorders>
              <w:top w:val="single" w:color="000000" w:sz="4" w:space="0"/>
              <w:left w:val="single" w:color="000000" w:sz="4" w:space="0"/>
              <w:bottom w:val="single" w:color="000000" w:sz="4" w:space="0"/>
              <w:right w:val="single" w:color="000000" w:sz="4" w:space="0"/>
            </w:tcBorders>
            <w:noWrap w:val="0"/>
            <w:vAlign w:val="center"/>
          </w:tcPr>
          <w:p w14:paraId="535B13FD">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L</w:t>
            </w:r>
          </w:p>
        </w:tc>
      </w:tr>
      <w:tr w14:paraId="5E8EDD54">
        <w:tblPrEx>
          <w:tblCellMar>
            <w:top w:w="0" w:type="dxa"/>
            <w:left w:w="108" w:type="dxa"/>
            <w:bottom w:w="0" w:type="dxa"/>
            <w:right w:w="108" w:type="dxa"/>
          </w:tblCellMar>
        </w:tblPrEx>
        <w:trPr>
          <w:trHeight w:val="567" w:hRule="atLeast"/>
          <w:jc w:val="center"/>
        </w:trPr>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D6B8D">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34</w:t>
            </w:r>
          </w:p>
        </w:tc>
        <w:tc>
          <w:tcPr>
            <w:tcW w:w="2734" w:type="dxa"/>
            <w:tcBorders>
              <w:top w:val="single" w:color="000000" w:sz="4" w:space="0"/>
              <w:left w:val="single" w:color="000000" w:sz="4" w:space="0"/>
              <w:bottom w:val="single" w:color="000000" w:sz="4" w:space="0"/>
              <w:right w:val="single" w:color="000000" w:sz="4" w:space="0"/>
            </w:tcBorders>
            <w:noWrap w:val="0"/>
            <w:vAlign w:val="center"/>
          </w:tcPr>
          <w:p w14:paraId="7DE99F52">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关键部件安全要求</w:t>
            </w:r>
          </w:p>
        </w:tc>
        <w:tc>
          <w:tcPr>
            <w:tcW w:w="4344" w:type="dxa"/>
            <w:tcBorders>
              <w:top w:val="single" w:color="000000" w:sz="4" w:space="0"/>
              <w:left w:val="single" w:color="000000" w:sz="4" w:space="0"/>
              <w:bottom w:val="single" w:color="000000" w:sz="4" w:space="0"/>
              <w:right w:val="single" w:color="000000" w:sz="4" w:space="0"/>
            </w:tcBorders>
            <w:noWrap w:val="0"/>
            <w:vAlign w:val="center"/>
          </w:tcPr>
          <w:p w14:paraId="6BBD7172">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CPU和操作系统等关键部件应当符合安全可靠测评要求，安全可靠等级≥Ⅰ级</w:t>
            </w:r>
          </w:p>
        </w:tc>
      </w:tr>
      <w:tr w14:paraId="79ADADC3">
        <w:tblPrEx>
          <w:tblCellMar>
            <w:top w:w="0" w:type="dxa"/>
            <w:left w:w="108" w:type="dxa"/>
            <w:bottom w:w="0" w:type="dxa"/>
            <w:right w:w="108" w:type="dxa"/>
          </w:tblCellMar>
        </w:tblPrEx>
        <w:trPr>
          <w:trHeight w:val="567" w:hRule="atLeast"/>
          <w:jc w:val="center"/>
        </w:trPr>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7A5A0">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35</w:t>
            </w:r>
          </w:p>
        </w:tc>
        <w:tc>
          <w:tcPr>
            <w:tcW w:w="2734" w:type="dxa"/>
            <w:tcBorders>
              <w:top w:val="single" w:color="000000" w:sz="4" w:space="0"/>
              <w:left w:val="single" w:color="000000" w:sz="4" w:space="0"/>
              <w:bottom w:val="single" w:color="000000" w:sz="4" w:space="0"/>
              <w:right w:val="single" w:color="000000" w:sz="4" w:space="0"/>
            </w:tcBorders>
            <w:noWrap w:val="0"/>
            <w:vAlign w:val="center"/>
          </w:tcPr>
          <w:p w14:paraId="5D68879F">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其他要求</w:t>
            </w:r>
          </w:p>
        </w:tc>
        <w:tc>
          <w:tcPr>
            <w:tcW w:w="4344" w:type="dxa"/>
            <w:tcBorders>
              <w:top w:val="single" w:color="000000" w:sz="4" w:space="0"/>
              <w:left w:val="single" w:color="000000" w:sz="4" w:space="0"/>
              <w:bottom w:val="single" w:color="000000" w:sz="4" w:space="0"/>
              <w:right w:val="single" w:color="000000" w:sz="4" w:space="0"/>
            </w:tcBorders>
            <w:noWrap w:val="0"/>
            <w:vAlign w:val="center"/>
          </w:tcPr>
          <w:p w14:paraId="3EDBC189">
            <w:pPr>
              <w:numPr>
                <w:numId w:val="0"/>
              </w:numPr>
              <w:jc w:val="both"/>
              <w:rPr>
                <w:rFonts w:hint="default" w:eastAsia="宋体"/>
                <w:lang w:val="en-US" w:eastAsia="zh-CN"/>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整机IC器件及电子元器件国产化率≥99%，</w:t>
            </w:r>
            <w:r>
              <w:rPr>
                <w:rFonts w:hint="eastAsia" w:asciiTheme="minorEastAsia" w:hAnsiTheme="minorEastAsia" w:eastAsiaTheme="minorEastAsia" w:cstheme="minorEastAsia"/>
                <w:sz w:val="21"/>
                <w:szCs w:val="21"/>
                <w:lang w:val="en-US" w:eastAsia="zh-CN"/>
              </w:rPr>
              <w:t>并</w:t>
            </w:r>
            <w:r>
              <w:rPr>
                <w:rFonts w:hint="eastAsia" w:asciiTheme="minorEastAsia" w:hAnsiTheme="minorEastAsia" w:eastAsiaTheme="minorEastAsia" w:cstheme="minorEastAsia"/>
                <w:sz w:val="21"/>
                <w:szCs w:val="21"/>
              </w:rPr>
              <w:t>提供第三方出具的认证证书</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rPr>
              <w:t>提供产品节能环保证书</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3.计算机制造商符合GB/T 23001-2017 《信息化和工业化融合管理体系要求》及GB/T 23006-2022《信息化和工业化融合管理体系新型能力分级要求》 AAA级认证，提供认证证书并加盖制造商公章</w:t>
            </w:r>
          </w:p>
        </w:tc>
      </w:tr>
      <w:tr w14:paraId="6648A87B">
        <w:tblPrEx>
          <w:tblCellMar>
            <w:top w:w="0" w:type="dxa"/>
            <w:left w:w="108" w:type="dxa"/>
            <w:bottom w:w="0" w:type="dxa"/>
            <w:right w:w="108" w:type="dxa"/>
          </w:tblCellMar>
        </w:tblPrEx>
        <w:trPr>
          <w:trHeight w:val="567" w:hRule="atLeast"/>
          <w:jc w:val="center"/>
        </w:trPr>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53840">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36</w:t>
            </w:r>
          </w:p>
        </w:tc>
        <w:tc>
          <w:tcPr>
            <w:tcW w:w="2734" w:type="dxa"/>
            <w:tcBorders>
              <w:top w:val="single" w:color="000000" w:sz="4" w:space="0"/>
              <w:left w:val="single" w:color="000000" w:sz="4" w:space="0"/>
              <w:bottom w:val="single" w:color="000000" w:sz="4" w:space="0"/>
              <w:right w:val="single" w:color="000000" w:sz="4" w:space="0"/>
            </w:tcBorders>
            <w:noWrap w:val="0"/>
            <w:vAlign w:val="center"/>
          </w:tcPr>
          <w:p w14:paraId="05AEB1EF">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是否为进口产品</w:t>
            </w:r>
          </w:p>
        </w:tc>
        <w:tc>
          <w:tcPr>
            <w:tcW w:w="4344" w:type="dxa"/>
            <w:tcBorders>
              <w:top w:val="single" w:color="000000" w:sz="4" w:space="0"/>
              <w:left w:val="single" w:color="000000" w:sz="4" w:space="0"/>
              <w:bottom w:val="single" w:color="000000" w:sz="4" w:space="0"/>
              <w:right w:val="single" w:color="000000" w:sz="4" w:space="0"/>
            </w:tcBorders>
            <w:noWrap w:val="0"/>
            <w:vAlign w:val="center"/>
          </w:tcPr>
          <w:p w14:paraId="7D647383">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否</w:t>
            </w:r>
          </w:p>
        </w:tc>
      </w:tr>
      <w:tr w14:paraId="365B4EAE">
        <w:tblPrEx>
          <w:tblCellMar>
            <w:top w:w="0" w:type="dxa"/>
            <w:left w:w="108" w:type="dxa"/>
            <w:bottom w:w="0" w:type="dxa"/>
            <w:right w:w="108" w:type="dxa"/>
          </w:tblCellMar>
        </w:tblPrEx>
        <w:trPr>
          <w:trHeight w:val="567" w:hRule="atLeast"/>
          <w:jc w:val="center"/>
        </w:trPr>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C1857">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37</w:t>
            </w:r>
          </w:p>
        </w:tc>
        <w:tc>
          <w:tcPr>
            <w:tcW w:w="2734" w:type="dxa"/>
            <w:tcBorders>
              <w:top w:val="single" w:color="000000" w:sz="4" w:space="0"/>
              <w:left w:val="single" w:color="000000" w:sz="4" w:space="0"/>
              <w:bottom w:val="single" w:color="000000" w:sz="4" w:space="0"/>
              <w:right w:val="single" w:color="000000" w:sz="4" w:space="0"/>
            </w:tcBorders>
            <w:noWrap w:val="0"/>
            <w:vAlign w:val="center"/>
          </w:tcPr>
          <w:p w14:paraId="78B22FE9">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整机质量服务要求</w:t>
            </w:r>
          </w:p>
        </w:tc>
        <w:tc>
          <w:tcPr>
            <w:tcW w:w="4344" w:type="dxa"/>
            <w:tcBorders>
              <w:top w:val="single" w:color="000000" w:sz="4" w:space="0"/>
              <w:left w:val="single" w:color="000000" w:sz="4" w:space="0"/>
              <w:bottom w:val="single" w:color="000000" w:sz="4" w:space="0"/>
              <w:right w:val="single" w:color="000000" w:sz="4" w:space="0"/>
            </w:tcBorders>
            <w:noWrap w:val="0"/>
            <w:vAlign w:val="center"/>
          </w:tcPr>
          <w:p w14:paraId="0790F080">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免费服务周期（含换件和维修）≥ 3 年</w:t>
            </w:r>
          </w:p>
        </w:tc>
      </w:tr>
      <w:tr w14:paraId="7E2BD125">
        <w:tblPrEx>
          <w:tblCellMar>
            <w:top w:w="0" w:type="dxa"/>
            <w:left w:w="108" w:type="dxa"/>
            <w:bottom w:w="0" w:type="dxa"/>
            <w:right w:w="108" w:type="dxa"/>
          </w:tblCellMar>
        </w:tblPrEx>
        <w:trPr>
          <w:trHeight w:val="567" w:hRule="atLeast"/>
          <w:jc w:val="center"/>
        </w:trPr>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90A1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38</w:t>
            </w:r>
          </w:p>
        </w:tc>
        <w:tc>
          <w:tcPr>
            <w:tcW w:w="2734" w:type="dxa"/>
            <w:tcBorders>
              <w:top w:val="single" w:color="000000" w:sz="4" w:space="0"/>
              <w:left w:val="single" w:color="000000" w:sz="4" w:space="0"/>
              <w:bottom w:val="single" w:color="000000" w:sz="4" w:space="0"/>
              <w:right w:val="single" w:color="000000" w:sz="4" w:space="0"/>
            </w:tcBorders>
            <w:noWrap w:val="0"/>
            <w:vAlign w:val="center"/>
          </w:tcPr>
          <w:p w14:paraId="510E75F2">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预装软件</w:t>
            </w:r>
          </w:p>
        </w:tc>
        <w:tc>
          <w:tcPr>
            <w:tcW w:w="4344" w:type="dxa"/>
            <w:tcBorders>
              <w:top w:val="single" w:color="000000" w:sz="4" w:space="0"/>
              <w:left w:val="single" w:color="000000" w:sz="4" w:space="0"/>
              <w:bottom w:val="single" w:color="000000" w:sz="4" w:space="0"/>
              <w:right w:val="single" w:color="000000" w:sz="4" w:space="0"/>
            </w:tcBorders>
            <w:noWrap w:val="0"/>
            <w:vAlign w:val="center"/>
          </w:tcPr>
          <w:p w14:paraId="06B60731">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正版</w:t>
            </w:r>
            <w:r>
              <w:rPr>
                <w:rFonts w:hint="eastAsia" w:asciiTheme="minorEastAsia" w:hAnsiTheme="minorEastAsia" w:eastAsiaTheme="minorEastAsia" w:cstheme="minorEastAsia"/>
                <w:sz w:val="21"/>
                <w:szCs w:val="21"/>
                <w:lang w:val="en-US" w:eastAsia="zh-CN"/>
              </w:rPr>
              <w:t>授权</w:t>
            </w:r>
            <w:r>
              <w:rPr>
                <w:rFonts w:hint="eastAsia" w:asciiTheme="minorEastAsia" w:hAnsiTheme="minorEastAsia" w:eastAsiaTheme="minorEastAsia" w:cstheme="minorEastAsia"/>
                <w:sz w:val="21"/>
                <w:szCs w:val="21"/>
              </w:rPr>
              <w:t>WPS、杀毒软件</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授权时长</w:t>
            </w:r>
            <w:r>
              <w:rPr>
                <w:rFonts w:hint="eastAsia" w:asciiTheme="minorEastAsia" w:hAnsiTheme="minorEastAsia" w:eastAsiaTheme="minorEastAsia" w:cstheme="minorEastAsia"/>
                <w:sz w:val="21"/>
                <w:szCs w:val="21"/>
              </w:rPr>
              <w:t>≥ 3 年</w:t>
            </w:r>
          </w:p>
        </w:tc>
      </w:tr>
    </w:tbl>
    <w:p w14:paraId="14A5E575">
      <w:pPr>
        <w:adjustRightInd w:val="0"/>
        <w:snapToGrid w:val="0"/>
        <w:spacing w:line="579" w:lineRule="exact"/>
        <w:jc w:val="both"/>
        <w:rPr>
          <w:rFonts w:hint="eastAsia" w:asciiTheme="minorEastAsia" w:hAnsiTheme="minorEastAsia" w:eastAsiaTheme="minorEastAsia" w:cstheme="minorEastAsia"/>
          <w:sz w:val="24"/>
        </w:rPr>
      </w:pPr>
    </w:p>
    <w:p w14:paraId="3AA15791">
      <w:pPr>
        <w:pStyle w:val="2"/>
        <w:rPr>
          <w:rFonts w:hint="eastAsia"/>
        </w:rPr>
      </w:pPr>
    </w:p>
    <w:p w14:paraId="03A7A7C2">
      <w:pPr>
        <w:adjustRightInd w:val="0"/>
        <w:snapToGrid w:val="0"/>
        <w:spacing w:line="579"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表2. 便携式计算机技术参数</w:t>
      </w:r>
    </w:p>
    <w:p w14:paraId="3CD231A4">
      <w:pPr>
        <w:adjustRightInd w:val="0"/>
        <w:snapToGrid w:val="0"/>
        <w:spacing w:line="579" w:lineRule="exact"/>
        <w:jc w:val="center"/>
        <w:rPr>
          <w:rFonts w:hint="eastAsia" w:ascii="方正黑体_GBK" w:hAnsi="方正黑体_GBK" w:eastAsia="方正黑体_GBK" w:cs="方正黑体_GBK"/>
          <w:sz w:val="28"/>
          <w:szCs w:val="28"/>
        </w:rPr>
      </w:pPr>
    </w:p>
    <w:tbl>
      <w:tblPr>
        <w:tblStyle w:val="12"/>
        <w:tblW w:w="8281" w:type="dxa"/>
        <w:tblInd w:w="146" w:type="dxa"/>
        <w:tblLayout w:type="fixed"/>
        <w:tblCellMar>
          <w:top w:w="0" w:type="dxa"/>
          <w:left w:w="108" w:type="dxa"/>
          <w:bottom w:w="0" w:type="dxa"/>
          <w:right w:w="108" w:type="dxa"/>
        </w:tblCellMar>
      </w:tblPr>
      <w:tblGrid>
        <w:gridCol w:w="1441"/>
        <w:gridCol w:w="3074"/>
        <w:gridCol w:w="3766"/>
      </w:tblGrid>
      <w:tr w14:paraId="7A7974B7">
        <w:tblPrEx>
          <w:tblCellMar>
            <w:top w:w="0" w:type="dxa"/>
            <w:left w:w="108" w:type="dxa"/>
            <w:bottom w:w="0" w:type="dxa"/>
            <w:right w:w="108" w:type="dxa"/>
          </w:tblCellMar>
        </w:tblPrEx>
        <w:trPr>
          <w:trHeight w:val="567" w:hRule="atLeast"/>
        </w:trPr>
        <w:tc>
          <w:tcPr>
            <w:tcW w:w="1441" w:type="dxa"/>
            <w:tcBorders>
              <w:top w:val="single" w:color="000000" w:sz="4" w:space="0"/>
              <w:left w:val="single" w:color="000000" w:sz="4" w:space="0"/>
              <w:bottom w:val="single" w:color="000000" w:sz="4" w:space="0"/>
              <w:right w:val="single" w:color="000000" w:sz="4" w:space="0"/>
            </w:tcBorders>
            <w:noWrap w:val="0"/>
            <w:vAlign w:val="center"/>
          </w:tcPr>
          <w:p w14:paraId="52B3A827">
            <w:pPr>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序号</w:t>
            </w:r>
          </w:p>
        </w:tc>
        <w:tc>
          <w:tcPr>
            <w:tcW w:w="3074" w:type="dxa"/>
            <w:tcBorders>
              <w:top w:val="single" w:color="000000" w:sz="4" w:space="0"/>
              <w:left w:val="single" w:color="000000" w:sz="4" w:space="0"/>
              <w:bottom w:val="single" w:color="000000" w:sz="4" w:space="0"/>
              <w:right w:val="single" w:color="000000" w:sz="4" w:space="0"/>
            </w:tcBorders>
            <w:noWrap w:val="0"/>
            <w:vAlign w:val="center"/>
          </w:tcPr>
          <w:p w14:paraId="24712210">
            <w:pPr>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指标项</w:t>
            </w:r>
          </w:p>
        </w:tc>
        <w:tc>
          <w:tcPr>
            <w:tcW w:w="3766" w:type="dxa"/>
            <w:tcBorders>
              <w:top w:val="single" w:color="000000" w:sz="4" w:space="0"/>
              <w:left w:val="single" w:color="000000" w:sz="4" w:space="0"/>
              <w:bottom w:val="single" w:color="000000" w:sz="4" w:space="0"/>
              <w:right w:val="single" w:color="000000" w:sz="4" w:space="0"/>
            </w:tcBorders>
            <w:noWrap w:val="0"/>
            <w:vAlign w:val="center"/>
          </w:tcPr>
          <w:p w14:paraId="3E04F3E8">
            <w:pPr>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配置参数</w:t>
            </w:r>
          </w:p>
        </w:tc>
      </w:tr>
      <w:tr w14:paraId="26DABC88">
        <w:tblPrEx>
          <w:tblCellMar>
            <w:top w:w="0" w:type="dxa"/>
            <w:left w:w="108" w:type="dxa"/>
            <w:bottom w:w="0" w:type="dxa"/>
            <w:right w:w="108" w:type="dxa"/>
          </w:tblCellMar>
        </w:tblPrEx>
        <w:trPr>
          <w:trHeight w:val="567" w:hRule="atLeast"/>
        </w:trPr>
        <w:tc>
          <w:tcPr>
            <w:tcW w:w="1441" w:type="dxa"/>
            <w:tcBorders>
              <w:top w:val="single" w:color="000000" w:sz="4" w:space="0"/>
              <w:left w:val="single" w:color="000000" w:sz="4" w:space="0"/>
              <w:bottom w:val="single" w:color="000000" w:sz="4" w:space="0"/>
              <w:right w:val="single" w:color="000000" w:sz="4" w:space="0"/>
            </w:tcBorders>
            <w:noWrap/>
            <w:vAlign w:val="center"/>
          </w:tcPr>
          <w:p w14:paraId="1CA03C5E">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1"/>
                <w:szCs w:val="21"/>
              </w:rPr>
              <w:t>1</w:t>
            </w:r>
          </w:p>
        </w:tc>
        <w:tc>
          <w:tcPr>
            <w:tcW w:w="3074" w:type="dxa"/>
            <w:tcBorders>
              <w:top w:val="single" w:color="000000" w:sz="4" w:space="0"/>
              <w:left w:val="single" w:color="000000" w:sz="4" w:space="0"/>
              <w:bottom w:val="single" w:color="000000" w:sz="4" w:space="0"/>
              <w:right w:val="single" w:color="000000" w:sz="4" w:space="0"/>
            </w:tcBorders>
            <w:noWrap w:val="0"/>
            <w:vAlign w:val="center"/>
          </w:tcPr>
          <w:p w14:paraId="3C7CD674">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显示屏尺寸（英寸）</w:t>
            </w:r>
          </w:p>
        </w:tc>
        <w:tc>
          <w:tcPr>
            <w:tcW w:w="3766" w:type="dxa"/>
            <w:tcBorders>
              <w:top w:val="single" w:color="000000" w:sz="4" w:space="0"/>
              <w:left w:val="single" w:color="000000" w:sz="4" w:space="0"/>
              <w:bottom w:val="single" w:color="000000" w:sz="4" w:space="0"/>
              <w:right w:val="single" w:color="000000" w:sz="4" w:space="0"/>
            </w:tcBorders>
            <w:noWrap w:val="0"/>
            <w:vAlign w:val="center"/>
          </w:tcPr>
          <w:p w14:paraId="33BA66BA">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w:t>
            </w:r>
          </w:p>
        </w:tc>
      </w:tr>
      <w:tr w14:paraId="28422093">
        <w:tblPrEx>
          <w:tblCellMar>
            <w:top w:w="0" w:type="dxa"/>
            <w:left w:w="108" w:type="dxa"/>
            <w:bottom w:w="0" w:type="dxa"/>
            <w:right w:w="108" w:type="dxa"/>
          </w:tblCellMar>
        </w:tblPrEx>
        <w:trPr>
          <w:trHeight w:val="567" w:hRule="atLeast"/>
        </w:trPr>
        <w:tc>
          <w:tcPr>
            <w:tcW w:w="1441" w:type="dxa"/>
            <w:tcBorders>
              <w:top w:val="single" w:color="000000" w:sz="4" w:space="0"/>
              <w:left w:val="single" w:color="000000" w:sz="4" w:space="0"/>
              <w:bottom w:val="single" w:color="000000" w:sz="4" w:space="0"/>
              <w:right w:val="single" w:color="000000" w:sz="4" w:space="0"/>
            </w:tcBorders>
            <w:noWrap/>
            <w:vAlign w:val="center"/>
          </w:tcPr>
          <w:p w14:paraId="25DFEA87">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1"/>
                <w:szCs w:val="21"/>
              </w:rPr>
              <w:t>2</w:t>
            </w:r>
          </w:p>
        </w:tc>
        <w:tc>
          <w:tcPr>
            <w:tcW w:w="3074" w:type="dxa"/>
            <w:tcBorders>
              <w:top w:val="single" w:color="000000" w:sz="4" w:space="0"/>
              <w:left w:val="single" w:color="000000" w:sz="4" w:space="0"/>
              <w:bottom w:val="single" w:color="000000" w:sz="4" w:space="0"/>
              <w:right w:val="single" w:color="000000" w:sz="4" w:space="0"/>
            </w:tcBorders>
            <w:noWrap w:val="0"/>
            <w:vAlign w:val="center"/>
          </w:tcPr>
          <w:p w14:paraId="208C683F">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显示屏分辨率</w:t>
            </w:r>
          </w:p>
        </w:tc>
        <w:tc>
          <w:tcPr>
            <w:tcW w:w="3766" w:type="dxa"/>
            <w:tcBorders>
              <w:top w:val="single" w:color="000000" w:sz="4" w:space="0"/>
              <w:left w:val="single" w:color="000000" w:sz="4" w:space="0"/>
              <w:bottom w:val="single" w:color="000000" w:sz="4" w:space="0"/>
              <w:right w:val="single" w:color="000000" w:sz="4" w:space="0"/>
            </w:tcBorders>
            <w:noWrap w:val="0"/>
            <w:vAlign w:val="center"/>
          </w:tcPr>
          <w:p w14:paraId="2983BEEF">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≥1920*1080</w:t>
            </w:r>
          </w:p>
        </w:tc>
      </w:tr>
      <w:tr w14:paraId="0AD9DEBB">
        <w:tblPrEx>
          <w:tblCellMar>
            <w:top w:w="0" w:type="dxa"/>
            <w:left w:w="108" w:type="dxa"/>
            <w:bottom w:w="0" w:type="dxa"/>
            <w:right w:w="108" w:type="dxa"/>
          </w:tblCellMar>
        </w:tblPrEx>
        <w:trPr>
          <w:trHeight w:val="567" w:hRule="atLeast"/>
        </w:trPr>
        <w:tc>
          <w:tcPr>
            <w:tcW w:w="1441" w:type="dxa"/>
            <w:tcBorders>
              <w:top w:val="single" w:color="000000" w:sz="4" w:space="0"/>
              <w:left w:val="single" w:color="000000" w:sz="4" w:space="0"/>
              <w:bottom w:val="single" w:color="000000" w:sz="4" w:space="0"/>
              <w:right w:val="single" w:color="000000" w:sz="4" w:space="0"/>
            </w:tcBorders>
            <w:noWrap/>
            <w:vAlign w:val="center"/>
          </w:tcPr>
          <w:p w14:paraId="34CB9356">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1"/>
                <w:szCs w:val="21"/>
              </w:rPr>
              <w:t>3</w:t>
            </w:r>
          </w:p>
        </w:tc>
        <w:tc>
          <w:tcPr>
            <w:tcW w:w="3074" w:type="dxa"/>
            <w:tcBorders>
              <w:top w:val="single" w:color="000000" w:sz="4" w:space="0"/>
              <w:left w:val="single" w:color="000000" w:sz="4" w:space="0"/>
              <w:bottom w:val="single" w:color="000000" w:sz="4" w:space="0"/>
              <w:right w:val="single" w:color="000000" w:sz="4" w:space="0"/>
            </w:tcBorders>
            <w:noWrap w:val="0"/>
            <w:vAlign w:val="center"/>
          </w:tcPr>
          <w:p w14:paraId="7B697E6F">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CPU架构</w:t>
            </w:r>
          </w:p>
        </w:tc>
        <w:tc>
          <w:tcPr>
            <w:tcW w:w="3766" w:type="dxa"/>
            <w:tcBorders>
              <w:top w:val="single" w:color="000000" w:sz="4" w:space="0"/>
              <w:left w:val="single" w:color="000000" w:sz="4" w:space="0"/>
              <w:bottom w:val="single" w:color="000000" w:sz="4" w:space="0"/>
              <w:right w:val="single" w:color="000000" w:sz="4" w:space="0"/>
            </w:tcBorders>
            <w:noWrap w:val="0"/>
            <w:vAlign w:val="center"/>
          </w:tcPr>
          <w:p w14:paraId="4F617259">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C86</w:t>
            </w:r>
          </w:p>
        </w:tc>
      </w:tr>
      <w:tr w14:paraId="76D6D70C">
        <w:tblPrEx>
          <w:tblCellMar>
            <w:top w:w="0" w:type="dxa"/>
            <w:left w:w="108" w:type="dxa"/>
            <w:bottom w:w="0" w:type="dxa"/>
            <w:right w:w="108" w:type="dxa"/>
          </w:tblCellMar>
        </w:tblPrEx>
        <w:trPr>
          <w:trHeight w:val="567" w:hRule="atLeast"/>
        </w:trPr>
        <w:tc>
          <w:tcPr>
            <w:tcW w:w="1441" w:type="dxa"/>
            <w:tcBorders>
              <w:top w:val="single" w:color="000000" w:sz="4" w:space="0"/>
              <w:left w:val="single" w:color="000000" w:sz="4" w:space="0"/>
              <w:bottom w:val="single" w:color="000000" w:sz="4" w:space="0"/>
              <w:right w:val="single" w:color="000000" w:sz="4" w:space="0"/>
            </w:tcBorders>
            <w:noWrap/>
            <w:vAlign w:val="center"/>
          </w:tcPr>
          <w:p w14:paraId="0CA05D8E">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1"/>
                <w:szCs w:val="21"/>
              </w:rPr>
              <w:t>4</w:t>
            </w:r>
          </w:p>
        </w:tc>
        <w:tc>
          <w:tcPr>
            <w:tcW w:w="3074" w:type="dxa"/>
            <w:tcBorders>
              <w:top w:val="single" w:color="000000" w:sz="4" w:space="0"/>
              <w:left w:val="single" w:color="000000" w:sz="4" w:space="0"/>
              <w:bottom w:val="single" w:color="000000" w:sz="4" w:space="0"/>
              <w:right w:val="single" w:color="000000" w:sz="4" w:space="0"/>
            </w:tcBorders>
            <w:noWrap w:val="0"/>
            <w:vAlign w:val="center"/>
          </w:tcPr>
          <w:p w14:paraId="652FA6C3">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CPU主频（GHz）</w:t>
            </w:r>
          </w:p>
        </w:tc>
        <w:tc>
          <w:tcPr>
            <w:tcW w:w="3766" w:type="dxa"/>
            <w:tcBorders>
              <w:top w:val="single" w:color="000000" w:sz="4" w:space="0"/>
              <w:left w:val="single" w:color="000000" w:sz="4" w:space="0"/>
              <w:bottom w:val="single" w:color="000000" w:sz="4" w:space="0"/>
              <w:right w:val="single" w:color="000000" w:sz="4" w:space="0"/>
            </w:tcBorders>
            <w:noWrap w:val="0"/>
            <w:vAlign w:val="center"/>
          </w:tcPr>
          <w:p w14:paraId="115F9778">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val="en-US" w:eastAsia="zh-CN"/>
              </w:rPr>
              <w:t>7</w:t>
            </w:r>
          </w:p>
        </w:tc>
      </w:tr>
      <w:tr w14:paraId="66AD18D4">
        <w:tblPrEx>
          <w:tblCellMar>
            <w:top w:w="0" w:type="dxa"/>
            <w:left w:w="108" w:type="dxa"/>
            <w:bottom w:w="0" w:type="dxa"/>
            <w:right w:w="108" w:type="dxa"/>
          </w:tblCellMar>
        </w:tblPrEx>
        <w:trPr>
          <w:trHeight w:val="567" w:hRule="atLeast"/>
        </w:trPr>
        <w:tc>
          <w:tcPr>
            <w:tcW w:w="1441" w:type="dxa"/>
            <w:tcBorders>
              <w:top w:val="single" w:color="000000" w:sz="4" w:space="0"/>
              <w:left w:val="single" w:color="000000" w:sz="4" w:space="0"/>
              <w:bottom w:val="single" w:color="000000" w:sz="4" w:space="0"/>
              <w:right w:val="single" w:color="000000" w:sz="4" w:space="0"/>
            </w:tcBorders>
            <w:noWrap/>
            <w:vAlign w:val="center"/>
          </w:tcPr>
          <w:p w14:paraId="5B7F1305">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1"/>
                <w:szCs w:val="21"/>
              </w:rPr>
              <w:t>5</w:t>
            </w:r>
          </w:p>
        </w:tc>
        <w:tc>
          <w:tcPr>
            <w:tcW w:w="3074" w:type="dxa"/>
            <w:tcBorders>
              <w:top w:val="single" w:color="000000" w:sz="4" w:space="0"/>
              <w:left w:val="single" w:color="000000" w:sz="4" w:space="0"/>
              <w:bottom w:val="single" w:color="000000" w:sz="4" w:space="0"/>
              <w:right w:val="single" w:color="000000" w:sz="4" w:space="0"/>
            </w:tcBorders>
            <w:noWrap w:val="0"/>
            <w:vAlign w:val="center"/>
          </w:tcPr>
          <w:p w14:paraId="7B08DB17">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CPU核数</w:t>
            </w:r>
          </w:p>
        </w:tc>
        <w:tc>
          <w:tcPr>
            <w:tcW w:w="3766" w:type="dxa"/>
            <w:tcBorders>
              <w:top w:val="single" w:color="000000" w:sz="4" w:space="0"/>
              <w:left w:val="single" w:color="000000" w:sz="4" w:space="0"/>
              <w:bottom w:val="single" w:color="000000" w:sz="4" w:space="0"/>
              <w:right w:val="single" w:color="000000" w:sz="4" w:space="0"/>
            </w:tcBorders>
            <w:noWrap w:val="0"/>
            <w:vAlign w:val="center"/>
          </w:tcPr>
          <w:p w14:paraId="56B2649C">
            <w:pPr>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4</w:t>
            </w:r>
          </w:p>
        </w:tc>
      </w:tr>
      <w:tr w14:paraId="4BE602F1">
        <w:tblPrEx>
          <w:tblCellMar>
            <w:top w:w="0" w:type="dxa"/>
            <w:left w:w="108" w:type="dxa"/>
            <w:bottom w:w="0" w:type="dxa"/>
            <w:right w:w="108" w:type="dxa"/>
          </w:tblCellMar>
        </w:tblPrEx>
        <w:trPr>
          <w:trHeight w:val="567" w:hRule="atLeast"/>
        </w:trPr>
        <w:tc>
          <w:tcPr>
            <w:tcW w:w="1441" w:type="dxa"/>
            <w:tcBorders>
              <w:top w:val="single" w:color="000000" w:sz="4" w:space="0"/>
              <w:left w:val="single" w:color="000000" w:sz="4" w:space="0"/>
              <w:bottom w:val="single" w:color="000000" w:sz="4" w:space="0"/>
              <w:right w:val="single" w:color="000000" w:sz="4" w:space="0"/>
            </w:tcBorders>
            <w:noWrap/>
            <w:vAlign w:val="center"/>
          </w:tcPr>
          <w:p w14:paraId="743E838A">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1"/>
                <w:szCs w:val="21"/>
              </w:rPr>
              <w:t>6</w:t>
            </w:r>
          </w:p>
        </w:tc>
        <w:tc>
          <w:tcPr>
            <w:tcW w:w="3074" w:type="dxa"/>
            <w:tcBorders>
              <w:top w:val="single" w:color="000000" w:sz="4" w:space="0"/>
              <w:left w:val="single" w:color="000000" w:sz="4" w:space="0"/>
              <w:bottom w:val="single" w:color="000000" w:sz="4" w:space="0"/>
              <w:right w:val="single" w:color="000000" w:sz="4" w:space="0"/>
            </w:tcBorders>
            <w:noWrap w:val="0"/>
            <w:vAlign w:val="center"/>
          </w:tcPr>
          <w:p w14:paraId="527AB579">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CPU线程数</w:t>
            </w:r>
          </w:p>
        </w:tc>
        <w:tc>
          <w:tcPr>
            <w:tcW w:w="3766" w:type="dxa"/>
            <w:tcBorders>
              <w:top w:val="single" w:color="000000" w:sz="4" w:space="0"/>
              <w:left w:val="single" w:color="000000" w:sz="4" w:space="0"/>
              <w:bottom w:val="single" w:color="000000" w:sz="4" w:space="0"/>
              <w:right w:val="single" w:color="000000" w:sz="4" w:space="0"/>
            </w:tcBorders>
            <w:noWrap w:val="0"/>
            <w:vAlign w:val="center"/>
          </w:tcPr>
          <w:p w14:paraId="74CC13C6">
            <w:pPr>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4</w:t>
            </w:r>
          </w:p>
        </w:tc>
      </w:tr>
      <w:tr w14:paraId="5DFAAA37">
        <w:tblPrEx>
          <w:tblCellMar>
            <w:top w:w="0" w:type="dxa"/>
            <w:left w:w="108" w:type="dxa"/>
            <w:bottom w:w="0" w:type="dxa"/>
            <w:right w:w="108" w:type="dxa"/>
          </w:tblCellMar>
        </w:tblPrEx>
        <w:trPr>
          <w:trHeight w:val="567" w:hRule="atLeast"/>
        </w:trPr>
        <w:tc>
          <w:tcPr>
            <w:tcW w:w="1441" w:type="dxa"/>
            <w:tcBorders>
              <w:top w:val="single" w:color="000000" w:sz="4" w:space="0"/>
              <w:left w:val="single" w:color="000000" w:sz="4" w:space="0"/>
              <w:bottom w:val="single" w:color="000000" w:sz="4" w:space="0"/>
              <w:right w:val="single" w:color="000000" w:sz="4" w:space="0"/>
            </w:tcBorders>
            <w:noWrap/>
            <w:vAlign w:val="center"/>
          </w:tcPr>
          <w:p w14:paraId="4295AB69">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1"/>
                <w:szCs w:val="21"/>
              </w:rPr>
              <w:t>7</w:t>
            </w:r>
          </w:p>
        </w:tc>
        <w:tc>
          <w:tcPr>
            <w:tcW w:w="3074" w:type="dxa"/>
            <w:tcBorders>
              <w:top w:val="single" w:color="000000" w:sz="4" w:space="0"/>
              <w:left w:val="single" w:color="000000" w:sz="4" w:space="0"/>
              <w:bottom w:val="single" w:color="000000" w:sz="4" w:space="0"/>
              <w:right w:val="single" w:color="000000" w:sz="4" w:space="0"/>
            </w:tcBorders>
            <w:noWrap w:val="0"/>
            <w:vAlign w:val="center"/>
          </w:tcPr>
          <w:p w14:paraId="2975C537">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固态存储容量</w:t>
            </w:r>
          </w:p>
        </w:tc>
        <w:tc>
          <w:tcPr>
            <w:tcW w:w="3766" w:type="dxa"/>
            <w:tcBorders>
              <w:top w:val="single" w:color="000000" w:sz="4" w:space="0"/>
              <w:left w:val="single" w:color="000000" w:sz="4" w:space="0"/>
              <w:bottom w:val="single" w:color="000000" w:sz="4" w:space="0"/>
              <w:right w:val="single" w:color="000000" w:sz="4" w:space="0"/>
            </w:tcBorders>
            <w:noWrap w:val="0"/>
            <w:vAlign w:val="center"/>
          </w:tcPr>
          <w:p w14:paraId="3E9EFF3E">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960</w:t>
            </w:r>
            <w:r>
              <w:rPr>
                <w:rFonts w:hint="eastAsia" w:asciiTheme="minorEastAsia" w:hAnsiTheme="minorEastAsia" w:eastAsiaTheme="minorEastAsia" w:cstheme="minorEastAsia"/>
                <w:szCs w:val="21"/>
              </w:rPr>
              <w:t>GB</w:t>
            </w:r>
          </w:p>
        </w:tc>
      </w:tr>
      <w:tr w14:paraId="1937A64C">
        <w:tblPrEx>
          <w:tblCellMar>
            <w:top w:w="0" w:type="dxa"/>
            <w:left w:w="108" w:type="dxa"/>
            <w:bottom w:w="0" w:type="dxa"/>
            <w:right w:w="108" w:type="dxa"/>
          </w:tblCellMar>
        </w:tblPrEx>
        <w:trPr>
          <w:trHeight w:val="567" w:hRule="atLeast"/>
        </w:trPr>
        <w:tc>
          <w:tcPr>
            <w:tcW w:w="1441" w:type="dxa"/>
            <w:tcBorders>
              <w:top w:val="single" w:color="000000" w:sz="4" w:space="0"/>
              <w:left w:val="single" w:color="000000" w:sz="4" w:space="0"/>
              <w:bottom w:val="single" w:color="000000" w:sz="4" w:space="0"/>
              <w:right w:val="single" w:color="000000" w:sz="4" w:space="0"/>
            </w:tcBorders>
            <w:noWrap/>
            <w:vAlign w:val="center"/>
          </w:tcPr>
          <w:p w14:paraId="11340B92">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8</w:t>
            </w:r>
          </w:p>
        </w:tc>
        <w:tc>
          <w:tcPr>
            <w:tcW w:w="3074" w:type="dxa"/>
            <w:tcBorders>
              <w:top w:val="single" w:color="000000" w:sz="4" w:space="0"/>
              <w:left w:val="single" w:color="000000" w:sz="4" w:space="0"/>
              <w:bottom w:val="single" w:color="000000" w:sz="4" w:space="0"/>
              <w:right w:val="single" w:color="000000" w:sz="4" w:space="0"/>
            </w:tcBorders>
            <w:noWrap w:val="0"/>
            <w:vAlign w:val="center"/>
          </w:tcPr>
          <w:p w14:paraId="5C52F9F9">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固态硬盘接口方式</w:t>
            </w:r>
          </w:p>
        </w:tc>
        <w:tc>
          <w:tcPr>
            <w:tcW w:w="3766" w:type="dxa"/>
            <w:tcBorders>
              <w:top w:val="single" w:color="000000" w:sz="4" w:space="0"/>
              <w:left w:val="single" w:color="000000" w:sz="4" w:space="0"/>
              <w:bottom w:val="single" w:color="000000" w:sz="4" w:space="0"/>
              <w:right w:val="single" w:color="000000" w:sz="4" w:space="0"/>
            </w:tcBorders>
            <w:noWrap w:val="0"/>
            <w:vAlign w:val="center"/>
          </w:tcPr>
          <w:p w14:paraId="23E14AA0">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NVMe</w:t>
            </w:r>
          </w:p>
        </w:tc>
      </w:tr>
      <w:tr w14:paraId="739D1C4F">
        <w:tblPrEx>
          <w:tblCellMar>
            <w:top w:w="0" w:type="dxa"/>
            <w:left w:w="108" w:type="dxa"/>
            <w:bottom w:w="0" w:type="dxa"/>
            <w:right w:w="108" w:type="dxa"/>
          </w:tblCellMar>
        </w:tblPrEx>
        <w:trPr>
          <w:trHeight w:val="567" w:hRule="atLeast"/>
        </w:trPr>
        <w:tc>
          <w:tcPr>
            <w:tcW w:w="1441" w:type="dxa"/>
            <w:tcBorders>
              <w:top w:val="single" w:color="000000" w:sz="4" w:space="0"/>
              <w:left w:val="single" w:color="000000" w:sz="4" w:space="0"/>
              <w:bottom w:val="single" w:color="000000" w:sz="4" w:space="0"/>
              <w:right w:val="single" w:color="000000" w:sz="4" w:space="0"/>
            </w:tcBorders>
            <w:noWrap/>
            <w:vAlign w:val="center"/>
          </w:tcPr>
          <w:p w14:paraId="6AD79A7E">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9</w:t>
            </w:r>
          </w:p>
        </w:tc>
        <w:tc>
          <w:tcPr>
            <w:tcW w:w="3074" w:type="dxa"/>
            <w:tcBorders>
              <w:top w:val="single" w:color="000000" w:sz="4" w:space="0"/>
              <w:left w:val="single" w:color="000000" w:sz="4" w:space="0"/>
              <w:bottom w:val="single" w:color="000000" w:sz="4" w:space="0"/>
              <w:right w:val="single" w:color="000000" w:sz="4" w:space="0"/>
            </w:tcBorders>
            <w:noWrap w:val="0"/>
            <w:vAlign w:val="center"/>
          </w:tcPr>
          <w:p w14:paraId="03A25B97">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内存配置容量</w:t>
            </w:r>
          </w:p>
        </w:tc>
        <w:tc>
          <w:tcPr>
            <w:tcW w:w="3766" w:type="dxa"/>
            <w:tcBorders>
              <w:top w:val="single" w:color="000000" w:sz="4" w:space="0"/>
              <w:left w:val="single" w:color="000000" w:sz="4" w:space="0"/>
              <w:bottom w:val="single" w:color="000000" w:sz="4" w:space="0"/>
              <w:right w:val="single" w:color="000000" w:sz="4" w:space="0"/>
            </w:tcBorders>
            <w:noWrap w:val="0"/>
            <w:vAlign w:val="center"/>
          </w:tcPr>
          <w:p w14:paraId="165D46F4">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≥16GB</w:t>
            </w:r>
          </w:p>
        </w:tc>
      </w:tr>
      <w:tr w14:paraId="36183657">
        <w:tblPrEx>
          <w:tblCellMar>
            <w:top w:w="0" w:type="dxa"/>
            <w:left w:w="108" w:type="dxa"/>
            <w:bottom w:w="0" w:type="dxa"/>
            <w:right w:w="108" w:type="dxa"/>
          </w:tblCellMar>
        </w:tblPrEx>
        <w:trPr>
          <w:trHeight w:val="567" w:hRule="atLeast"/>
        </w:trPr>
        <w:tc>
          <w:tcPr>
            <w:tcW w:w="1441" w:type="dxa"/>
            <w:tcBorders>
              <w:top w:val="single" w:color="000000" w:sz="4" w:space="0"/>
              <w:left w:val="single" w:color="000000" w:sz="4" w:space="0"/>
              <w:bottom w:val="single" w:color="000000" w:sz="4" w:space="0"/>
              <w:right w:val="single" w:color="000000" w:sz="4" w:space="0"/>
            </w:tcBorders>
            <w:noWrap/>
            <w:vAlign w:val="center"/>
          </w:tcPr>
          <w:p w14:paraId="4511C9B8">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10</w:t>
            </w:r>
          </w:p>
        </w:tc>
        <w:tc>
          <w:tcPr>
            <w:tcW w:w="3074" w:type="dxa"/>
            <w:tcBorders>
              <w:top w:val="single" w:color="000000" w:sz="4" w:space="0"/>
              <w:left w:val="single" w:color="000000" w:sz="4" w:space="0"/>
              <w:bottom w:val="single" w:color="000000" w:sz="4" w:space="0"/>
              <w:right w:val="single" w:color="000000" w:sz="4" w:space="0"/>
            </w:tcBorders>
            <w:noWrap w:val="0"/>
            <w:vAlign w:val="center"/>
          </w:tcPr>
          <w:p w14:paraId="44CE2337">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内存读写速率</w:t>
            </w:r>
          </w:p>
        </w:tc>
        <w:tc>
          <w:tcPr>
            <w:tcW w:w="3766" w:type="dxa"/>
            <w:tcBorders>
              <w:top w:val="single" w:color="000000" w:sz="4" w:space="0"/>
              <w:left w:val="single" w:color="000000" w:sz="4" w:space="0"/>
              <w:bottom w:val="single" w:color="000000" w:sz="4" w:space="0"/>
              <w:right w:val="single" w:color="000000" w:sz="4" w:space="0"/>
            </w:tcBorders>
            <w:noWrap w:val="0"/>
            <w:vAlign w:val="center"/>
          </w:tcPr>
          <w:p w14:paraId="6E202DCF">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≥3200MT/s</w:t>
            </w:r>
          </w:p>
        </w:tc>
      </w:tr>
      <w:tr w14:paraId="3C582773">
        <w:tblPrEx>
          <w:tblCellMar>
            <w:top w:w="0" w:type="dxa"/>
            <w:left w:w="108" w:type="dxa"/>
            <w:bottom w:w="0" w:type="dxa"/>
            <w:right w:w="108" w:type="dxa"/>
          </w:tblCellMar>
        </w:tblPrEx>
        <w:trPr>
          <w:trHeight w:val="567" w:hRule="atLeast"/>
        </w:trPr>
        <w:tc>
          <w:tcPr>
            <w:tcW w:w="1441" w:type="dxa"/>
            <w:tcBorders>
              <w:top w:val="single" w:color="000000" w:sz="4" w:space="0"/>
              <w:left w:val="single" w:color="000000" w:sz="4" w:space="0"/>
              <w:bottom w:val="single" w:color="000000" w:sz="4" w:space="0"/>
              <w:right w:val="single" w:color="000000" w:sz="4" w:space="0"/>
            </w:tcBorders>
            <w:noWrap/>
            <w:vAlign w:val="center"/>
          </w:tcPr>
          <w:p w14:paraId="05AC1B49">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11</w:t>
            </w:r>
          </w:p>
        </w:tc>
        <w:tc>
          <w:tcPr>
            <w:tcW w:w="3074" w:type="dxa"/>
            <w:tcBorders>
              <w:top w:val="single" w:color="000000" w:sz="4" w:space="0"/>
              <w:left w:val="single" w:color="000000" w:sz="4" w:space="0"/>
              <w:bottom w:val="single" w:color="000000" w:sz="4" w:space="0"/>
              <w:right w:val="single" w:color="000000" w:sz="4" w:space="0"/>
            </w:tcBorders>
            <w:noWrap w:val="0"/>
            <w:vAlign w:val="center"/>
          </w:tcPr>
          <w:p w14:paraId="123EFAE2">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内存插槽数量</w:t>
            </w:r>
          </w:p>
        </w:tc>
        <w:tc>
          <w:tcPr>
            <w:tcW w:w="3766" w:type="dxa"/>
            <w:tcBorders>
              <w:top w:val="single" w:color="000000" w:sz="4" w:space="0"/>
              <w:left w:val="single" w:color="000000" w:sz="4" w:space="0"/>
              <w:bottom w:val="single" w:color="000000" w:sz="4" w:space="0"/>
              <w:right w:val="single" w:color="000000" w:sz="4" w:space="0"/>
            </w:tcBorders>
            <w:noWrap w:val="0"/>
            <w:vAlign w:val="center"/>
          </w:tcPr>
          <w:p w14:paraId="062F5877">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r>
      <w:tr w14:paraId="01553F89">
        <w:tblPrEx>
          <w:tblCellMar>
            <w:top w:w="0" w:type="dxa"/>
            <w:left w:w="108" w:type="dxa"/>
            <w:bottom w:w="0" w:type="dxa"/>
            <w:right w:w="108" w:type="dxa"/>
          </w:tblCellMar>
        </w:tblPrEx>
        <w:trPr>
          <w:trHeight w:val="567" w:hRule="atLeast"/>
        </w:trPr>
        <w:tc>
          <w:tcPr>
            <w:tcW w:w="1441" w:type="dxa"/>
            <w:tcBorders>
              <w:top w:val="single" w:color="000000" w:sz="4" w:space="0"/>
              <w:left w:val="single" w:color="000000" w:sz="4" w:space="0"/>
              <w:bottom w:val="single" w:color="000000" w:sz="4" w:space="0"/>
              <w:right w:val="single" w:color="000000" w:sz="4" w:space="0"/>
            </w:tcBorders>
            <w:noWrap/>
            <w:vAlign w:val="center"/>
          </w:tcPr>
          <w:p w14:paraId="5777400E">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12</w:t>
            </w:r>
          </w:p>
        </w:tc>
        <w:tc>
          <w:tcPr>
            <w:tcW w:w="3074" w:type="dxa"/>
            <w:tcBorders>
              <w:top w:val="single" w:color="000000" w:sz="4" w:space="0"/>
              <w:left w:val="single" w:color="000000" w:sz="4" w:space="0"/>
              <w:bottom w:val="single" w:color="000000" w:sz="4" w:space="0"/>
              <w:right w:val="single" w:color="000000" w:sz="4" w:space="0"/>
            </w:tcBorders>
            <w:noWrap w:val="0"/>
            <w:vAlign w:val="center"/>
          </w:tcPr>
          <w:p w14:paraId="34EDD37B">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显卡类型</w:t>
            </w:r>
          </w:p>
        </w:tc>
        <w:tc>
          <w:tcPr>
            <w:tcW w:w="3766" w:type="dxa"/>
            <w:tcBorders>
              <w:top w:val="single" w:color="000000" w:sz="4" w:space="0"/>
              <w:left w:val="single" w:color="000000" w:sz="4" w:space="0"/>
              <w:bottom w:val="single" w:color="000000" w:sz="4" w:space="0"/>
              <w:right w:val="single" w:color="000000" w:sz="4" w:space="0"/>
            </w:tcBorders>
            <w:noWrap w:val="0"/>
            <w:vAlign w:val="center"/>
          </w:tcPr>
          <w:p w14:paraId="761FE77E">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集成</w:t>
            </w:r>
            <w:r>
              <w:rPr>
                <w:rFonts w:hint="eastAsia" w:asciiTheme="minorEastAsia" w:hAnsiTheme="minorEastAsia" w:eastAsiaTheme="minorEastAsia" w:cstheme="minorEastAsia"/>
                <w:szCs w:val="21"/>
              </w:rPr>
              <w:t>显卡</w:t>
            </w:r>
          </w:p>
        </w:tc>
      </w:tr>
      <w:tr w14:paraId="58665BEF">
        <w:tblPrEx>
          <w:tblCellMar>
            <w:top w:w="0" w:type="dxa"/>
            <w:left w:w="108" w:type="dxa"/>
            <w:bottom w:w="0" w:type="dxa"/>
            <w:right w:w="108" w:type="dxa"/>
          </w:tblCellMar>
        </w:tblPrEx>
        <w:trPr>
          <w:trHeight w:val="567" w:hRule="atLeast"/>
        </w:trPr>
        <w:tc>
          <w:tcPr>
            <w:tcW w:w="1441" w:type="dxa"/>
            <w:tcBorders>
              <w:top w:val="single" w:color="000000" w:sz="4" w:space="0"/>
              <w:left w:val="single" w:color="000000" w:sz="4" w:space="0"/>
              <w:bottom w:val="single" w:color="000000" w:sz="4" w:space="0"/>
              <w:right w:val="single" w:color="000000" w:sz="4" w:space="0"/>
            </w:tcBorders>
            <w:noWrap/>
            <w:vAlign w:val="center"/>
          </w:tcPr>
          <w:p w14:paraId="04E93DCD">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13</w:t>
            </w:r>
          </w:p>
        </w:tc>
        <w:tc>
          <w:tcPr>
            <w:tcW w:w="3074" w:type="dxa"/>
            <w:tcBorders>
              <w:top w:val="single" w:color="000000" w:sz="4" w:space="0"/>
              <w:left w:val="single" w:color="000000" w:sz="4" w:space="0"/>
              <w:bottom w:val="single" w:color="000000" w:sz="4" w:space="0"/>
              <w:right w:val="single" w:color="000000" w:sz="4" w:space="0"/>
            </w:tcBorders>
            <w:noWrap w:val="0"/>
            <w:vAlign w:val="center"/>
          </w:tcPr>
          <w:p w14:paraId="53F2642E">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有线网卡</w:t>
            </w:r>
          </w:p>
        </w:tc>
        <w:tc>
          <w:tcPr>
            <w:tcW w:w="3766" w:type="dxa"/>
            <w:tcBorders>
              <w:top w:val="single" w:color="000000" w:sz="4" w:space="0"/>
              <w:left w:val="single" w:color="000000" w:sz="4" w:space="0"/>
              <w:bottom w:val="single" w:color="000000" w:sz="4" w:space="0"/>
              <w:right w:val="single" w:color="000000" w:sz="4" w:space="0"/>
            </w:tcBorders>
            <w:noWrap w:val="0"/>
            <w:vAlign w:val="center"/>
          </w:tcPr>
          <w:p w14:paraId="143501A0">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10/100/1000M自适应（非转接）</w:t>
            </w:r>
          </w:p>
        </w:tc>
      </w:tr>
      <w:tr w14:paraId="54237733">
        <w:tblPrEx>
          <w:tblCellMar>
            <w:top w:w="0" w:type="dxa"/>
            <w:left w:w="108" w:type="dxa"/>
            <w:bottom w:w="0" w:type="dxa"/>
            <w:right w:w="108" w:type="dxa"/>
          </w:tblCellMar>
        </w:tblPrEx>
        <w:trPr>
          <w:trHeight w:val="567" w:hRule="atLeast"/>
        </w:trPr>
        <w:tc>
          <w:tcPr>
            <w:tcW w:w="1441" w:type="dxa"/>
            <w:tcBorders>
              <w:top w:val="single" w:color="000000" w:sz="4" w:space="0"/>
              <w:left w:val="single" w:color="000000" w:sz="4" w:space="0"/>
              <w:bottom w:val="single" w:color="000000" w:sz="4" w:space="0"/>
              <w:right w:val="single" w:color="000000" w:sz="4" w:space="0"/>
            </w:tcBorders>
            <w:noWrap/>
            <w:vAlign w:val="center"/>
          </w:tcPr>
          <w:p w14:paraId="63C88DF6">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14</w:t>
            </w:r>
          </w:p>
        </w:tc>
        <w:tc>
          <w:tcPr>
            <w:tcW w:w="3074" w:type="dxa"/>
            <w:tcBorders>
              <w:top w:val="single" w:color="000000" w:sz="4" w:space="0"/>
              <w:left w:val="single" w:color="000000" w:sz="4" w:space="0"/>
              <w:bottom w:val="single" w:color="000000" w:sz="4" w:space="0"/>
              <w:right w:val="single" w:color="000000" w:sz="4" w:space="0"/>
            </w:tcBorders>
            <w:noWrap w:val="0"/>
            <w:vAlign w:val="center"/>
          </w:tcPr>
          <w:p w14:paraId="4833458C">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无线网卡</w:t>
            </w:r>
          </w:p>
        </w:tc>
        <w:tc>
          <w:tcPr>
            <w:tcW w:w="3766" w:type="dxa"/>
            <w:tcBorders>
              <w:top w:val="single" w:color="000000" w:sz="4" w:space="0"/>
              <w:left w:val="single" w:color="000000" w:sz="4" w:space="0"/>
              <w:bottom w:val="single" w:color="000000" w:sz="4" w:space="0"/>
              <w:right w:val="single" w:color="000000" w:sz="4" w:space="0"/>
            </w:tcBorders>
            <w:noWrap w:val="0"/>
            <w:vAlign w:val="center"/>
          </w:tcPr>
          <w:p w14:paraId="31D343FE">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配备WiFi6 和蓝牙5.0无线网卡模块</w:t>
            </w:r>
          </w:p>
        </w:tc>
      </w:tr>
      <w:tr w14:paraId="5E777498">
        <w:tblPrEx>
          <w:tblCellMar>
            <w:top w:w="0" w:type="dxa"/>
            <w:left w:w="108" w:type="dxa"/>
            <w:bottom w:w="0" w:type="dxa"/>
            <w:right w:w="108" w:type="dxa"/>
          </w:tblCellMar>
        </w:tblPrEx>
        <w:trPr>
          <w:trHeight w:val="567" w:hRule="atLeast"/>
        </w:trPr>
        <w:tc>
          <w:tcPr>
            <w:tcW w:w="1441" w:type="dxa"/>
            <w:tcBorders>
              <w:top w:val="single" w:color="000000" w:sz="4" w:space="0"/>
              <w:left w:val="single" w:color="000000" w:sz="4" w:space="0"/>
              <w:bottom w:val="single" w:color="000000" w:sz="4" w:space="0"/>
              <w:right w:val="single" w:color="000000" w:sz="4" w:space="0"/>
            </w:tcBorders>
            <w:noWrap/>
            <w:vAlign w:val="center"/>
          </w:tcPr>
          <w:p w14:paraId="7CC0826E">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15</w:t>
            </w:r>
          </w:p>
        </w:tc>
        <w:tc>
          <w:tcPr>
            <w:tcW w:w="3074" w:type="dxa"/>
            <w:tcBorders>
              <w:top w:val="single" w:color="000000" w:sz="4" w:space="0"/>
              <w:left w:val="single" w:color="000000" w:sz="4" w:space="0"/>
              <w:bottom w:val="single" w:color="000000" w:sz="4" w:space="0"/>
              <w:right w:val="single" w:color="000000" w:sz="4" w:space="0"/>
            </w:tcBorders>
            <w:noWrap w:val="0"/>
            <w:vAlign w:val="center"/>
          </w:tcPr>
          <w:p w14:paraId="4E23E38D">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USB接口数量</w:t>
            </w:r>
          </w:p>
        </w:tc>
        <w:tc>
          <w:tcPr>
            <w:tcW w:w="3766" w:type="dxa"/>
            <w:tcBorders>
              <w:top w:val="single" w:color="000000" w:sz="4" w:space="0"/>
              <w:left w:val="single" w:color="000000" w:sz="4" w:space="0"/>
              <w:bottom w:val="single" w:color="000000" w:sz="4" w:space="0"/>
              <w:right w:val="single" w:color="000000" w:sz="4" w:space="0"/>
            </w:tcBorders>
            <w:noWrap w:val="0"/>
            <w:vAlign w:val="center"/>
          </w:tcPr>
          <w:p w14:paraId="2D9BAC71">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配置≥</w:t>
            </w: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个USB接口，其中≥</w:t>
            </w: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个USB3.0 Type-C 接口、≥2个 USB3.0 Type-A接口</w:t>
            </w:r>
          </w:p>
        </w:tc>
      </w:tr>
      <w:tr w14:paraId="21DCBC44">
        <w:tblPrEx>
          <w:tblCellMar>
            <w:top w:w="0" w:type="dxa"/>
            <w:left w:w="108" w:type="dxa"/>
            <w:bottom w:w="0" w:type="dxa"/>
            <w:right w:w="108" w:type="dxa"/>
          </w:tblCellMar>
        </w:tblPrEx>
        <w:trPr>
          <w:trHeight w:val="567" w:hRule="atLeast"/>
        </w:trPr>
        <w:tc>
          <w:tcPr>
            <w:tcW w:w="1441" w:type="dxa"/>
            <w:tcBorders>
              <w:top w:val="single" w:color="000000" w:sz="4" w:space="0"/>
              <w:left w:val="single" w:color="000000" w:sz="4" w:space="0"/>
              <w:bottom w:val="single" w:color="000000" w:sz="4" w:space="0"/>
              <w:right w:val="single" w:color="000000" w:sz="4" w:space="0"/>
            </w:tcBorders>
            <w:noWrap/>
            <w:vAlign w:val="center"/>
          </w:tcPr>
          <w:p w14:paraId="140E4883">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16</w:t>
            </w:r>
          </w:p>
        </w:tc>
        <w:tc>
          <w:tcPr>
            <w:tcW w:w="3074" w:type="dxa"/>
            <w:tcBorders>
              <w:top w:val="single" w:color="000000" w:sz="4" w:space="0"/>
              <w:left w:val="single" w:color="000000" w:sz="4" w:space="0"/>
              <w:bottom w:val="single" w:color="000000" w:sz="4" w:space="0"/>
              <w:right w:val="single" w:color="000000" w:sz="4" w:space="0"/>
            </w:tcBorders>
            <w:noWrap w:val="0"/>
            <w:vAlign w:val="center"/>
          </w:tcPr>
          <w:p w14:paraId="4C5B6D42">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预装操作系统</w:t>
            </w:r>
          </w:p>
        </w:tc>
        <w:tc>
          <w:tcPr>
            <w:tcW w:w="3766" w:type="dxa"/>
            <w:tcBorders>
              <w:top w:val="single" w:color="000000" w:sz="4" w:space="0"/>
              <w:left w:val="single" w:color="000000" w:sz="4" w:space="0"/>
              <w:bottom w:val="single" w:color="000000" w:sz="4" w:space="0"/>
              <w:right w:val="single" w:color="000000" w:sz="4" w:space="0"/>
            </w:tcBorders>
            <w:noWrap w:val="0"/>
            <w:vAlign w:val="center"/>
          </w:tcPr>
          <w:p w14:paraId="71E9D9B9">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正版授权</w:t>
            </w:r>
            <w:r>
              <w:rPr>
                <w:rFonts w:hint="eastAsia" w:asciiTheme="minorEastAsia" w:hAnsiTheme="minorEastAsia" w:eastAsiaTheme="minorEastAsia" w:cstheme="minorEastAsia"/>
                <w:szCs w:val="21"/>
              </w:rPr>
              <w:t>银河麒麟桌面操作系统V10</w:t>
            </w:r>
            <w:r>
              <w:rPr>
                <w:rFonts w:hint="eastAsia" w:asciiTheme="minorEastAsia" w:hAnsiTheme="minorEastAsia" w:eastAsiaTheme="minorEastAsia" w:cstheme="minorEastAsia"/>
                <w:szCs w:val="21"/>
                <w:lang w:val="en-US" w:eastAsia="zh-CN"/>
              </w:rPr>
              <w:t>及以上，授权时长≥3年</w:t>
            </w:r>
          </w:p>
        </w:tc>
      </w:tr>
      <w:tr w14:paraId="484B571A">
        <w:tblPrEx>
          <w:tblCellMar>
            <w:top w:w="0" w:type="dxa"/>
            <w:left w:w="108" w:type="dxa"/>
            <w:bottom w:w="0" w:type="dxa"/>
            <w:right w:w="108" w:type="dxa"/>
          </w:tblCellMar>
        </w:tblPrEx>
        <w:trPr>
          <w:trHeight w:val="567" w:hRule="atLeast"/>
        </w:trPr>
        <w:tc>
          <w:tcPr>
            <w:tcW w:w="1441" w:type="dxa"/>
            <w:tcBorders>
              <w:top w:val="single" w:color="000000" w:sz="4" w:space="0"/>
              <w:left w:val="single" w:color="000000" w:sz="4" w:space="0"/>
              <w:bottom w:val="single" w:color="000000" w:sz="4" w:space="0"/>
              <w:right w:val="single" w:color="000000" w:sz="4" w:space="0"/>
            </w:tcBorders>
            <w:noWrap/>
            <w:vAlign w:val="center"/>
          </w:tcPr>
          <w:p w14:paraId="501D9EFE">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17</w:t>
            </w:r>
          </w:p>
        </w:tc>
        <w:tc>
          <w:tcPr>
            <w:tcW w:w="3074" w:type="dxa"/>
            <w:tcBorders>
              <w:top w:val="single" w:color="000000" w:sz="4" w:space="0"/>
              <w:left w:val="single" w:color="000000" w:sz="4" w:space="0"/>
              <w:bottom w:val="single" w:color="000000" w:sz="4" w:space="0"/>
              <w:right w:val="single" w:color="000000" w:sz="4" w:space="0"/>
            </w:tcBorders>
            <w:noWrap w:val="0"/>
            <w:vAlign w:val="center"/>
          </w:tcPr>
          <w:p w14:paraId="6EE26E72">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电池额定能量</w:t>
            </w:r>
          </w:p>
        </w:tc>
        <w:tc>
          <w:tcPr>
            <w:tcW w:w="3766" w:type="dxa"/>
            <w:tcBorders>
              <w:top w:val="single" w:color="000000" w:sz="4" w:space="0"/>
              <w:left w:val="single" w:color="000000" w:sz="4" w:space="0"/>
              <w:bottom w:val="single" w:color="000000" w:sz="4" w:space="0"/>
              <w:right w:val="single" w:color="000000" w:sz="4" w:space="0"/>
            </w:tcBorders>
            <w:noWrap w:val="0"/>
            <w:vAlign w:val="center"/>
          </w:tcPr>
          <w:p w14:paraId="22E6891A">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≥60WH</w:t>
            </w:r>
          </w:p>
        </w:tc>
      </w:tr>
      <w:tr w14:paraId="0A862184">
        <w:tblPrEx>
          <w:tblCellMar>
            <w:top w:w="0" w:type="dxa"/>
            <w:left w:w="108" w:type="dxa"/>
            <w:bottom w:w="0" w:type="dxa"/>
            <w:right w:w="108" w:type="dxa"/>
          </w:tblCellMar>
        </w:tblPrEx>
        <w:trPr>
          <w:trHeight w:val="567" w:hRule="atLeast"/>
        </w:trPr>
        <w:tc>
          <w:tcPr>
            <w:tcW w:w="1441" w:type="dxa"/>
            <w:tcBorders>
              <w:top w:val="single" w:color="000000" w:sz="4" w:space="0"/>
              <w:left w:val="single" w:color="000000" w:sz="4" w:space="0"/>
              <w:bottom w:val="single" w:color="000000" w:sz="4" w:space="0"/>
              <w:right w:val="single" w:color="000000" w:sz="4" w:space="0"/>
            </w:tcBorders>
            <w:noWrap/>
            <w:vAlign w:val="center"/>
          </w:tcPr>
          <w:p w14:paraId="04C3915B">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18</w:t>
            </w:r>
          </w:p>
        </w:tc>
        <w:tc>
          <w:tcPr>
            <w:tcW w:w="3074" w:type="dxa"/>
            <w:tcBorders>
              <w:top w:val="single" w:color="000000" w:sz="4" w:space="0"/>
              <w:left w:val="single" w:color="000000" w:sz="4" w:space="0"/>
              <w:bottom w:val="single" w:color="000000" w:sz="4" w:space="0"/>
              <w:right w:val="single" w:color="000000" w:sz="4" w:space="0"/>
            </w:tcBorders>
            <w:noWrap w:val="0"/>
            <w:vAlign w:val="center"/>
          </w:tcPr>
          <w:p w14:paraId="5ED33E95">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机身颜色</w:t>
            </w:r>
          </w:p>
        </w:tc>
        <w:tc>
          <w:tcPr>
            <w:tcW w:w="3766" w:type="dxa"/>
            <w:tcBorders>
              <w:top w:val="single" w:color="000000" w:sz="4" w:space="0"/>
              <w:left w:val="single" w:color="000000" w:sz="4" w:space="0"/>
              <w:bottom w:val="single" w:color="000000" w:sz="4" w:space="0"/>
              <w:right w:val="single" w:color="000000" w:sz="4" w:space="0"/>
            </w:tcBorders>
            <w:noWrap w:val="0"/>
            <w:vAlign w:val="center"/>
          </w:tcPr>
          <w:p w14:paraId="137621A9">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黑色/灰色/银色等商务色系</w:t>
            </w:r>
          </w:p>
        </w:tc>
      </w:tr>
      <w:tr w14:paraId="2B5F9455">
        <w:tblPrEx>
          <w:tblCellMar>
            <w:top w:w="0" w:type="dxa"/>
            <w:left w:w="108" w:type="dxa"/>
            <w:bottom w:w="0" w:type="dxa"/>
            <w:right w:w="108" w:type="dxa"/>
          </w:tblCellMar>
        </w:tblPrEx>
        <w:trPr>
          <w:trHeight w:val="567" w:hRule="atLeast"/>
        </w:trPr>
        <w:tc>
          <w:tcPr>
            <w:tcW w:w="1441" w:type="dxa"/>
            <w:tcBorders>
              <w:top w:val="single" w:color="000000" w:sz="4" w:space="0"/>
              <w:left w:val="single" w:color="000000" w:sz="4" w:space="0"/>
              <w:bottom w:val="single" w:color="000000" w:sz="4" w:space="0"/>
              <w:right w:val="single" w:color="000000" w:sz="4" w:space="0"/>
            </w:tcBorders>
            <w:noWrap/>
            <w:vAlign w:val="center"/>
          </w:tcPr>
          <w:p w14:paraId="434E2CD1">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19</w:t>
            </w:r>
          </w:p>
        </w:tc>
        <w:tc>
          <w:tcPr>
            <w:tcW w:w="3074" w:type="dxa"/>
            <w:tcBorders>
              <w:top w:val="single" w:color="000000" w:sz="4" w:space="0"/>
              <w:left w:val="single" w:color="000000" w:sz="4" w:space="0"/>
              <w:bottom w:val="single" w:color="000000" w:sz="4" w:space="0"/>
              <w:right w:val="single" w:color="000000" w:sz="4" w:space="0"/>
            </w:tcBorders>
            <w:noWrap w:val="0"/>
            <w:vAlign w:val="center"/>
          </w:tcPr>
          <w:p w14:paraId="201F104C">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整机重量</w:t>
            </w:r>
          </w:p>
        </w:tc>
        <w:tc>
          <w:tcPr>
            <w:tcW w:w="3766" w:type="dxa"/>
            <w:tcBorders>
              <w:top w:val="single" w:color="000000" w:sz="4" w:space="0"/>
              <w:left w:val="single" w:color="000000" w:sz="4" w:space="0"/>
              <w:bottom w:val="single" w:color="000000" w:sz="4" w:space="0"/>
              <w:right w:val="single" w:color="000000" w:sz="4" w:space="0"/>
            </w:tcBorders>
            <w:noWrap w:val="0"/>
            <w:vAlign w:val="center"/>
          </w:tcPr>
          <w:p w14:paraId="10358E4F">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≤1.5kg</w:t>
            </w:r>
          </w:p>
        </w:tc>
      </w:tr>
      <w:tr w14:paraId="5169F2C4">
        <w:tblPrEx>
          <w:tblCellMar>
            <w:top w:w="0" w:type="dxa"/>
            <w:left w:w="108" w:type="dxa"/>
            <w:bottom w:w="0" w:type="dxa"/>
            <w:right w:w="108" w:type="dxa"/>
          </w:tblCellMar>
        </w:tblPrEx>
        <w:trPr>
          <w:trHeight w:val="567" w:hRule="atLeast"/>
        </w:trPr>
        <w:tc>
          <w:tcPr>
            <w:tcW w:w="1441" w:type="dxa"/>
            <w:tcBorders>
              <w:top w:val="single" w:color="000000" w:sz="4" w:space="0"/>
              <w:left w:val="single" w:color="000000" w:sz="4" w:space="0"/>
              <w:bottom w:val="single" w:color="000000" w:sz="4" w:space="0"/>
              <w:right w:val="single" w:color="000000" w:sz="4" w:space="0"/>
            </w:tcBorders>
            <w:noWrap/>
            <w:vAlign w:val="center"/>
          </w:tcPr>
          <w:p w14:paraId="20B298E5">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20</w:t>
            </w:r>
          </w:p>
        </w:tc>
        <w:tc>
          <w:tcPr>
            <w:tcW w:w="3074" w:type="dxa"/>
            <w:tcBorders>
              <w:top w:val="single" w:color="000000" w:sz="4" w:space="0"/>
              <w:left w:val="single" w:color="000000" w:sz="4" w:space="0"/>
              <w:bottom w:val="single" w:color="000000" w:sz="4" w:space="0"/>
              <w:right w:val="single" w:color="000000" w:sz="4" w:space="0"/>
            </w:tcBorders>
            <w:noWrap w:val="0"/>
            <w:vAlign w:val="center"/>
          </w:tcPr>
          <w:p w14:paraId="12C16A31">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整机厚度（不含脚垫）</w:t>
            </w:r>
          </w:p>
        </w:tc>
        <w:tc>
          <w:tcPr>
            <w:tcW w:w="3766" w:type="dxa"/>
            <w:tcBorders>
              <w:top w:val="single" w:color="000000" w:sz="4" w:space="0"/>
              <w:left w:val="single" w:color="000000" w:sz="4" w:space="0"/>
              <w:bottom w:val="single" w:color="000000" w:sz="4" w:space="0"/>
              <w:right w:val="single" w:color="000000" w:sz="4" w:space="0"/>
            </w:tcBorders>
            <w:noWrap w:val="0"/>
            <w:vAlign w:val="center"/>
          </w:tcPr>
          <w:p w14:paraId="41CCD051">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≤18mm</w:t>
            </w:r>
          </w:p>
        </w:tc>
      </w:tr>
      <w:tr w14:paraId="1E27AAFF">
        <w:tblPrEx>
          <w:tblCellMar>
            <w:top w:w="0" w:type="dxa"/>
            <w:left w:w="108" w:type="dxa"/>
            <w:bottom w:w="0" w:type="dxa"/>
            <w:right w:w="108" w:type="dxa"/>
          </w:tblCellMar>
        </w:tblPrEx>
        <w:trPr>
          <w:trHeight w:val="567" w:hRule="atLeast"/>
        </w:trPr>
        <w:tc>
          <w:tcPr>
            <w:tcW w:w="1441" w:type="dxa"/>
            <w:tcBorders>
              <w:top w:val="single" w:color="000000" w:sz="4" w:space="0"/>
              <w:left w:val="single" w:color="000000" w:sz="4" w:space="0"/>
              <w:bottom w:val="single" w:color="000000" w:sz="4" w:space="0"/>
              <w:right w:val="single" w:color="000000" w:sz="4" w:space="0"/>
            </w:tcBorders>
            <w:noWrap/>
            <w:vAlign w:val="center"/>
          </w:tcPr>
          <w:p w14:paraId="32C7B6FE">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21</w:t>
            </w:r>
          </w:p>
        </w:tc>
        <w:tc>
          <w:tcPr>
            <w:tcW w:w="3074" w:type="dxa"/>
            <w:tcBorders>
              <w:top w:val="single" w:color="000000" w:sz="4" w:space="0"/>
              <w:left w:val="single" w:color="000000" w:sz="4" w:space="0"/>
              <w:bottom w:val="single" w:color="000000" w:sz="4" w:space="0"/>
              <w:right w:val="single" w:color="000000" w:sz="4" w:space="0"/>
            </w:tcBorders>
            <w:noWrap w:val="0"/>
            <w:vAlign w:val="center"/>
          </w:tcPr>
          <w:p w14:paraId="25716942">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开合角度</w:t>
            </w:r>
          </w:p>
        </w:tc>
        <w:tc>
          <w:tcPr>
            <w:tcW w:w="3766" w:type="dxa"/>
            <w:tcBorders>
              <w:top w:val="single" w:color="000000" w:sz="4" w:space="0"/>
              <w:left w:val="single" w:color="000000" w:sz="4" w:space="0"/>
              <w:bottom w:val="single" w:color="000000" w:sz="4" w:space="0"/>
              <w:right w:val="single" w:color="000000" w:sz="4" w:space="0"/>
            </w:tcBorders>
            <w:noWrap w:val="0"/>
            <w:vAlign w:val="center"/>
          </w:tcPr>
          <w:p w14:paraId="60044801">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≥180°</w:t>
            </w:r>
          </w:p>
        </w:tc>
      </w:tr>
      <w:tr w14:paraId="707D3474">
        <w:tblPrEx>
          <w:tblCellMar>
            <w:top w:w="0" w:type="dxa"/>
            <w:left w:w="108" w:type="dxa"/>
            <w:bottom w:w="0" w:type="dxa"/>
            <w:right w:w="108" w:type="dxa"/>
          </w:tblCellMar>
        </w:tblPrEx>
        <w:trPr>
          <w:trHeight w:val="567" w:hRule="atLeast"/>
        </w:trPr>
        <w:tc>
          <w:tcPr>
            <w:tcW w:w="1441" w:type="dxa"/>
            <w:tcBorders>
              <w:top w:val="single" w:color="000000" w:sz="4" w:space="0"/>
              <w:left w:val="single" w:color="000000" w:sz="4" w:space="0"/>
              <w:bottom w:val="single" w:color="000000" w:sz="4" w:space="0"/>
              <w:right w:val="single" w:color="000000" w:sz="4" w:space="0"/>
            </w:tcBorders>
            <w:noWrap/>
            <w:vAlign w:val="center"/>
          </w:tcPr>
          <w:p w14:paraId="2D509EED">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22</w:t>
            </w:r>
          </w:p>
        </w:tc>
        <w:tc>
          <w:tcPr>
            <w:tcW w:w="3074" w:type="dxa"/>
            <w:tcBorders>
              <w:top w:val="single" w:color="000000" w:sz="4" w:space="0"/>
              <w:left w:val="single" w:color="000000" w:sz="4" w:space="0"/>
              <w:bottom w:val="single" w:color="000000" w:sz="4" w:space="0"/>
              <w:right w:val="single" w:color="000000" w:sz="4" w:space="0"/>
            </w:tcBorders>
            <w:noWrap w:val="0"/>
            <w:vAlign w:val="center"/>
          </w:tcPr>
          <w:p w14:paraId="5C39A503">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电脑包</w:t>
            </w:r>
          </w:p>
        </w:tc>
        <w:tc>
          <w:tcPr>
            <w:tcW w:w="3766" w:type="dxa"/>
            <w:tcBorders>
              <w:top w:val="single" w:color="000000" w:sz="4" w:space="0"/>
              <w:left w:val="single" w:color="000000" w:sz="4" w:space="0"/>
              <w:bottom w:val="single" w:color="000000" w:sz="4" w:space="0"/>
              <w:right w:val="single" w:color="000000" w:sz="4" w:space="0"/>
            </w:tcBorders>
            <w:noWrap w:val="0"/>
            <w:vAlign w:val="center"/>
          </w:tcPr>
          <w:p w14:paraId="747DB1E5">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黑色/灰色/银色等商务色系</w:t>
            </w:r>
          </w:p>
        </w:tc>
      </w:tr>
      <w:tr w14:paraId="6052A3AC">
        <w:tblPrEx>
          <w:tblCellMar>
            <w:top w:w="0" w:type="dxa"/>
            <w:left w:w="108" w:type="dxa"/>
            <w:bottom w:w="0" w:type="dxa"/>
            <w:right w:w="108" w:type="dxa"/>
          </w:tblCellMar>
        </w:tblPrEx>
        <w:trPr>
          <w:trHeight w:val="567" w:hRule="atLeast"/>
        </w:trPr>
        <w:tc>
          <w:tcPr>
            <w:tcW w:w="1441" w:type="dxa"/>
            <w:tcBorders>
              <w:top w:val="single" w:color="000000" w:sz="4" w:space="0"/>
              <w:left w:val="single" w:color="000000" w:sz="4" w:space="0"/>
              <w:bottom w:val="single" w:color="000000" w:sz="4" w:space="0"/>
              <w:right w:val="single" w:color="000000" w:sz="4" w:space="0"/>
            </w:tcBorders>
            <w:noWrap/>
            <w:vAlign w:val="center"/>
          </w:tcPr>
          <w:p w14:paraId="3A56C00A">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23</w:t>
            </w:r>
          </w:p>
        </w:tc>
        <w:tc>
          <w:tcPr>
            <w:tcW w:w="3074" w:type="dxa"/>
            <w:tcBorders>
              <w:top w:val="single" w:color="000000" w:sz="4" w:space="0"/>
              <w:left w:val="single" w:color="000000" w:sz="4" w:space="0"/>
              <w:bottom w:val="single" w:color="000000" w:sz="4" w:space="0"/>
              <w:right w:val="single" w:color="000000" w:sz="4" w:space="0"/>
            </w:tcBorders>
            <w:noWrap w:val="0"/>
            <w:vAlign w:val="center"/>
          </w:tcPr>
          <w:p w14:paraId="7DE25B05">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摄像头数量</w:t>
            </w:r>
          </w:p>
        </w:tc>
        <w:tc>
          <w:tcPr>
            <w:tcW w:w="3766" w:type="dxa"/>
            <w:tcBorders>
              <w:top w:val="single" w:color="000000" w:sz="4" w:space="0"/>
              <w:left w:val="single" w:color="000000" w:sz="4" w:space="0"/>
              <w:bottom w:val="single" w:color="000000" w:sz="4" w:space="0"/>
              <w:right w:val="single" w:color="000000" w:sz="4" w:space="0"/>
            </w:tcBorders>
            <w:noWrap w:val="0"/>
            <w:vAlign w:val="center"/>
          </w:tcPr>
          <w:p w14:paraId="6230DCB0">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≥1个</w:t>
            </w:r>
          </w:p>
        </w:tc>
      </w:tr>
      <w:tr w14:paraId="231C2F7F">
        <w:tblPrEx>
          <w:tblCellMar>
            <w:top w:w="0" w:type="dxa"/>
            <w:left w:w="108" w:type="dxa"/>
            <w:bottom w:w="0" w:type="dxa"/>
            <w:right w:w="108" w:type="dxa"/>
          </w:tblCellMar>
        </w:tblPrEx>
        <w:trPr>
          <w:trHeight w:val="567" w:hRule="atLeast"/>
        </w:trPr>
        <w:tc>
          <w:tcPr>
            <w:tcW w:w="1441" w:type="dxa"/>
            <w:tcBorders>
              <w:top w:val="single" w:color="000000" w:sz="4" w:space="0"/>
              <w:left w:val="single" w:color="000000" w:sz="4" w:space="0"/>
              <w:bottom w:val="single" w:color="000000" w:sz="4" w:space="0"/>
              <w:right w:val="single" w:color="000000" w:sz="4" w:space="0"/>
            </w:tcBorders>
            <w:noWrap/>
            <w:vAlign w:val="center"/>
          </w:tcPr>
          <w:p w14:paraId="45C93994">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4</w:t>
            </w:r>
          </w:p>
        </w:tc>
        <w:tc>
          <w:tcPr>
            <w:tcW w:w="3074" w:type="dxa"/>
            <w:tcBorders>
              <w:top w:val="single" w:color="000000" w:sz="4" w:space="0"/>
              <w:left w:val="single" w:color="000000" w:sz="4" w:space="0"/>
              <w:bottom w:val="single" w:color="000000" w:sz="4" w:space="0"/>
              <w:right w:val="single" w:color="000000" w:sz="4" w:space="0"/>
            </w:tcBorders>
            <w:noWrap w:val="0"/>
            <w:vAlign w:val="center"/>
          </w:tcPr>
          <w:p w14:paraId="053456EA">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鼠标</w:t>
            </w:r>
          </w:p>
        </w:tc>
        <w:tc>
          <w:tcPr>
            <w:tcW w:w="3766" w:type="dxa"/>
            <w:tcBorders>
              <w:top w:val="single" w:color="000000" w:sz="4" w:space="0"/>
              <w:left w:val="single" w:color="000000" w:sz="4" w:space="0"/>
              <w:bottom w:val="single" w:color="000000" w:sz="4" w:space="0"/>
              <w:right w:val="single" w:color="000000" w:sz="4" w:space="0"/>
            </w:tcBorders>
            <w:noWrap w:val="0"/>
            <w:vAlign w:val="center"/>
          </w:tcPr>
          <w:p w14:paraId="34209E82">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无线USB接口</w:t>
            </w:r>
          </w:p>
        </w:tc>
      </w:tr>
      <w:tr w14:paraId="208D34AC">
        <w:tblPrEx>
          <w:tblCellMar>
            <w:top w:w="0" w:type="dxa"/>
            <w:left w:w="108" w:type="dxa"/>
            <w:bottom w:w="0" w:type="dxa"/>
            <w:right w:w="108" w:type="dxa"/>
          </w:tblCellMar>
        </w:tblPrEx>
        <w:trPr>
          <w:trHeight w:val="567" w:hRule="atLeast"/>
        </w:trPr>
        <w:tc>
          <w:tcPr>
            <w:tcW w:w="1441" w:type="dxa"/>
            <w:tcBorders>
              <w:top w:val="single" w:color="000000" w:sz="4" w:space="0"/>
              <w:left w:val="single" w:color="000000" w:sz="4" w:space="0"/>
              <w:bottom w:val="single" w:color="000000" w:sz="4" w:space="0"/>
              <w:right w:val="single" w:color="000000" w:sz="4" w:space="0"/>
            </w:tcBorders>
            <w:noWrap/>
            <w:vAlign w:val="center"/>
          </w:tcPr>
          <w:p w14:paraId="0F4373BF">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5</w:t>
            </w:r>
          </w:p>
        </w:tc>
        <w:tc>
          <w:tcPr>
            <w:tcW w:w="3074" w:type="dxa"/>
            <w:tcBorders>
              <w:top w:val="single" w:color="000000" w:sz="4" w:space="0"/>
              <w:left w:val="single" w:color="000000" w:sz="4" w:space="0"/>
              <w:bottom w:val="single" w:color="000000" w:sz="4" w:space="0"/>
              <w:right w:val="single" w:color="000000" w:sz="4" w:space="0"/>
            </w:tcBorders>
            <w:noWrap w:val="0"/>
            <w:vAlign w:val="center"/>
          </w:tcPr>
          <w:p w14:paraId="22E68FEE">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关键部件安全要求</w:t>
            </w:r>
          </w:p>
        </w:tc>
        <w:tc>
          <w:tcPr>
            <w:tcW w:w="3766" w:type="dxa"/>
            <w:tcBorders>
              <w:top w:val="single" w:color="000000" w:sz="4" w:space="0"/>
              <w:left w:val="single" w:color="000000" w:sz="4" w:space="0"/>
              <w:bottom w:val="single" w:color="000000" w:sz="4" w:space="0"/>
              <w:right w:val="single" w:color="000000" w:sz="4" w:space="0"/>
            </w:tcBorders>
            <w:noWrap w:val="0"/>
            <w:vAlign w:val="center"/>
          </w:tcPr>
          <w:p w14:paraId="282E085B">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CPU和操作系统等关键部件应当符合安全可靠测评要求，安全可靠等级≥Ⅰ级</w:t>
            </w:r>
          </w:p>
        </w:tc>
      </w:tr>
      <w:tr w14:paraId="00279D37">
        <w:tblPrEx>
          <w:tblCellMar>
            <w:top w:w="0" w:type="dxa"/>
            <w:left w:w="108" w:type="dxa"/>
            <w:bottom w:w="0" w:type="dxa"/>
            <w:right w:w="108" w:type="dxa"/>
          </w:tblCellMar>
        </w:tblPrEx>
        <w:trPr>
          <w:trHeight w:val="567" w:hRule="atLeast"/>
        </w:trPr>
        <w:tc>
          <w:tcPr>
            <w:tcW w:w="1441" w:type="dxa"/>
            <w:tcBorders>
              <w:top w:val="single" w:color="000000" w:sz="4" w:space="0"/>
              <w:left w:val="single" w:color="000000" w:sz="4" w:space="0"/>
              <w:bottom w:val="single" w:color="000000" w:sz="4" w:space="0"/>
              <w:right w:val="single" w:color="000000" w:sz="4" w:space="0"/>
            </w:tcBorders>
            <w:noWrap/>
            <w:vAlign w:val="center"/>
          </w:tcPr>
          <w:p w14:paraId="1573C52F">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6</w:t>
            </w:r>
          </w:p>
        </w:tc>
        <w:tc>
          <w:tcPr>
            <w:tcW w:w="3074" w:type="dxa"/>
            <w:tcBorders>
              <w:top w:val="single" w:color="000000" w:sz="4" w:space="0"/>
              <w:left w:val="single" w:color="000000" w:sz="4" w:space="0"/>
              <w:bottom w:val="single" w:color="000000" w:sz="4" w:space="0"/>
              <w:right w:val="single" w:color="000000" w:sz="4" w:space="0"/>
            </w:tcBorders>
            <w:noWrap w:val="0"/>
            <w:vAlign w:val="center"/>
          </w:tcPr>
          <w:p w14:paraId="62F27246">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是否为进口产品</w:t>
            </w:r>
          </w:p>
        </w:tc>
        <w:tc>
          <w:tcPr>
            <w:tcW w:w="3766" w:type="dxa"/>
            <w:tcBorders>
              <w:top w:val="single" w:color="000000" w:sz="4" w:space="0"/>
              <w:left w:val="single" w:color="000000" w:sz="4" w:space="0"/>
              <w:bottom w:val="single" w:color="000000" w:sz="4" w:space="0"/>
              <w:right w:val="single" w:color="000000" w:sz="4" w:space="0"/>
            </w:tcBorders>
            <w:noWrap w:val="0"/>
            <w:vAlign w:val="center"/>
          </w:tcPr>
          <w:p w14:paraId="7FCD7DF3">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否</w:t>
            </w:r>
          </w:p>
        </w:tc>
      </w:tr>
      <w:tr w14:paraId="4E835BF5">
        <w:tblPrEx>
          <w:tblCellMar>
            <w:top w:w="0" w:type="dxa"/>
            <w:left w:w="108" w:type="dxa"/>
            <w:bottom w:w="0" w:type="dxa"/>
            <w:right w:w="108" w:type="dxa"/>
          </w:tblCellMar>
        </w:tblPrEx>
        <w:trPr>
          <w:trHeight w:val="567" w:hRule="atLeast"/>
        </w:trPr>
        <w:tc>
          <w:tcPr>
            <w:tcW w:w="1441" w:type="dxa"/>
            <w:tcBorders>
              <w:top w:val="single" w:color="000000" w:sz="4" w:space="0"/>
              <w:left w:val="single" w:color="000000" w:sz="4" w:space="0"/>
              <w:bottom w:val="single" w:color="000000" w:sz="4" w:space="0"/>
              <w:right w:val="single" w:color="000000" w:sz="4" w:space="0"/>
            </w:tcBorders>
            <w:noWrap/>
            <w:vAlign w:val="center"/>
          </w:tcPr>
          <w:p w14:paraId="2F47572D">
            <w:pPr>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27</w:t>
            </w:r>
          </w:p>
        </w:tc>
        <w:tc>
          <w:tcPr>
            <w:tcW w:w="3074" w:type="dxa"/>
            <w:tcBorders>
              <w:top w:val="single" w:color="000000" w:sz="4" w:space="0"/>
              <w:left w:val="single" w:color="000000" w:sz="4" w:space="0"/>
              <w:bottom w:val="single" w:color="000000" w:sz="4" w:space="0"/>
              <w:right w:val="single" w:color="000000" w:sz="4" w:space="0"/>
            </w:tcBorders>
            <w:noWrap w:val="0"/>
            <w:vAlign w:val="center"/>
          </w:tcPr>
          <w:p w14:paraId="3D797A6D">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整机质量服务要求</w:t>
            </w:r>
          </w:p>
        </w:tc>
        <w:tc>
          <w:tcPr>
            <w:tcW w:w="3766" w:type="dxa"/>
            <w:tcBorders>
              <w:top w:val="single" w:color="000000" w:sz="4" w:space="0"/>
              <w:left w:val="single" w:color="000000" w:sz="4" w:space="0"/>
              <w:bottom w:val="single" w:color="000000" w:sz="4" w:space="0"/>
              <w:right w:val="single" w:color="000000" w:sz="4" w:space="0"/>
            </w:tcBorders>
            <w:noWrap w:val="0"/>
            <w:vAlign w:val="center"/>
          </w:tcPr>
          <w:p w14:paraId="6BF80727">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免费服务周期（含换件和维修）≥ 3 年</w:t>
            </w:r>
          </w:p>
        </w:tc>
      </w:tr>
      <w:tr w14:paraId="3EECD8DC">
        <w:tblPrEx>
          <w:tblCellMar>
            <w:top w:w="0" w:type="dxa"/>
            <w:left w:w="108" w:type="dxa"/>
            <w:bottom w:w="0" w:type="dxa"/>
            <w:right w:w="108" w:type="dxa"/>
          </w:tblCellMar>
        </w:tblPrEx>
        <w:trPr>
          <w:trHeight w:val="567" w:hRule="atLeast"/>
        </w:trPr>
        <w:tc>
          <w:tcPr>
            <w:tcW w:w="1441" w:type="dxa"/>
            <w:tcBorders>
              <w:top w:val="single" w:color="000000" w:sz="4" w:space="0"/>
              <w:left w:val="single" w:color="000000" w:sz="4" w:space="0"/>
              <w:bottom w:val="single" w:color="000000" w:sz="4" w:space="0"/>
              <w:right w:val="single" w:color="000000" w:sz="4" w:space="0"/>
            </w:tcBorders>
            <w:noWrap/>
            <w:vAlign w:val="center"/>
          </w:tcPr>
          <w:p w14:paraId="634C66AD">
            <w:pPr>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 w:val="21"/>
                <w:szCs w:val="21"/>
                <w:lang w:val="en-US" w:eastAsia="zh-CN"/>
              </w:rPr>
              <w:t>28</w:t>
            </w:r>
          </w:p>
        </w:tc>
        <w:tc>
          <w:tcPr>
            <w:tcW w:w="3074" w:type="dxa"/>
            <w:tcBorders>
              <w:top w:val="single" w:color="000000" w:sz="4" w:space="0"/>
              <w:left w:val="single" w:color="000000" w:sz="4" w:space="0"/>
              <w:bottom w:val="single" w:color="000000" w:sz="4" w:space="0"/>
              <w:right w:val="single" w:color="000000" w:sz="4" w:space="0"/>
            </w:tcBorders>
            <w:noWrap w:val="0"/>
            <w:vAlign w:val="center"/>
          </w:tcPr>
          <w:p w14:paraId="0AB59111">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预装软件</w:t>
            </w:r>
          </w:p>
        </w:tc>
        <w:tc>
          <w:tcPr>
            <w:tcW w:w="3766" w:type="dxa"/>
            <w:tcBorders>
              <w:top w:val="single" w:color="000000" w:sz="4" w:space="0"/>
              <w:left w:val="single" w:color="000000" w:sz="4" w:space="0"/>
              <w:bottom w:val="single" w:color="000000" w:sz="4" w:space="0"/>
              <w:right w:val="single" w:color="000000" w:sz="4" w:space="0"/>
            </w:tcBorders>
            <w:noWrap w:val="0"/>
            <w:vAlign w:val="center"/>
          </w:tcPr>
          <w:p w14:paraId="046C1E65">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正版</w:t>
            </w:r>
            <w:r>
              <w:rPr>
                <w:rFonts w:hint="eastAsia" w:asciiTheme="minorEastAsia" w:hAnsiTheme="minorEastAsia" w:eastAsiaTheme="minorEastAsia" w:cstheme="minorEastAsia"/>
                <w:szCs w:val="21"/>
                <w:lang w:val="en-US" w:eastAsia="zh-CN"/>
              </w:rPr>
              <w:t>授权</w:t>
            </w:r>
            <w:r>
              <w:rPr>
                <w:rFonts w:hint="eastAsia" w:asciiTheme="minorEastAsia" w:hAnsiTheme="minorEastAsia" w:eastAsiaTheme="minorEastAsia" w:cstheme="minorEastAsia"/>
                <w:szCs w:val="21"/>
              </w:rPr>
              <w:t>WPS、杀毒软件</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授权时长</w:t>
            </w:r>
            <w:r>
              <w:rPr>
                <w:rFonts w:hint="eastAsia" w:asciiTheme="minorEastAsia" w:hAnsiTheme="minorEastAsia" w:eastAsiaTheme="minorEastAsia" w:cstheme="minorEastAsia"/>
                <w:sz w:val="21"/>
                <w:szCs w:val="21"/>
              </w:rPr>
              <w:t>≥ 3 年</w:t>
            </w:r>
          </w:p>
        </w:tc>
      </w:tr>
      <w:tr w14:paraId="7E6DCE54">
        <w:tblPrEx>
          <w:tblCellMar>
            <w:top w:w="0" w:type="dxa"/>
            <w:left w:w="108" w:type="dxa"/>
            <w:bottom w:w="0" w:type="dxa"/>
            <w:right w:w="108" w:type="dxa"/>
          </w:tblCellMar>
        </w:tblPrEx>
        <w:trPr>
          <w:trHeight w:val="567" w:hRule="atLeast"/>
        </w:trPr>
        <w:tc>
          <w:tcPr>
            <w:tcW w:w="1441" w:type="dxa"/>
            <w:tcBorders>
              <w:top w:val="single" w:color="000000" w:sz="4" w:space="0"/>
              <w:left w:val="single" w:color="000000" w:sz="4" w:space="0"/>
              <w:bottom w:val="single" w:color="000000" w:sz="4" w:space="0"/>
              <w:right w:val="single" w:color="000000" w:sz="4" w:space="0"/>
            </w:tcBorders>
            <w:noWrap/>
            <w:vAlign w:val="center"/>
          </w:tcPr>
          <w:p w14:paraId="1CD3E98D">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29</w:t>
            </w:r>
          </w:p>
        </w:tc>
        <w:tc>
          <w:tcPr>
            <w:tcW w:w="3074" w:type="dxa"/>
            <w:tcBorders>
              <w:top w:val="single" w:color="000000" w:sz="4" w:space="0"/>
              <w:left w:val="single" w:color="000000" w:sz="4" w:space="0"/>
              <w:bottom w:val="single" w:color="000000" w:sz="4" w:space="0"/>
              <w:right w:val="single" w:color="000000" w:sz="4" w:space="0"/>
            </w:tcBorders>
            <w:noWrap w:val="0"/>
            <w:vAlign w:val="center"/>
          </w:tcPr>
          <w:p w14:paraId="1F575EF9">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其他要求</w:t>
            </w:r>
          </w:p>
        </w:tc>
        <w:tc>
          <w:tcPr>
            <w:tcW w:w="3766" w:type="dxa"/>
            <w:tcBorders>
              <w:top w:val="single" w:color="000000" w:sz="4" w:space="0"/>
              <w:left w:val="single" w:color="000000" w:sz="4" w:space="0"/>
              <w:bottom w:val="single" w:color="000000" w:sz="4" w:space="0"/>
              <w:right w:val="single" w:color="000000" w:sz="4" w:space="0"/>
            </w:tcBorders>
            <w:noWrap w:val="0"/>
            <w:vAlign w:val="center"/>
          </w:tcPr>
          <w:p w14:paraId="0D175AA3">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提供产品节能环保证书</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lang w:val="en-US" w:eastAsia="zh-CN"/>
              </w:rPr>
              <w:t>计算机制造商符合GB/T 23001-2017 《信息化和工业化融合管理体系要求》及GB/T 23006-2022《信息化和工业化融合管理体系新型能力分级要求》 AAA级认证，提供认证证书并加盖制造商公章</w:t>
            </w:r>
          </w:p>
        </w:tc>
      </w:tr>
    </w:tbl>
    <w:p w14:paraId="60C030A1"/>
    <w:p w14:paraId="423D1229">
      <w:pPr>
        <w:keepNext/>
        <w:tabs>
          <w:tab w:val="left" w:pos="1134"/>
        </w:tabs>
        <w:snapToGrid w:val="0"/>
        <w:spacing w:line="500" w:lineRule="exact"/>
        <w:rPr>
          <w:rFonts w:ascii="宋体" w:hAnsi="宋体"/>
          <w:sz w:val="30"/>
        </w:rPr>
      </w:pPr>
      <w:r>
        <w:rPr>
          <w:rFonts w:hint="eastAsia" w:ascii="宋体" w:hAnsi="宋体"/>
          <w:sz w:val="30"/>
        </w:rPr>
        <w:t>四 、部署与实施</w:t>
      </w:r>
    </w:p>
    <w:p w14:paraId="1825A71A">
      <w:pPr>
        <w:numPr>
          <w:ilvl w:val="0"/>
          <w:numId w:val="7"/>
        </w:numPr>
        <w:snapToGrid w:val="0"/>
        <w:spacing w:line="500" w:lineRule="exact"/>
        <w:rPr>
          <w:rFonts w:ascii="宋体" w:hAnsi="宋体"/>
          <w:kern w:val="0"/>
          <w:sz w:val="24"/>
        </w:rPr>
      </w:pPr>
      <w:r>
        <w:rPr>
          <w:rFonts w:hint="eastAsia" w:ascii="宋体" w:hAnsi="宋体"/>
          <w:kern w:val="0"/>
          <w:sz w:val="24"/>
        </w:rPr>
        <w:t>中选人负责向业主方提供产品相关资料并提供技术咨询服务。</w:t>
      </w:r>
    </w:p>
    <w:p w14:paraId="619B6FBF">
      <w:pPr>
        <w:numPr>
          <w:ilvl w:val="0"/>
          <w:numId w:val="7"/>
        </w:numPr>
        <w:snapToGrid w:val="0"/>
        <w:spacing w:line="500" w:lineRule="exact"/>
        <w:rPr>
          <w:rFonts w:ascii="宋体" w:hAnsi="宋体"/>
          <w:kern w:val="0"/>
          <w:sz w:val="24"/>
        </w:rPr>
      </w:pPr>
      <w:r>
        <w:rPr>
          <w:rFonts w:hint="eastAsia" w:ascii="宋体" w:hAnsi="宋体"/>
          <w:kern w:val="0"/>
          <w:sz w:val="24"/>
        </w:rPr>
        <w:t>中选人负责完成软硬件</w:t>
      </w:r>
      <w:r>
        <w:rPr>
          <w:rFonts w:ascii="宋体" w:hAnsi="宋体"/>
          <w:kern w:val="0"/>
          <w:sz w:val="24"/>
        </w:rPr>
        <w:t>配送、安装、</w:t>
      </w:r>
      <w:r>
        <w:rPr>
          <w:rFonts w:hint="eastAsia" w:ascii="宋体" w:hAnsi="宋体"/>
          <w:kern w:val="0"/>
          <w:sz w:val="24"/>
        </w:rPr>
        <w:t>调试。</w:t>
      </w:r>
    </w:p>
    <w:p w14:paraId="0B571A2C">
      <w:pPr>
        <w:pStyle w:val="19"/>
        <w:spacing w:line="600" w:lineRule="exact"/>
        <w:ind w:left="0" w:leftChars="0" w:firstLine="0" w:firstLineChars="0"/>
        <w:rPr>
          <w:rFonts w:ascii="宋体" w:hAnsi="宋体"/>
          <w:kern w:val="0"/>
          <w:sz w:val="36"/>
          <w:szCs w:val="36"/>
        </w:rPr>
      </w:pPr>
      <w:bookmarkStart w:id="33" w:name="_Toc95405121"/>
      <w:bookmarkStart w:id="34" w:name="_Toc9151"/>
      <w:bookmarkStart w:id="35" w:name="_Toc516789240"/>
      <w:bookmarkStart w:id="36" w:name="_Toc11794"/>
      <w:bookmarkStart w:id="37" w:name="_Toc108791959"/>
      <w:bookmarkStart w:id="38" w:name="_Toc24560"/>
      <w:bookmarkStart w:id="39" w:name="_Toc14225"/>
    </w:p>
    <w:p w14:paraId="1BFE7059">
      <w:pPr>
        <w:pStyle w:val="19"/>
        <w:spacing w:line="600" w:lineRule="exact"/>
        <w:ind w:left="709" w:firstLine="2520" w:firstLineChars="700"/>
        <w:rPr>
          <w:rFonts w:ascii="宋体" w:hAnsi="宋体"/>
          <w:kern w:val="0"/>
          <w:sz w:val="36"/>
          <w:szCs w:val="36"/>
        </w:rPr>
      </w:pPr>
    </w:p>
    <w:p w14:paraId="11E6C11C">
      <w:pPr>
        <w:pStyle w:val="19"/>
        <w:spacing w:line="600" w:lineRule="exact"/>
        <w:ind w:left="709" w:firstLine="2520" w:firstLineChars="700"/>
        <w:rPr>
          <w:rFonts w:ascii="宋体" w:hAnsi="宋体"/>
          <w:kern w:val="0"/>
          <w:sz w:val="36"/>
          <w:szCs w:val="36"/>
        </w:rPr>
      </w:pPr>
    </w:p>
    <w:p w14:paraId="7946233C">
      <w:pPr>
        <w:pStyle w:val="19"/>
        <w:spacing w:line="600" w:lineRule="exact"/>
        <w:ind w:left="0" w:leftChars="0" w:firstLine="0" w:firstLineChars="0"/>
        <w:rPr>
          <w:rFonts w:ascii="宋体" w:hAnsi="宋体"/>
          <w:kern w:val="0"/>
          <w:sz w:val="36"/>
          <w:szCs w:val="36"/>
        </w:rPr>
      </w:pPr>
    </w:p>
    <w:p w14:paraId="367EA274">
      <w:pPr>
        <w:pStyle w:val="19"/>
        <w:spacing w:line="600" w:lineRule="exact"/>
        <w:ind w:left="0" w:leftChars="0" w:firstLine="0" w:firstLineChars="0"/>
        <w:rPr>
          <w:rFonts w:ascii="宋体" w:hAnsi="宋体"/>
          <w:kern w:val="0"/>
          <w:sz w:val="36"/>
          <w:szCs w:val="36"/>
        </w:rPr>
      </w:pPr>
    </w:p>
    <w:p w14:paraId="714058C6">
      <w:pPr>
        <w:pStyle w:val="19"/>
        <w:spacing w:line="600" w:lineRule="exact"/>
        <w:ind w:left="0" w:leftChars="0" w:firstLine="0" w:firstLineChars="0"/>
        <w:rPr>
          <w:rFonts w:ascii="宋体" w:hAnsi="宋体"/>
          <w:kern w:val="0"/>
          <w:sz w:val="36"/>
          <w:szCs w:val="36"/>
        </w:rPr>
      </w:pPr>
    </w:p>
    <w:p w14:paraId="4B527236">
      <w:pPr>
        <w:pStyle w:val="19"/>
        <w:spacing w:line="600" w:lineRule="exact"/>
        <w:ind w:left="0" w:leftChars="0" w:firstLine="0" w:firstLineChars="0"/>
        <w:rPr>
          <w:rFonts w:ascii="宋体" w:hAnsi="宋体"/>
          <w:kern w:val="0"/>
          <w:sz w:val="36"/>
          <w:szCs w:val="36"/>
        </w:rPr>
      </w:pPr>
    </w:p>
    <w:p w14:paraId="6E85661B">
      <w:pPr>
        <w:pStyle w:val="19"/>
        <w:spacing w:line="600" w:lineRule="exact"/>
        <w:ind w:left="0" w:leftChars="0" w:firstLine="0" w:firstLineChars="0"/>
        <w:rPr>
          <w:rFonts w:ascii="宋体" w:hAnsi="宋体"/>
          <w:kern w:val="0"/>
          <w:sz w:val="36"/>
          <w:szCs w:val="36"/>
        </w:rPr>
      </w:pPr>
    </w:p>
    <w:p w14:paraId="02AE0CAC">
      <w:pPr>
        <w:pStyle w:val="19"/>
        <w:spacing w:line="600" w:lineRule="exact"/>
        <w:ind w:left="0" w:leftChars="0" w:firstLine="0" w:firstLineChars="0"/>
        <w:rPr>
          <w:rFonts w:ascii="宋体" w:hAnsi="宋体"/>
          <w:kern w:val="0"/>
          <w:sz w:val="36"/>
          <w:szCs w:val="36"/>
        </w:rPr>
      </w:pPr>
    </w:p>
    <w:p w14:paraId="24B2273A">
      <w:pPr>
        <w:pStyle w:val="19"/>
        <w:spacing w:line="600" w:lineRule="exact"/>
        <w:ind w:left="709" w:firstLine="2520" w:firstLineChars="700"/>
        <w:rPr>
          <w:rFonts w:ascii="方正黑体_GBK" w:hAnsi="方正黑体_GBK" w:eastAsia="方正黑体_GBK"/>
          <w:sz w:val="32"/>
          <w:szCs w:val="32"/>
        </w:rPr>
      </w:pPr>
      <w:r>
        <w:rPr>
          <w:rFonts w:hint="eastAsia" w:ascii="宋体" w:hAnsi="宋体"/>
          <w:kern w:val="0"/>
          <w:sz w:val="36"/>
          <w:szCs w:val="36"/>
        </w:rPr>
        <w:t>评审办法</w:t>
      </w:r>
    </w:p>
    <w:bookmarkEnd w:id="33"/>
    <w:bookmarkEnd w:id="34"/>
    <w:bookmarkEnd w:id="35"/>
    <w:bookmarkEnd w:id="36"/>
    <w:bookmarkEnd w:id="37"/>
    <w:bookmarkEnd w:id="38"/>
    <w:bookmarkEnd w:id="39"/>
    <w:p w14:paraId="78DB504D">
      <w:pPr>
        <w:spacing w:line="360" w:lineRule="auto"/>
        <w:rPr>
          <w:rFonts w:ascii="宋体" w:hAnsi="宋体" w:cs="宋体"/>
          <w:b/>
          <w:bCs/>
          <w:sz w:val="30"/>
          <w:szCs w:val="30"/>
        </w:rPr>
      </w:pPr>
      <w:r>
        <w:rPr>
          <w:rFonts w:ascii="宋体" w:hAnsi="宋体" w:cs="宋体"/>
          <w:b/>
          <w:bCs/>
          <w:sz w:val="30"/>
          <w:szCs w:val="30"/>
        </w:rPr>
        <w:t>一、</w:t>
      </w:r>
      <w:r>
        <w:rPr>
          <w:rFonts w:hint="eastAsia" w:ascii="宋体" w:hAnsi="宋体" w:cs="宋体"/>
          <w:b/>
          <w:bCs/>
          <w:sz w:val="30"/>
          <w:szCs w:val="30"/>
        </w:rPr>
        <w:t>总  则</w:t>
      </w:r>
    </w:p>
    <w:p w14:paraId="472B169A">
      <w:pPr>
        <w:autoSpaceDE w:val="0"/>
        <w:autoSpaceDN w:val="0"/>
        <w:adjustRightInd w:val="0"/>
        <w:spacing w:line="360" w:lineRule="auto"/>
        <w:ind w:firstLine="484" w:firstLineChars="202"/>
        <w:jc w:val="left"/>
        <w:rPr>
          <w:rFonts w:ascii="宋体" w:hAnsi="宋体" w:cs="宋体"/>
          <w:kern w:val="0"/>
          <w:sz w:val="24"/>
        </w:rPr>
      </w:pPr>
      <w:r>
        <w:rPr>
          <w:rFonts w:hint="eastAsia" w:ascii="宋体" w:hAnsi="宋体" w:cs="宋体"/>
          <w:kern w:val="0"/>
          <w:sz w:val="24"/>
        </w:rPr>
        <w:t>竞争性比选评选工作严格依据集团招投标及公开采购管理办法的相关规定，遵循公平、公开、公正原则，本着科学、严谨的态度，对比选参选文件进行评定，提出优选方案。</w:t>
      </w:r>
    </w:p>
    <w:p w14:paraId="3E41C6C8">
      <w:pPr>
        <w:pStyle w:val="19"/>
        <w:spacing w:line="600" w:lineRule="exact"/>
        <w:ind w:firstLine="0" w:firstLineChars="0"/>
        <w:rPr>
          <w:rFonts w:ascii="宋体" w:hAnsi="宋体" w:cs="宋体"/>
          <w:b/>
          <w:bCs/>
          <w:sz w:val="30"/>
          <w:szCs w:val="30"/>
        </w:rPr>
      </w:pPr>
      <w:r>
        <w:rPr>
          <w:rFonts w:ascii="宋体" w:hAnsi="宋体" w:cs="宋体"/>
          <w:b/>
          <w:bCs/>
          <w:sz w:val="30"/>
          <w:szCs w:val="30"/>
        </w:rPr>
        <w:t>二、</w:t>
      </w:r>
      <w:r>
        <w:rPr>
          <w:rFonts w:hint="eastAsia" w:ascii="宋体" w:hAnsi="宋体" w:cs="宋体"/>
          <w:b/>
          <w:bCs/>
          <w:sz w:val="30"/>
          <w:szCs w:val="30"/>
        </w:rPr>
        <w:t>评选方式</w:t>
      </w:r>
    </w:p>
    <w:p w14:paraId="5E92E4A2">
      <w:pPr>
        <w:autoSpaceDE w:val="0"/>
        <w:autoSpaceDN w:val="0"/>
        <w:adjustRightIn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按照下列 1-4 项原则顺序比较。若出现唯一最优报价单位，则不再进行下一项比较。如有多家最优报价单位，则按照 2-4 项顺序比较，直至确定供货商单位。</w:t>
      </w:r>
    </w:p>
    <w:p w14:paraId="52624988">
      <w:pPr>
        <w:numPr>
          <w:ilvl w:val="0"/>
          <w:numId w:val="8"/>
        </w:numPr>
        <w:autoSpaceDE w:val="0"/>
        <w:autoSpaceDN w:val="0"/>
        <w:adjustRightIn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报价。按照价格优先的原则确定供货商单位，由报价最低的单位获选</w:t>
      </w:r>
      <w:r>
        <w:rPr>
          <w:rFonts w:hint="eastAsia" w:ascii="宋体" w:hAnsi="宋体" w:cs="宋体"/>
          <w:kern w:val="0"/>
          <w:sz w:val="24"/>
          <w:lang w:eastAsia="zh-CN"/>
        </w:rPr>
        <w:t>。</w:t>
      </w:r>
    </w:p>
    <w:p w14:paraId="13C70727">
      <w:pPr>
        <w:numPr>
          <w:ilvl w:val="0"/>
          <w:numId w:val="8"/>
        </w:numPr>
        <w:autoSpaceDE w:val="0"/>
        <w:autoSpaceDN w:val="0"/>
        <w:adjustRightIn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承诺质保期。若最低报价有多家单位，则比较这几家单位承诺的质保期质保期长的单位获选</w:t>
      </w:r>
      <w:r>
        <w:rPr>
          <w:rFonts w:hint="eastAsia" w:ascii="宋体" w:hAnsi="宋体" w:cs="宋体"/>
          <w:kern w:val="0"/>
          <w:sz w:val="24"/>
          <w:lang w:eastAsia="zh-CN"/>
        </w:rPr>
        <w:t>。</w:t>
      </w:r>
    </w:p>
    <w:p w14:paraId="171D57EB">
      <w:pPr>
        <w:autoSpaceDE w:val="0"/>
        <w:autoSpaceDN w:val="0"/>
        <w:adjustRightIn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3.业绩。若前面各项相同，则比较业绩。报价单位在202</w:t>
      </w:r>
      <w:r>
        <w:rPr>
          <w:rFonts w:hint="eastAsia" w:ascii="宋体" w:hAnsi="宋体" w:cs="宋体"/>
          <w:kern w:val="0"/>
          <w:sz w:val="24"/>
          <w:lang w:val="en-US" w:eastAsia="zh-CN"/>
        </w:rPr>
        <w:t>3</w:t>
      </w:r>
      <w:r>
        <w:rPr>
          <w:rFonts w:hint="eastAsia" w:ascii="宋体" w:hAnsi="宋体" w:cs="宋体"/>
          <w:kern w:val="0"/>
          <w:sz w:val="24"/>
        </w:rPr>
        <w:t>年1月1日--202</w:t>
      </w:r>
      <w:r>
        <w:rPr>
          <w:rFonts w:hint="eastAsia" w:ascii="宋体" w:hAnsi="宋体" w:cs="宋体"/>
          <w:kern w:val="0"/>
          <w:sz w:val="24"/>
          <w:lang w:val="en-US" w:eastAsia="zh-CN"/>
        </w:rPr>
        <w:t>5</w:t>
      </w:r>
      <w:r>
        <w:rPr>
          <w:rFonts w:hint="eastAsia" w:ascii="宋体" w:hAnsi="宋体" w:cs="宋体"/>
          <w:kern w:val="0"/>
          <w:sz w:val="24"/>
        </w:rPr>
        <w:t xml:space="preserve"> 年 1</w:t>
      </w:r>
      <w:r>
        <w:rPr>
          <w:rFonts w:hint="eastAsia" w:ascii="宋体" w:hAnsi="宋体" w:cs="宋体"/>
          <w:kern w:val="0"/>
          <w:sz w:val="24"/>
          <w:lang w:val="en-US" w:eastAsia="zh-CN"/>
        </w:rPr>
        <w:t>1</w:t>
      </w:r>
      <w:r>
        <w:rPr>
          <w:rFonts w:hint="eastAsia" w:ascii="宋体" w:hAnsi="宋体" w:cs="宋体"/>
          <w:kern w:val="0"/>
          <w:sz w:val="24"/>
        </w:rPr>
        <w:t>月1日期间，销售</w:t>
      </w:r>
      <w:r>
        <w:rPr>
          <w:rFonts w:hint="eastAsia" w:ascii="宋体" w:hAnsi="宋体" w:cs="宋体"/>
          <w:kern w:val="0"/>
          <w:sz w:val="24"/>
          <w:lang w:val="en-US" w:eastAsia="zh-CN"/>
        </w:rPr>
        <w:t>国产化办公计算机</w:t>
      </w:r>
      <w:r>
        <w:rPr>
          <w:rFonts w:hint="eastAsia" w:ascii="宋体" w:hAnsi="宋体" w:cs="宋体"/>
          <w:kern w:val="0"/>
          <w:sz w:val="24"/>
        </w:rPr>
        <w:t>累计合同金额最高者获选。若此前为联合投标体中标，则合同金额按相应比例计算。若报价单位未提供业绩材料则默认合同金额累计值为0。</w:t>
      </w:r>
    </w:p>
    <w:p w14:paraId="05CA97ED">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4.若前几项都相同，采用抽签方式确定供货商单位。</w:t>
      </w:r>
    </w:p>
    <w:p w14:paraId="153449F8">
      <w:pPr>
        <w:pStyle w:val="19"/>
        <w:spacing w:line="600" w:lineRule="exact"/>
        <w:ind w:firstLine="0" w:firstLineChars="0"/>
        <w:rPr>
          <w:rFonts w:ascii="方正黑体_GBK" w:hAnsi="方正黑体_GBK" w:eastAsia="方正黑体_GBK"/>
          <w:sz w:val="32"/>
          <w:szCs w:val="32"/>
        </w:rPr>
      </w:pPr>
      <w:r>
        <w:rPr>
          <w:rFonts w:ascii="宋体" w:hAnsi="宋体" w:cs="宋体"/>
          <w:b/>
          <w:bCs/>
          <w:sz w:val="30"/>
          <w:szCs w:val="30"/>
        </w:rPr>
        <w:t>三、</w:t>
      </w:r>
      <w:r>
        <w:rPr>
          <w:rFonts w:hint="eastAsia" w:ascii="宋体" w:hAnsi="宋体" w:cs="宋体"/>
          <w:b/>
          <w:bCs/>
          <w:sz w:val="30"/>
          <w:szCs w:val="30"/>
        </w:rPr>
        <w:t>签约原则</w:t>
      </w:r>
    </w:p>
    <w:p w14:paraId="417004A4">
      <w:pPr>
        <w:autoSpaceDE w:val="0"/>
        <w:autoSpaceDN w:val="0"/>
        <w:adjustRightInd w:val="0"/>
        <w:spacing w:line="360" w:lineRule="auto"/>
        <w:ind w:firstLine="484" w:firstLineChars="202"/>
        <w:jc w:val="left"/>
        <w:rPr>
          <w:rFonts w:ascii="宋体" w:hAnsi="宋体" w:cs="宋体"/>
          <w:kern w:val="0"/>
          <w:sz w:val="24"/>
        </w:rPr>
      </w:pPr>
      <w:r>
        <w:rPr>
          <w:rFonts w:hint="eastAsia" w:ascii="宋体" w:hAnsi="宋体" w:cs="宋体"/>
          <w:kern w:val="0"/>
          <w:sz w:val="24"/>
        </w:rPr>
        <w:t>按照评选办法由评选小组根据评选结果，推荐前两名作为中选候选人。公司将按照比选文件及参选文件首先与第一中选候选人洽谈合约，如不能签订合约则依序与第二中选候选人继续洽谈合约。如仍无法达成合约，则申请重新开展比选。</w:t>
      </w:r>
    </w:p>
    <w:p w14:paraId="619A013E">
      <w:pPr>
        <w:spacing w:line="360" w:lineRule="auto"/>
        <w:ind w:left="284"/>
        <w:rPr>
          <w:rFonts w:ascii="宋体" w:hAnsi="宋体" w:cs="宋体"/>
          <w:b/>
          <w:bCs/>
          <w:sz w:val="30"/>
          <w:szCs w:val="30"/>
        </w:rPr>
      </w:pPr>
    </w:p>
    <w:p w14:paraId="6A041BCE">
      <w:pPr>
        <w:spacing w:line="360" w:lineRule="auto"/>
        <w:ind w:left="284"/>
        <w:rPr>
          <w:rFonts w:ascii="宋体" w:hAnsi="宋体" w:cs="宋体"/>
          <w:b/>
          <w:bCs/>
          <w:sz w:val="30"/>
          <w:szCs w:val="30"/>
        </w:rPr>
      </w:pPr>
    </w:p>
    <w:p w14:paraId="156F9AF9">
      <w:pPr>
        <w:spacing w:line="360" w:lineRule="auto"/>
        <w:ind w:left="284"/>
        <w:rPr>
          <w:rFonts w:ascii="宋体" w:hAnsi="宋体" w:cs="宋体"/>
          <w:b/>
          <w:bCs/>
          <w:sz w:val="30"/>
          <w:szCs w:val="30"/>
        </w:rPr>
      </w:pPr>
    </w:p>
    <w:p w14:paraId="181A2F07">
      <w:pPr>
        <w:spacing w:line="360" w:lineRule="auto"/>
        <w:ind w:left="284"/>
        <w:rPr>
          <w:rFonts w:ascii="宋体" w:hAnsi="宋体" w:cs="宋体"/>
          <w:b/>
          <w:bCs/>
          <w:sz w:val="30"/>
          <w:szCs w:val="30"/>
        </w:rPr>
      </w:pPr>
    </w:p>
    <w:p w14:paraId="134F4056">
      <w:pPr>
        <w:spacing w:line="360" w:lineRule="auto"/>
        <w:rPr>
          <w:rFonts w:ascii="宋体" w:hAnsi="宋体" w:cs="宋体"/>
          <w:b/>
          <w:bCs/>
          <w:sz w:val="30"/>
          <w:szCs w:val="30"/>
        </w:rPr>
      </w:pPr>
    </w:p>
    <w:p w14:paraId="5A5D1504">
      <w:pPr>
        <w:autoSpaceDE w:val="0"/>
        <w:autoSpaceDN w:val="0"/>
        <w:adjustRightInd w:val="0"/>
        <w:spacing w:after="100" w:afterAutospacing="1"/>
        <w:jc w:val="center"/>
        <w:outlineLvl w:val="0"/>
        <w:rPr>
          <w:rFonts w:ascii="宋体" w:hAnsi="宋体"/>
          <w:kern w:val="0"/>
          <w:sz w:val="36"/>
          <w:szCs w:val="36"/>
        </w:rPr>
      </w:pPr>
      <w:bookmarkStart w:id="40" w:name="_Toc26629"/>
      <w:bookmarkStart w:id="41" w:name="_Toc108791960"/>
      <w:bookmarkStart w:id="42" w:name="_Toc4735"/>
      <w:bookmarkStart w:id="43" w:name="_Toc22482"/>
      <w:bookmarkStart w:id="44" w:name="_Toc27826"/>
      <w:bookmarkStart w:id="45" w:name="_Toc107396209"/>
      <w:bookmarkStart w:id="46" w:name="_Toc536534329"/>
      <w:bookmarkStart w:id="47" w:name="_Toc20952"/>
      <w:r>
        <w:rPr>
          <w:rFonts w:hint="eastAsia" w:ascii="宋体" w:hAnsi="宋体"/>
          <w:kern w:val="0"/>
          <w:sz w:val="36"/>
          <w:szCs w:val="36"/>
        </w:rPr>
        <w:t>比选参选人须知</w:t>
      </w:r>
      <w:bookmarkEnd w:id="0"/>
      <w:bookmarkEnd w:id="1"/>
      <w:bookmarkEnd w:id="2"/>
      <w:bookmarkEnd w:id="40"/>
      <w:bookmarkEnd w:id="41"/>
      <w:bookmarkEnd w:id="42"/>
      <w:bookmarkEnd w:id="43"/>
      <w:bookmarkEnd w:id="44"/>
      <w:bookmarkEnd w:id="45"/>
      <w:bookmarkEnd w:id="46"/>
      <w:bookmarkEnd w:id="47"/>
      <w:bookmarkStart w:id="48" w:name="_Toc519919814"/>
    </w:p>
    <w:bookmarkEnd w:id="48"/>
    <w:p w14:paraId="40AE1EE6">
      <w:pPr>
        <w:numPr>
          <w:ilvl w:val="0"/>
          <w:numId w:val="9"/>
        </w:numPr>
        <w:spacing w:line="360" w:lineRule="auto"/>
        <w:rPr>
          <w:rFonts w:ascii="宋体" w:hAnsi="宋体"/>
          <w:b/>
          <w:sz w:val="30"/>
        </w:rPr>
      </w:pPr>
      <w:r>
        <w:rPr>
          <w:rFonts w:hint="eastAsia" w:ascii="宋体" w:hAnsi="宋体"/>
          <w:b/>
          <w:sz w:val="30"/>
        </w:rPr>
        <w:t>比选参选人</w:t>
      </w:r>
    </w:p>
    <w:p w14:paraId="36271BCA">
      <w:pPr>
        <w:spacing w:line="360" w:lineRule="auto"/>
        <w:ind w:left="1799" w:leftChars="228" w:hanging="1320" w:hangingChars="550"/>
        <w:rPr>
          <w:sz w:val="24"/>
        </w:rPr>
      </w:pPr>
      <w:r>
        <w:rPr>
          <w:rFonts w:ascii="宋体" w:hAnsi="宋体"/>
          <w:sz w:val="24"/>
        </w:rPr>
        <w:t>1.1</w:t>
      </w:r>
      <w:r>
        <w:rPr>
          <w:rFonts w:hint="eastAsia" w:ascii="宋体" w:hAnsi="宋体"/>
          <w:sz w:val="24"/>
        </w:rPr>
        <w:t>、合格比选参选人的范围</w:t>
      </w:r>
    </w:p>
    <w:p w14:paraId="7A8B9B4A">
      <w:pPr>
        <w:spacing w:line="360" w:lineRule="auto"/>
        <w:ind w:left="420" w:firstLine="420"/>
        <w:rPr>
          <w:rFonts w:ascii="宋体"/>
          <w:sz w:val="24"/>
        </w:rPr>
      </w:pPr>
      <w:r>
        <w:rPr>
          <w:rFonts w:hint="eastAsia" w:ascii="宋体" w:hAnsi="宋体"/>
          <w:sz w:val="24"/>
        </w:rPr>
        <w:t>比选参选人必须遵守有关的国家法律、法令和条例。</w:t>
      </w:r>
    </w:p>
    <w:p w14:paraId="4BBA3784">
      <w:pPr>
        <w:spacing w:line="360" w:lineRule="auto"/>
        <w:ind w:left="1799" w:leftChars="228" w:hanging="1320" w:hangingChars="550"/>
      </w:pPr>
      <w:r>
        <w:rPr>
          <w:rFonts w:ascii="宋体" w:hAnsi="宋体"/>
          <w:sz w:val="24"/>
        </w:rPr>
        <w:t>1.2</w:t>
      </w:r>
      <w:r>
        <w:rPr>
          <w:rFonts w:hint="eastAsia" w:ascii="宋体" w:hAnsi="宋体"/>
          <w:sz w:val="24"/>
        </w:rPr>
        <w:t>、比选委托</w:t>
      </w:r>
    </w:p>
    <w:p w14:paraId="2F111001">
      <w:pPr>
        <w:spacing w:line="360" w:lineRule="auto"/>
        <w:ind w:left="420" w:firstLine="420"/>
      </w:pPr>
      <w:r>
        <w:rPr>
          <w:rFonts w:hint="eastAsia" w:ascii="宋体" w:hAnsi="宋体"/>
          <w:sz w:val="24"/>
        </w:rPr>
        <w:t>如比选参选人代表不是法定代表人，必须持有《法定代表人授权委托书》。</w:t>
      </w:r>
    </w:p>
    <w:p w14:paraId="7CDEF5D8">
      <w:pPr>
        <w:spacing w:line="360" w:lineRule="auto"/>
        <w:ind w:left="1799" w:leftChars="228" w:hanging="1320" w:hangingChars="550"/>
      </w:pPr>
      <w:r>
        <w:rPr>
          <w:rFonts w:ascii="宋体" w:hAnsi="宋体"/>
          <w:sz w:val="24"/>
        </w:rPr>
        <w:t>1.3</w:t>
      </w:r>
      <w:r>
        <w:rPr>
          <w:rFonts w:hint="eastAsia" w:ascii="宋体" w:hAnsi="宋体"/>
          <w:sz w:val="24"/>
        </w:rPr>
        <w:t>、比选费用</w:t>
      </w:r>
    </w:p>
    <w:p w14:paraId="6E08D812">
      <w:pPr>
        <w:spacing w:line="360" w:lineRule="auto"/>
        <w:ind w:left="420" w:firstLine="420"/>
        <w:rPr>
          <w:rFonts w:ascii="宋体"/>
          <w:sz w:val="30"/>
        </w:rPr>
      </w:pPr>
      <w:r>
        <w:rPr>
          <w:rFonts w:hint="eastAsia" w:ascii="宋体" w:hAnsi="宋体"/>
          <w:sz w:val="24"/>
        </w:rPr>
        <w:t>无论比选过程中的方式和结果如何，比选参选人自行承担所有参加与比选相关的一切费用。</w:t>
      </w:r>
      <w:bookmarkStart w:id="49" w:name="_Toc519919815"/>
    </w:p>
    <w:p w14:paraId="5BD49357">
      <w:pPr>
        <w:numPr>
          <w:ilvl w:val="0"/>
          <w:numId w:val="9"/>
        </w:numPr>
        <w:spacing w:line="360" w:lineRule="auto"/>
        <w:rPr>
          <w:rFonts w:ascii="宋体" w:hAnsi="宋体"/>
          <w:b/>
          <w:sz w:val="30"/>
        </w:rPr>
      </w:pPr>
      <w:r>
        <w:rPr>
          <w:rFonts w:hint="eastAsia" w:ascii="宋体" w:hAnsi="宋体"/>
          <w:b/>
          <w:sz w:val="30"/>
        </w:rPr>
        <w:t>比选参选文件</w:t>
      </w:r>
      <w:bookmarkEnd w:id="49"/>
    </w:p>
    <w:p w14:paraId="1B8D316D">
      <w:pPr>
        <w:spacing w:line="360" w:lineRule="auto"/>
        <w:ind w:left="1079" w:leftChars="228" w:hanging="600" w:hangingChars="250"/>
        <w:rPr>
          <w:rFonts w:ascii="宋体"/>
          <w:sz w:val="24"/>
        </w:rPr>
      </w:pPr>
      <w:r>
        <w:rPr>
          <w:rFonts w:ascii="宋体" w:hAnsi="宋体"/>
          <w:sz w:val="24"/>
        </w:rPr>
        <w:t>2.1</w:t>
      </w:r>
      <w:r>
        <w:rPr>
          <w:rFonts w:hint="eastAsia" w:ascii="宋体" w:hAnsi="宋体"/>
          <w:sz w:val="24"/>
        </w:rPr>
        <w:t>、比选参选人应详细阅读竞争性比选文件的全部内容，不按竞争性比选文件要求提供的比选参选文件和资料，可能导致比选参选被拒绝。</w:t>
      </w:r>
    </w:p>
    <w:p w14:paraId="6905DA10">
      <w:pPr>
        <w:spacing w:line="360" w:lineRule="auto"/>
        <w:ind w:left="1079" w:leftChars="228" w:hanging="600" w:hangingChars="250"/>
        <w:rPr>
          <w:rFonts w:ascii="宋体" w:hAnsi="宋体"/>
          <w:sz w:val="24"/>
        </w:rPr>
      </w:pPr>
      <w:r>
        <w:rPr>
          <w:rFonts w:ascii="宋体" w:hAnsi="宋体"/>
          <w:sz w:val="24"/>
        </w:rPr>
        <w:t>2.2</w:t>
      </w:r>
      <w:r>
        <w:rPr>
          <w:rFonts w:hint="eastAsia" w:ascii="宋体" w:hAnsi="宋体"/>
          <w:sz w:val="24"/>
        </w:rPr>
        <w:t>、凡愿意参加的潜在比选参选人，从</w:t>
      </w:r>
      <w:r>
        <w:rPr>
          <w:rFonts w:hint="eastAsia" w:ascii="宋体" w:hAnsi="宋体"/>
          <w:sz w:val="24"/>
          <w:u w:val="single"/>
        </w:rPr>
        <w:t>202</w:t>
      </w:r>
      <w:r>
        <w:rPr>
          <w:rFonts w:hint="eastAsia" w:ascii="宋体" w:hAnsi="宋体"/>
          <w:sz w:val="24"/>
          <w:u w:val="single"/>
          <w:lang w:val="en-US" w:eastAsia="zh-CN"/>
        </w:rPr>
        <w:t>5</w:t>
      </w:r>
      <w:r>
        <w:rPr>
          <w:rFonts w:hint="eastAsia" w:ascii="宋体" w:hAnsi="宋体"/>
          <w:sz w:val="24"/>
          <w:u w:val="single"/>
        </w:rPr>
        <w:t>年</w:t>
      </w:r>
      <w:r>
        <w:rPr>
          <w:rFonts w:ascii="宋体" w:hAnsi="宋体"/>
          <w:sz w:val="24"/>
          <w:u w:val="single"/>
        </w:rPr>
        <w:t>11</w:t>
      </w:r>
      <w:r>
        <w:rPr>
          <w:rFonts w:hint="eastAsia" w:ascii="宋体" w:hAnsi="宋体"/>
          <w:sz w:val="24"/>
          <w:u w:val="single"/>
        </w:rPr>
        <w:t>月</w:t>
      </w:r>
      <w:r>
        <w:rPr>
          <w:rFonts w:hint="eastAsia" w:ascii="宋体" w:hAnsi="宋体"/>
          <w:sz w:val="24"/>
          <w:u w:val="single"/>
          <w:lang w:val="en-US" w:eastAsia="zh-CN"/>
        </w:rPr>
        <w:t>17</w:t>
      </w:r>
      <w:r>
        <w:rPr>
          <w:rFonts w:hint="eastAsia" w:ascii="宋体" w:hAnsi="宋体"/>
          <w:sz w:val="24"/>
          <w:u w:val="single"/>
        </w:rPr>
        <w:t>日</w:t>
      </w:r>
      <w:r>
        <w:rPr>
          <w:rFonts w:hint="eastAsia" w:ascii="宋体" w:hAnsi="宋体"/>
          <w:sz w:val="24"/>
        </w:rPr>
        <w:t>起至</w:t>
      </w:r>
      <w:r>
        <w:rPr>
          <w:rFonts w:hint="eastAsia" w:ascii="宋体" w:hAnsi="宋体"/>
          <w:sz w:val="24"/>
          <w:u w:val="single"/>
        </w:rPr>
        <w:t>202</w:t>
      </w:r>
      <w:r>
        <w:rPr>
          <w:rFonts w:hint="eastAsia" w:ascii="宋体" w:hAnsi="宋体"/>
          <w:sz w:val="24"/>
          <w:u w:val="single"/>
          <w:lang w:val="en-US" w:eastAsia="zh-CN"/>
        </w:rPr>
        <w:t>5</w:t>
      </w:r>
      <w:r>
        <w:rPr>
          <w:rFonts w:hint="eastAsia" w:ascii="宋体" w:hAnsi="宋体"/>
          <w:sz w:val="24"/>
          <w:u w:val="single"/>
        </w:rPr>
        <w:t>年</w:t>
      </w:r>
      <w:r>
        <w:rPr>
          <w:rFonts w:ascii="宋体" w:hAnsi="宋体"/>
          <w:sz w:val="24"/>
          <w:u w:val="single"/>
        </w:rPr>
        <w:t>11</w:t>
      </w:r>
      <w:r>
        <w:rPr>
          <w:rFonts w:hint="eastAsia" w:ascii="宋体" w:hAnsi="宋体"/>
          <w:sz w:val="24"/>
          <w:u w:val="single"/>
        </w:rPr>
        <w:t>月</w:t>
      </w:r>
      <w:r>
        <w:rPr>
          <w:rFonts w:hint="eastAsia" w:ascii="宋体" w:hAnsi="宋体"/>
          <w:sz w:val="24"/>
          <w:u w:val="single"/>
          <w:lang w:val="en-US" w:eastAsia="zh-CN"/>
        </w:rPr>
        <w:t>21</w:t>
      </w:r>
      <w:r>
        <w:rPr>
          <w:rFonts w:hint="eastAsia" w:ascii="宋体" w:hAnsi="宋体"/>
          <w:sz w:val="24"/>
          <w:u w:val="single"/>
        </w:rPr>
        <w:t>日，</w:t>
      </w:r>
      <w:r>
        <w:rPr>
          <w:rFonts w:hint="eastAsia" w:ascii="宋体" w:hAnsi="宋体"/>
          <w:sz w:val="24"/>
        </w:rPr>
        <w:t>均可在公告发布平台下载比选文件等比选前的有关资料。</w:t>
      </w:r>
    </w:p>
    <w:p w14:paraId="45E9B271">
      <w:pPr>
        <w:spacing w:line="360" w:lineRule="auto"/>
        <w:ind w:left="1079" w:leftChars="228" w:hanging="600" w:hangingChars="250"/>
        <w:rPr>
          <w:rFonts w:ascii="宋体" w:hAnsi="宋体"/>
          <w:sz w:val="24"/>
        </w:rPr>
      </w:pPr>
      <w:r>
        <w:rPr>
          <w:rFonts w:ascii="宋体" w:hAnsi="宋体"/>
          <w:sz w:val="24"/>
        </w:rPr>
        <w:t>2.</w:t>
      </w:r>
      <w:r>
        <w:rPr>
          <w:rFonts w:hint="eastAsia" w:ascii="宋体" w:hAnsi="宋体"/>
          <w:sz w:val="24"/>
        </w:rPr>
        <w:t>3、</w:t>
      </w:r>
      <w:r>
        <w:rPr>
          <w:rFonts w:hint="eastAsia" w:ascii="宋体" w:hAnsi="宋体" w:cs="宋体"/>
          <w:kern w:val="0"/>
          <w:position w:val="-2"/>
          <w:sz w:val="24"/>
        </w:rPr>
        <w:t>从本公告发布至</w:t>
      </w:r>
      <w:r>
        <w:rPr>
          <w:rFonts w:ascii="宋体" w:hAnsi="宋体" w:cs="宋体"/>
          <w:sz w:val="24"/>
          <w:u w:val="single"/>
        </w:rPr>
        <w:t>202</w:t>
      </w:r>
      <w:r>
        <w:rPr>
          <w:rFonts w:hint="eastAsia" w:ascii="宋体" w:hAnsi="宋体" w:cs="宋体"/>
          <w:sz w:val="24"/>
          <w:u w:val="single"/>
          <w:lang w:val="en-US" w:eastAsia="zh-CN"/>
        </w:rPr>
        <w:t>5</w:t>
      </w:r>
      <w:r>
        <w:rPr>
          <w:rFonts w:hint="eastAsia" w:ascii="宋体" w:hAnsi="宋体" w:cs="宋体"/>
          <w:sz w:val="24"/>
          <w:u w:val="single"/>
        </w:rPr>
        <w:t>年</w:t>
      </w:r>
      <w:r>
        <w:rPr>
          <w:rFonts w:ascii="宋体" w:hAnsi="宋体" w:cs="宋体"/>
          <w:sz w:val="24"/>
          <w:u w:val="single"/>
        </w:rPr>
        <w:t>11</w:t>
      </w:r>
      <w:r>
        <w:rPr>
          <w:rFonts w:hint="eastAsia" w:ascii="宋体" w:hAnsi="宋体" w:cs="宋体"/>
          <w:sz w:val="24"/>
          <w:u w:val="single"/>
        </w:rPr>
        <w:t>月</w:t>
      </w:r>
      <w:r>
        <w:rPr>
          <w:rFonts w:hint="eastAsia" w:ascii="宋体" w:hAnsi="宋体" w:cs="宋体"/>
          <w:sz w:val="24"/>
          <w:u w:val="single"/>
          <w:lang w:val="en-US" w:eastAsia="zh-CN"/>
        </w:rPr>
        <w:t>21</w:t>
      </w:r>
      <w:r>
        <w:rPr>
          <w:rFonts w:hint="eastAsia" w:ascii="宋体" w:hAnsi="宋体" w:cs="宋体"/>
          <w:sz w:val="24"/>
          <w:u w:val="single"/>
        </w:rPr>
        <w:t>日</w:t>
      </w:r>
      <w:r>
        <w:rPr>
          <w:rFonts w:hint="eastAsia" w:ascii="宋体" w:hAnsi="宋体" w:cs="宋体"/>
          <w:kern w:val="0"/>
          <w:position w:val="-2"/>
          <w:sz w:val="24"/>
        </w:rPr>
        <w:t>为提问</w:t>
      </w:r>
      <w:r>
        <w:rPr>
          <w:rFonts w:hint="eastAsia" w:ascii="宋体" w:hAnsi="宋体"/>
          <w:sz w:val="24"/>
        </w:rPr>
        <w:t>期，潜在比选参选人可以联系业主方提出疑问，过期不再受理。</w:t>
      </w:r>
    </w:p>
    <w:p w14:paraId="36447019">
      <w:pPr>
        <w:spacing w:line="360" w:lineRule="auto"/>
        <w:ind w:left="1079" w:leftChars="228" w:hanging="600" w:hangingChars="250"/>
        <w:rPr>
          <w:rFonts w:ascii="宋体" w:hAnsi="宋体"/>
          <w:sz w:val="24"/>
        </w:rPr>
      </w:pPr>
      <w:r>
        <w:rPr>
          <w:rFonts w:ascii="宋体" w:hAnsi="宋体"/>
          <w:sz w:val="24"/>
        </w:rPr>
        <w:t>2.</w:t>
      </w:r>
      <w:r>
        <w:rPr>
          <w:rFonts w:hint="eastAsia" w:ascii="宋体" w:hAnsi="宋体"/>
          <w:sz w:val="24"/>
        </w:rPr>
        <w:t>4、若有相应澄清内容或者业主方认为需要补遗的，业主方将</w:t>
      </w:r>
      <w:r>
        <w:rPr>
          <w:rFonts w:hint="eastAsia" w:ascii="宋体" w:hAnsi="宋体"/>
          <w:kern w:val="0"/>
          <w:sz w:val="24"/>
        </w:rPr>
        <w:t>于比选时间前于</w:t>
      </w:r>
      <w:r>
        <w:rPr>
          <w:rFonts w:hint="eastAsia" w:ascii="宋体" w:hAnsi="宋体"/>
          <w:sz w:val="24"/>
        </w:rPr>
        <w:t>公告发布平台发布比选补充文件，并同时公告比选时间顺延日期，补充文件将作为竞争性比选文件的组成部分。</w:t>
      </w:r>
    </w:p>
    <w:p w14:paraId="0604B73C">
      <w:pPr>
        <w:numPr>
          <w:ilvl w:val="0"/>
          <w:numId w:val="9"/>
        </w:numPr>
        <w:spacing w:line="360" w:lineRule="auto"/>
        <w:rPr>
          <w:rFonts w:ascii="宋体" w:hAnsi="宋体"/>
          <w:b/>
          <w:sz w:val="30"/>
        </w:rPr>
      </w:pPr>
      <w:bookmarkStart w:id="50" w:name="_Toc519919816"/>
      <w:r>
        <w:rPr>
          <w:rFonts w:hint="eastAsia" w:ascii="宋体" w:hAnsi="宋体"/>
          <w:b/>
          <w:sz w:val="30"/>
        </w:rPr>
        <w:t>比选参选文件的组成</w:t>
      </w:r>
      <w:bookmarkEnd w:id="50"/>
    </w:p>
    <w:p w14:paraId="7D4D2B9D">
      <w:pPr>
        <w:spacing w:line="360" w:lineRule="auto"/>
        <w:ind w:left="1799" w:leftChars="228" w:hanging="1320" w:hangingChars="550"/>
      </w:pPr>
      <w:r>
        <w:rPr>
          <w:rFonts w:ascii="宋体" w:hAnsi="宋体"/>
          <w:sz w:val="24"/>
        </w:rPr>
        <w:t>3.1</w:t>
      </w:r>
      <w:r>
        <w:rPr>
          <w:rFonts w:hint="eastAsia" w:ascii="宋体" w:hAnsi="宋体"/>
          <w:sz w:val="24"/>
        </w:rPr>
        <w:t>、比选参选文件应包括比选参选书和资格证明文件。</w:t>
      </w:r>
    </w:p>
    <w:p w14:paraId="36AEC615">
      <w:pPr>
        <w:spacing w:line="360" w:lineRule="auto"/>
        <w:ind w:firstLine="1080" w:firstLineChars="450"/>
        <w:rPr>
          <w:sz w:val="24"/>
        </w:rPr>
      </w:pPr>
      <w:r>
        <w:rPr>
          <w:rFonts w:ascii="宋体" w:hAnsi="宋体"/>
          <w:sz w:val="24"/>
        </w:rPr>
        <w:t>3.1.1</w:t>
      </w:r>
      <w:r>
        <w:rPr>
          <w:rFonts w:hint="eastAsia" w:ascii="宋体" w:hAnsi="宋体"/>
          <w:sz w:val="24"/>
        </w:rPr>
        <w:t>、比选参选书（按业主</w:t>
      </w:r>
      <w:r>
        <w:rPr>
          <w:rFonts w:hint="eastAsia"/>
          <w:sz w:val="24"/>
        </w:rPr>
        <w:t>方提供的统一格式）：</w:t>
      </w:r>
    </w:p>
    <w:p w14:paraId="7996A7D4">
      <w:pPr>
        <w:spacing w:line="360" w:lineRule="auto"/>
        <w:ind w:firstLine="1920" w:firstLineChars="800"/>
        <w:rPr>
          <w:rFonts w:ascii="宋体" w:hAnsi="宋体"/>
          <w:sz w:val="24"/>
        </w:rPr>
      </w:pPr>
      <w:r>
        <w:rPr>
          <w:rFonts w:ascii="宋体" w:hAnsi="宋体"/>
          <w:sz w:val="24"/>
        </w:rPr>
        <w:t>3.1.1.1</w:t>
      </w:r>
      <w:r>
        <w:rPr>
          <w:rFonts w:hint="eastAsia" w:ascii="宋体" w:hAnsi="宋体"/>
          <w:sz w:val="24"/>
        </w:rPr>
        <w:t>、</w:t>
      </w:r>
      <w:r>
        <w:rPr>
          <w:rFonts w:hint="eastAsia"/>
          <w:sz w:val="24"/>
        </w:rPr>
        <w:t>比选参选一览表</w:t>
      </w:r>
      <w:r>
        <w:rPr>
          <w:rFonts w:hint="eastAsia" w:ascii="宋体" w:hAnsi="宋体"/>
          <w:sz w:val="24"/>
        </w:rPr>
        <w:t>（</w:t>
      </w:r>
      <w:r>
        <w:rPr>
          <w:rFonts w:hint="eastAsia" w:ascii="宋体" w:hAnsi="宋体"/>
          <w:b/>
          <w:sz w:val="24"/>
        </w:rPr>
        <w:t>统一格式）</w:t>
      </w:r>
    </w:p>
    <w:p w14:paraId="2CF3E200">
      <w:pPr>
        <w:spacing w:line="520" w:lineRule="exact"/>
        <w:ind w:left="1810" w:leftChars="862" w:firstLine="120" w:firstLineChars="50"/>
        <w:rPr>
          <w:rFonts w:ascii="宋体" w:hAnsi="宋体"/>
          <w:sz w:val="24"/>
        </w:rPr>
      </w:pPr>
      <w:r>
        <w:rPr>
          <w:rFonts w:ascii="宋体" w:hAnsi="宋体"/>
          <w:sz w:val="24"/>
        </w:rPr>
        <w:t>3.1.1.2</w:t>
      </w:r>
      <w:r>
        <w:rPr>
          <w:rFonts w:hint="eastAsia" w:ascii="宋体" w:hAnsi="宋体"/>
          <w:sz w:val="24"/>
        </w:rPr>
        <w:t>、比选参选说明：比选参选人自行编写，一般应包括</w:t>
      </w:r>
      <w:r>
        <w:rPr>
          <w:rFonts w:ascii="宋体" w:hAnsi="宋体"/>
          <w:sz w:val="24"/>
        </w:rPr>
        <w:tab/>
      </w:r>
      <w:r>
        <w:rPr>
          <w:rFonts w:ascii="宋体" w:hAnsi="宋体"/>
          <w:sz w:val="24"/>
        </w:rPr>
        <w:tab/>
      </w:r>
      <w:r>
        <w:rPr>
          <w:rFonts w:hint="eastAsia" w:ascii="宋体" w:hAnsi="宋体"/>
          <w:sz w:val="24"/>
        </w:rPr>
        <w:t>比选参选内容说明、技术服务、售后服务等，以及比选</w:t>
      </w:r>
      <w:r>
        <w:rPr>
          <w:rFonts w:ascii="宋体" w:hAnsi="宋体"/>
          <w:sz w:val="24"/>
        </w:rPr>
        <w:tab/>
      </w:r>
      <w:r>
        <w:rPr>
          <w:rFonts w:ascii="宋体" w:hAnsi="宋体"/>
          <w:sz w:val="24"/>
        </w:rPr>
        <w:tab/>
      </w:r>
      <w:r>
        <w:rPr>
          <w:rFonts w:hint="eastAsia" w:ascii="宋体" w:hAnsi="宋体"/>
          <w:sz w:val="24"/>
        </w:rPr>
        <w:t>参选人认为需说明的其它内容。</w:t>
      </w:r>
    </w:p>
    <w:p w14:paraId="20F91258">
      <w:pPr>
        <w:spacing w:line="360" w:lineRule="auto"/>
        <w:ind w:firstLine="1080" w:firstLineChars="450"/>
        <w:rPr>
          <w:rFonts w:ascii="宋体"/>
          <w:sz w:val="24"/>
        </w:rPr>
      </w:pPr>
      <w:r>
        <w:rPr>
          <w:rFonts w:ascii="宋体" w:hAnsi="宋体"/>
          <w:sz w:val="24"/>
        </w:rPr>
        <w:t>3.1.2</w:t>
      </w:r>
      <w:r>
        <w:rPr>
          <w:rFonts w:hint="eastAsia" w:ascii="宋体" w:hAnsi="宋体"/>
          <w:sz w:val="24"/>
        </w:rPr>
        <w:t>、资格证明文件：</w:t>
      </w:r>
    </w:p>
    <w:p w14:paraId="658B0962">
      <w:pPr>
        <w:spacing w:line="300" w:lineRule="auto"/>
        <w:ind w:firstLine="1920" w:firstLineChars="800"/>
        <w:rPr>
          <w:rFonts w:ascii="宋体"/>
          <w:sz w:val="24"/>
        </w:rPr>
      </w:pPr>
      <w:r>
        <w:rPr>
          <w:rFonts w:ascii="宋体" w:hAnsi="宋体"/>
          <w:sz w:val="24"/>
        </w:rPr>
        <w:t>3.1.2.1</w:t>
      </w:r>
      <w:r>
        <w:rPr>
          <w:rFonts w:hint="eastAsia" w:ascii="宋体" w:hAnsi="宋体"/>
          <w:sz w:val="24"/>
        </w:rPr>
        <w:t>、营业执照（复印件并加盖比选参选人单位公章）</w:t>
      </w:r>
    </w:p>
    <w:p w14:paraId="2D1A86CB">
      <w:pPr>
        <w:spacing w:line="300" w:lineRule="auto"/>
        <w:ind w:firstLine="1920" w:firstLineChars="800"/>
        <w:rPr>
          <w:rFonts w:ascii="宋体" w:hAnsi="宋体"/>
          <w:b/>
          <w:sz w:val="24"/>
        </w:rPr>
      </w:pPr>
      <w:r>
        <w:rPr>
          <w:rFonts w:ascii="宋体" w:hAnsi="宋体"/>
          <w:sz w:val="24"/>
        </w:rPr>
        <w:t>3.1.2.2</w:t>
      </w:r>
      <w:r>
        <w:rPr>
          <w:rFonts w:hint="eastAsia" w:ascii="宋体" w:hAnsi="宋体"/>
          <w:sz w:val="24"/>
        </w:rPr>
        <w:t>、法定代表人授权委托书</w:t>
      </w:r>
      <w:r>
        <w:rPr>
          <w:rFonts w:hint="eastAsia" w:ascii="宋体" w:hAnsi="宋体"/>
          <w:b/>
          <w:sz w:val="24"/>
        </w:rPr>
        <w:t>（统一格式）</w:t>
      </w:r>
    </w:p>
    <w:p w14:paraId="04D2F9AA">
      <w:pPr>
        <w:spacing w:line="300" w:lineRule="auto"/>
        <w:rPr>
          <w:rFonts w:ascii="宋体" w:hAnsi="宋体"/>
          <w:sz w:val="24"/>
        </w:rPr>
      </w:pPr>
      <w:r>
        <w:rPr>
          <w:rFonts w:ascii="宋体" w:hAnsi="宋体"/>
          <w:sz w:val="24"/>
        </w:rPr>
        <w:t xml:space="preserve">                3.1.2.3、参加本次比选前三年内，在经营活动中没有重大违</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法记录（提供声明函加盖比选参选人</w:t>
      </w:r>
      <w:r>
        <w:rPr>
          <w:rFonts w:hint="eastAsia" w:ascii="宋体" w:hAnsi="宋体"/>
          <w:sz w:val="24"/>
        </w:rPr>
        <w:t>单位公章</w:t>
      </w:r>
      <w:r>
        <w:rPr>
          <w:rFonts w:ascii="宋体" w:hAnsi="宋体"/>
          <w:sz w:val="24"/>
        </w:rPr>
        <w:t>）</w:t>
      </w:r>
    </w:p>
    <w:p w14:paraId="4CD0027B">
      <w:pPr>
        <w:spacing w:line="300" w:lineRule="auto"/>
        <w:rPr>
          <w:rFonts w:ascii="宋体" w:hAnsi="宋体"/>
          <w:sz w:val="24"/>
        </w:rPr>
      </w:pPr>
      <w:r>
        <w:rPr>
          <w:rFonts w:ascii="宋体" w:hAnsi="宋体"/>
          <w:sz w:val="24"/>
        </w:rPr>
        <w:t xml:space="preserve">                3.1.2.4、有依法缴纳税收和社会保障资金的良好记录（提供</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证明文件加盖比选参选人</w:t>
      </w:r>
      <w:r>
        <w:rPr>
          <w:rFonts w:hint="eastAsia" w:ascii="宋体" w:hAnsi="宋体"/>
          <w:sz w:val="24"/>
        </w:rPr>
        <w:t>单位公章</w:t>
      </w:r>
      <w:r>
        <w:rPr>
          <w:rFonts w:ascii="宋体" w:hAnsi="宋体"/>
          <w:sz w:val="24"/>
        </w:rPr>
        <w:t>）</w:t>
      </w:r>
    </w:p>
    <w:p w14:paraId="363C78E6">
      <w:pPr>
        <w:spacing w:line="300" w:lineRule="auto"/>
        <w:rPr>
          <w:rFonts w:ascii="宋体" w:hAnsi="宋体"/>
          <w:sz w:val="24"/>
        </w:rPr>
      </w:pPr>
      <w:r>
        <w:rPr>
          <w:rFonts w:ascii="宋体" w:hAnsi="宋体"/>
          <w:sz w:val="24"/>
        </w:rPr>
        <w:t xml:space="preserve">                3.1.2.5、</w:t>
      </w:r>
      <w:r>
        <w:rPr>
          <w:rFonts w:hint="eastAsia" w:ascii="宋体" w:hAnsi="宋体" w:cs="宋体"/>
          <w:sz w:val="24"/>
        </w:rPr>
        <w:t>参选人股东非集团员工、配偶、子女及其配偶</w:t>
      </w:r>
      <w:r>
        <w:rPr>
          <w:rFonts w:ascii="宋体" w:hAnsi="宋体"/>
          <w:sz w:val="24"/>
        </w:rPr>
        <w:t>（需</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提供承诺书加盖比选参选人</w:t>
      </w:r>
      <w:r>
        <w:rPr>
          <w:rFonts w:hint="eastAsia" w:ascii="宋体" w:hAnsi="宋体"/>
          <w:sz w:val="24"/>
        </w:rPr>
        <w:t>单位公章</w:t>
      </w:r>
      <w:r>
        <w:rPr>
          <w:rFonts w:ascii="宋体" w:hAnsi="宋体"/>
          <w:sz w:val="24"/>
        </w:rPr>
        <w:t>）</w:t>
      </w:r>
    </w:p>
    <w:p w14:paraId="404A2E60">
      <w:pPr>
        <w:spacing w:line="360" w:lineRule="auto"/>
        <w:ind w:firstLine="1080" w:firstLineChars="450"/>
        <w:rPr>
          <w:rFonts w:ascii="宋体" w:hAnsi="宋体"/>
          <w:sz w:val="24"/>
        </w:rPr>
      </w:pPr>
      <w:r>
        <w:rPr>
          <w:rFonts w:ascii="宋体" w:hAnsi="宋体"/>
          <w:sz w:val="24"/>
        </w:rPr>
        <w:t>3.1.</w:t>
      </w:r>
      <w:r>
        <w:rPr>
          <w:rFonts w:hint="eastAsia" w:ascii="宋体" w:hAnsi="宋体"/>
          <w:sz w:val="24"/>
        </w:rPr>
        <w:t>3、书面承诺（发票开具和售后质保）</w:t>
      </w:r>
      <w:r>
        <w:rPr>
          <w:rFonts w:hint="eastAsia" w:ascii="宋体" w:hAnsi="宋体"/>
          <w:b/>
          <w:bCs/>
          <w:sz w:val="24"/>
        </w:rPr>
        <w:t>（加盖比选参选人单位公章）</w:t>
      </w:r>
      <w:r>
        <w:rPr>
          <w:rFonts w:hint="eastAsia" w:ascii="宋体" w:hAnsi="宋体"/>
          <w:sz w:val="24"/>
        </w:rPr>
        <w:t>：</w:t>
      </w:r>
    </w:p>
    <w:p w14:paraId="7B810844">
      <w:pPr>
        <w:spacing w:line="360" w:lineRule="auto"/>
        <w:ind w:left="899" w:leftChars="428" w:firstLine="1020" w:firstLineChars="425"/>
        <w:rPr>
          <w:rFonts w:ascii="宋体"/>
          <w:sz w:val="24"/>
        </w:rPr>
      </w:pPr>
      <w:r>
        <w:rPr>
          <w:rFonts w:ascii="宋体" w:hAnsi="宋体"/>
          <w:sz w:val="24"/>
        </w:rPr>
        <w:t>3.1.</w:t>
      </w:r>
      <w:r>
        <w:rPr>
          <w:rFonts w:hint="eastAsia" w:ascii="宋体" w:hAnsi="宋体"/>
          <w:sz w:val="24"/>
        </w:rPr>
        <w:t>3</w:t>
      </w:r>
      <w:r>
        <w:rPr>
          <w:rFonts w:ascii="宋体" w:hAnsi="宋体"/>
          <w:sz w:val="24"/>
        </w:rPr>
        <w:t>.1</w:t>
      </w:r>
      <w:r>
        <w:rPr>
          <w:rFonts w:hint="eastAsia" w:ascii="宋体" w:hAnsi="宋体"/>
          <w:sz w:val="24"/>
        </w:rPr>
        <w:t>、比选参选人须对比选参选内容开具增值税专用发票</w:t>
      </w:r>
    </w:p>
    <w:p w14:paraId="32CCAAD1">
      <w:pPr>
        <w:spacing w:line="360" w:lineRule="auto"/>
        <w:ind w:left="1079" w:leftChars="514" w:firstLine="840" w:firstLineChars="350"/>
        <w:rPr>
          <w:rFonts w:hint="eastAsia" w:ascii="宋体" w:hAnsi="宋体"/>
          <w:sz w:val="24"/>
        </w:rPr>
      </w:pPr>
      <w:r>
        <w:rPr>
          <w:rFonts w:ascii="宋体" w:hAnsi="宋体"/>
          <w:sz w:val="24"/>
        </w:rPr>
        <w:t>3.1.</w:t>
      </w:r>
      <w:r>
        <w:rPr>
          <w:rFonts w:hint="eastAsia" w:ascii="宋体" w:hAnsi="宋体"/>
          <w:sz w:val="24"/>
        </w:rPr>
        <w:t>3</w:t>
      </w:r>
      <w:r>
        <w:rPr>
          <w:rFonts w:ascii="宋体" w:hAnsi="宋体"/>
          <w:sz w:val="24"/>
        </w:rPr>
        <w:t>.2</w:t>
      </w:r>
      <w:r>
        <w:rPr>
          <w:rFonts w:hint="eastAsia" w:ascii="宋体" w:hAnsi="宋体"/>
          <w:sz w:val="24"/>
        </w:rPr>
        <w:t>、比选参选人须提供</w:t>
      </w:r>
      <w:r>
        <w:rPr>
          <w:rFonts w:ascii="宋体" w:hAnsi="宋体"/>
          <w:sz w:val="24"/>
        </w:rPr>
        <w:t>对比选概况8）售后服务中要求</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的承诺</w:t>
      </w:r>
      <w:r>
        <w:rPr>
          <w:rFonts w:hint="eastAsia" w:ascii="宋体" w:hAnsi="宋体"/>
          <w:sz w:val="24"/>
        </w:rPr>
        <w:t>；</w:t>
      </w:r>
    </w:p>
    <w:p w14:paraId="52BA12FD">
      <w:pPr>
        <w:spacing w:line="360" w:lineRule="auto"/>
        <w:ind w:left="1558" w:leftChars="742" w:firstLine="360" w:firstLineChars="150"/>
        <w:rPr>
          <w:rFonts w:hint="default" w:ascii="宋体" w:hAnsi="宋体" w:eastAsia="宋体"/>
          <w:sz w:val="24"/>
          <w:lang w:val="en-US" w:eastAsia="zh-CN"/>
        </w:rPr>
      </w:pPr>
      <w:r>
        <w:rPr>
          <w:rFonts w:ascii="宋体" w:hAnsi="宋体"/>
          <w:sz w:val="24"/>
        </w:rPr>
        <w:t>3.1.</w:t>
      </w:r>
      <w:r>
        <w:rPr>
          <w:rFonts w:hint="eastAsia" w:ascii="宋体" w:hAnsi="宋体"/>
          <w:sz w:val="24"/>
        </w:rPr>
        <w:t>3</w:t>
      </w:r>
      <w:r>
        <w:rPr>
          <w:rFonts w:ascii="宋体" w:hAnsi="宋体"/>
          <w:sz w:val="24"/>
        </w:rPr>
        <w:t>.</w:t>
      </w:r>
      <w:r>
        <w:rPr>
          <w:rFonts w:hint="eastAsia" w:ascii="宋体" w:hAnsi="宋体"/>
          <w:sz w:val="24"/>
          <w:lang w:val="en-US" w:eastAsia="zh-CN"/>
        </w:rPr>
        <w:t>3</w:t>
      </w:r>
      <w:r>
        <w:rPr>
          <w:rFonts w:hint="eastAsia" w:ascii="宋体" w:hAnsi="宋体"/>
          <w:sz w:val="24"/>
        </w:rPr>
        <w:t>、比选参选人须提供</w:t>
      </w:r>
      <w:r>
        <w:rPr>
          <w:rFonts w:ascii="宋体" w:hAnsi="宋体"/>
          <w:sz w:val="24"/>
        </w:rPr>
        <w:t>对</w:t>
      </w:r>
      <w:r>
        <w:rPr>
          <w:rFonts w:hint="eastAsia" w:ascii="宋体" w:hAnsi="宋体"/>
          <w:sz w:val="24"/>
          <w:lang w:val="en-US" w:eastAsia="zh-CN"/>
        </w:rPr>
        <w:t>设备清单中设备参数相关要求</w:t>
      </w:r>
      <w:r>
        <w:rPr>
          <w:rFonts w:hint="eastAsia" w:ascii="宋体" w:hAnsi="宋体"/>
          <w:sz w:val="24"/>
          <w:lang w:val="en-US" w:eastAsia="zh-CN"/>
        </w:rPr>
        <w:tab/>
      </w:r>
      <w:r>
        <w:rPr>
          <w:rFonts w:hint="eastAsia" w:ascii="宋体" w:hAnsi="宋体"/>
          <w:sz w:val="24"/>
          <w:lang w:val="en-US" w:eastAsia="zh-CN"/>
        </w:rPr>
        <w:tab/>
      </w:r>
      <w:r>
        <w:rPr>
          <w:rFonts w:hint="eastAsia" w:ascii="宋体" w:hAnsi="宋体"/>
          <w:sz w:val="24"/>
          <w:lang w:val="en-US" w:eastAsia="zh-CN"/>
        </w:rPr>
        <w:tab/>
      </w:r>
      <w:r>
        <w:rPr>
          <w:rFonts w:hint="eastAsia" w:ascii="宋体" w:hAnsi="宋体"/>
          <w:sz w:val="24"/>
          <w:lang w:val="en-US" w:eastAsia="zh-CN"/>
        </w:rPr>
        <w:t>的承诺及其相关证明材料。</w:t>
      </w:r>
    </w:p>
    <w:p w14:paraId="5510FCFA">
      <w:pPr>
        <w:spacing w:line="520" w:lineRule="exact"/>
        <w:ind w:left="1799" w:leftChars="228" w:hanging="1320" w:hangingChars="550"/>
      </w:pPr>
      <w:r>
        <w:rPr>
          <w:rFonts w:ascii="宋体" w:hAnsi="宋体"/>
          <w:sz w:val="24"/>
        </w:rPr>
        <w:t>3.2</w:t>
      </w:r>
      <w:r>
        <w:rPr>
          <w:rFonts w:hint="eastAsia" w:ascii="宋体" w:hAnsi="宋体"/>
          <w:sz w:val="24"/>
        </w:rPr>
        <w:t>、比选参选报价</w:t>
      </w:r>
    </w:p>
    <w:p w14:paraId="01A036F9">
      <w:pPr>
        <w:spacing w:line="520" w:lineRule="exact"/>
        <w:ind w:firstLine="1080" w:firstLineChars="450"/>
        <w:rPr>
          <w:rFonts w:ascii="宋体"/>
          <w:sz w:val="24"/>
        </w:rPr>
      </w:pPr>
      <w:r>
        <w:rPr>
          <w:rFonts w:ascii="宋体" w:hAnsi="宋体"/>
          <w:sz w:val="24"/>
        </w:rPr>
        <w:t>3.2.1</w:t>
      </w:r>
      <w:r>
        <w:rPr>
          <w:rFonts w:hint="eastAsia" w:ascii="宋体" w:hAnsi="宋体"/>
          <w:sz w:val="24"/>
        </w:rPr>
        <w:t>、所有比选应以人民币报价（超过最高限价的报价不予接受）。</w:t>
      </w:r>
    </w:p>
    <w:p w14:paraId="416F6F89">
      <w:pPr>
        <w:spacing w:line="520" w:lineRule="exact"/>
        <w:ind w:left="1977" w:leftChars="512" w:hanging="902" w:hangingChars="376"/>
        <w:rPr>
          <w:rFonts w:ascii="宋体"/>
          <w:b/>
          <w:sz w:val="24"/>
        </w:rPr>
      </w:pPr>
      <w:r>
        <w:rPr>
          <w:rFonts w:ascii="宋体" w:hAnsi="宋体"/>
          <w:sz w:val="24"/>
        </w:rPr>
        <w:t>3.2.2</w:t>
      </w:r>
      <w:r>
        <w:rPr>
          <w:rFonts w:hint="eastAsia" w:ascii="宋体" w:hAnsi="宋体"/>
          <w:sz w:val="24"/>
        </w:rPr>
        <w:t>、</w:t>
      </w:r>
      <w:r>
        <w:rPr>
          <w:rFonts w:hint="eastAsia" w:ascii="宋体" w:hAnsi="宋体"/>
          <w:b/>
          <w:sz w:val="24"/>
        </w:rPr>
        <w:t>只允许有一个报价。</w:t>
      </w:r>
    </w:p>
    <w:p w14:paraId="3AD974B5">
      <w:pPr>
        <w:spacing w:line="520" w:lineRule="exact"/>
        <w:ind w:left="1799" w:leftChars="228" w:hanging="1320" w:hangingChars="550"/>
      </w:pPr>
      <w:r>
        <w:rPr>
          <w:rFonts w:ascii="宋体" w:hAnsi="宋体"/>
          <w:sz w:val="24"/>
        </w:rPr>
        <w:t>3.3</w:t>
      </w:r>
      <w:r>
        <w:rPr>
          <w:rFonts w:hint="eastAsia" w:ascii="宋体" w:hAnsi="宋体"/>
          <w:sz w:val="24"/>
        </w:rPr>
        <w:t>、比选参选文件的签署及规定</w:t>
      </w:r>
    </w:p>
    <w:p w14:paraId="5C6F0D6B">
      <w:pPr>
        <w:spacing w:line="520" w:lineRule="exact"/>
        <w:ind w:firstLine="1080" w:firstLineChars="450"/>
        <w:rPr>
          <w:rFonts w:ascii="宋体"/>
          <w:sz w:val="24"/>
        </w:rPr>
      </w:pPr>
      <w:r>
        <w:rPr>
          <w:rFonts w:ascii="宋体" w:hAnsi="宋体"/>
          <w:sz w:val="24"/>
        </w:rPr>
        <w:t>3.3.1</w:t>
      </w:r>
      <w:r>
        <w:rPr>
          <w:rFonts w:hint="eastAsia" w:ascii="宋体" w:hAnsi="宋体"/>
          <w:sz w:val="24"/>
          <w:lang w:eastAsia="zh-CN"/>
        </w:rPr>
        <w:t>、</w:t>
      </w:r>
      <w:r>
        <w:rPr>
          <w:rFonts w:hint="eastAsia" w:ascii="宋体" w:hAnsi="宋体"/>
          <w:sz w:val="24"/>
        </w:rPr>
        <w:t>比选参选文件应正规打印，且不得涂改。</w:t>
      </w:r>
    </w:p>
    <w:p w14:paraId="49939A86">
      <w:pPr>
        <w:spacing w:line="520" w:lineRule="exact"/>
        <w:ind w:left="1977" w:leftChars="512" w:hanging="902" w:hangingChars="376"/>
        <w:rPr>
          <w:rFonts w:ascii="宋体" w:hAnsi="宋体"/>
          <w:sz w:val="24"/>
        </w:rPr>
      </w:pPr>
      <w:r>
        <w:rPr>
          <w:rFonts w:ascii="宋体" w:hAnsi="宋体"/>
          <w:sz w:val="24"/>
        </w:rPr>
        <w:t>3.3.</w:t>
      </w:r>
      <w:r>
        <w:rPr>
          <w:rFonts w:hint="eastAsia" w:ascii="宋体" w:hAnsi="宋体"/>
          <w:sz w:val="24"/>
          <w:lang w:val="en-US" w:eastAsia="zh-CN"/>
        </w:rPr>
        <w:t xml:space="preserve">2、 </w:t>
      </w:r>
      <w:r>
        <w:rPr>
          <w:rFonts w:hint="eastAsia" w:ascii="宋体" w:hAnsi="宋体" w:cs="Times New Roman"/>
          <w:sz w:val="24"/>
        </w:rPr>
        <w:t>比选参选文件必须由法定代表人或法定代表人指定的授权人签署。</w:t>
      </w:r>
    </w:p>
    <w:p w14:paraId="2A322A7E">
      <w:pPr>
        <w:spacing w:line="520" w:lineRule="exact"/>
        <w:ind w:firstLine="1080" w:firstLineChars="450"/>
        <w:rPr>
          <w:rFonts w:ascii="宋体"/>
          <w:sz w:val="24"/>
        </w:rPr>
      </w:pPr>
      <w:r>
        <w:rPr>
          <w:rFonts w:ascii="宋体" w:hAnsi="宋体"/>
          <w:sz w:val="24"/>
        </w:rPr>
        <w:t>3.3.3</w:t>
      </w:r>
      <w:r>
        <w:rPr>
          <w:rFonts w:hint="eastAsia" w:ascii="宋体" w:hAnsi="宋体"/>
          <w:sz w:val="24"/>
        </w:rPr>
        <w:t>、比选参选人应填写全称，同时加盖比选参选人印章。</w:t>
      </w:r>
    </w:p>
    <w:p w14:paraId="4C0C1C53">
      <w:pPr>
        <w:spacing w:line="520" w:lineRule="exact"/>
        <w:ind w:left="1977" w:leftChars="512" w:hanging="902" w:hangingChars="376"/>
      </w:pPr>
      <w:r>
        <w:rPr>
          <w:rFonts w:ascii="宋体" w:hAnsi="宋体"/>
          <w:sz w:val="24"/>
        </w:rPr>
        <w:t>3.3.</w:t>
      </w:r>
      <w:r>
        <w:rPr>
          <w:rFonts w:hint="eastAsia" w:ascii="宋体" w:hAnsi="宋体"/>
          <w:sz w:val="24"/>
        </w:rPr>
        <w:t>4、比选参选人应提供正本一份，副本二份，并明确标明“比选参选文件正本”和“比选参选文件副本”。比选参选文件正本和副本如有不一致之处，以正本为准。</w:t>
      </w:r>
      <w:r>
        <w:rPr>
          <w:rFonts w:hint="eastAsia" w:ascii="宋体" w:hAnsi="宋体"/>
          <w:b/>
          <w:bCs/>
          <w:sz w:val="24"/>
        </w:rPr>
        <w:t>电子版（U盘）一份（与比选参选文件统一封装）</w:t>
      </w:r>
      <w:r>
        <w:rPr>
          <w:rFonts w:hint="eastAsia" w:ascii="宋体" w:hAnsi="宋体"/>
          <w:sz w:val="24"/>
        </w:rPr>
        <w:t>。</w:t>
      </w:r>
      <w:bookmarkStart w:id="51" w:name="_Toc519919817"/>
    </w:p>
    <w:bookmarkEnd w:id="51"/>
    <w:p w14:paraId="593AB760">
      <w:pPr>
        <w:numPr>
          <w:ilvl w:val="0"/>
          <w:numId w:val="9"/>
        </w:numPr>
        <w:spacing w:line="360" w:lineRule="auto"/>
        <w:rPr>
          <w:rFonts w:ascii="宋体" w:hAnsi="宋体"/>
          <w:b/>
          <w:sz w:val="30"/>
        </w:rPr>
      </w:pPr>
      <w:r>
        <w:rPr>
          <w:rFonts w:hint="eastAsia" w:ascii="宋体" w:hAnsi="宋体"/>
          <w:b/>
          <w:sz w:val="30"/>
        </w:rPr>
        <w:t>比选参选文件的递交</w:t>
      </w:r>
    </w:p>
    <w:p w14:paraId="2F8DDA8F">
      <w:pPr>
        <w:spacing w:line="360" w:lineRule="auto"/>
        <w:ind w:firstLine="480" w:firstLineChars="200"/>
      </w:pPr>
      <w:r>
        <w:rPr>
          <w:rFonts w:ascii="宋体" w:hAnsi="宋体"/>
          <w:sz w:val="24"/>
        </w:rPr>
        <w:t>4.1</w:t>
      </w:r>
      <w:r>
        <w:rPr>
          <w:rFonts w:hint="eastAsia" w:ascii="宋体" w:hAnsi="宋体"/>
          <w:sz w:val="24"/>
        </w:rPr>
        <w:t>、密封与标记</w:t>
      </w:r>
    </w:p>
    <w:p w14:paraId="40D8F1F8">
      <w:pPr>
        <w:spacing w:line="360" w:lineRule="auto"/>
        <w:ind w:left="1977" w:leftChars="512" w:hanging="902" w:hangingChars="376"/>
        <w:rPr>
          <w:rFonts w:ascii="宋体"/>
          <w:sz w:val="24"/>
        </w:rPr>
      </w:pPr>
      <w:r>
        <w:rPr>
          <w:rFonts w:ascii="宋体" w:hAnsi="宋体"/>
          <w:sz w:val="24"/>
        </w:rPr>
        <w:t>4.1.1</w:t>
      </w:r>
      <w:r>
        <w:rPr>
          <w:rFonts w:hint="eastAsia" w:ascii="宋体" w:hAnsi="宋体"/>
          <w:sz w:val="24"/>
        </w:rPr>
        <w:t>、比选参选文件应装在密封袋内。封口处应有比选参选人鲜章。封皮上写明竞争性比选项目名称、比选参选人名称，并注明“比选时启封”字样。</w:t>
      </w:r>
    </w:p>
    <w:p w14:paraId="4992782F">
      <w:pPr>
        <w:spacing w:line="360" w:lineRule="auto"/>
        <w:ind w:left="1977" w:leftChars="512" w:hanging="902" w:hangingChars="376"/>
        <w:rPr>
          <w:rFonts w:ascii="宋体"/>
          <w:sz w:val="24"/>
        </w:rPr>
      </w:pPr>
      <w:r>
        <w:rPr>
          <w:rFonts w:ascii="宋体" w:hAnsi="宋体"/>
          <w:sz w:val="24"/>
        </w:rPr>
        <w:t>4.1.2</w:t>
      </w:r>
      <w:r>
        <w:rPr>
          <w:rFonts w:hint="eastAsia" w:ascii="宋体" w:hAnsi="宋体"/>
          <w:sz w:val="24"/>
        </w:rPr>
        <w:t>、比选参选文件和资格证明文件包装完好，封皮上写明比选参选人名称。</w:t>
      </w:r>
    </w:p>
    <w:p w14:paraId="2E449F30">
      <w:pPr>
        <w:spacing w:line="360" w:lineRule="auto"/>
        <w:ind w:left="1977" w:leftChars="512" w:hanging="902" w:hangingChars="376"/>
        <w:rPr>
          <w:rFonts w:ascii="宋体"/>
          <w:sz w:val="24"/>
        </w:rPr>
      </w:pPr>
      <w:r>
        <w:rPr>
          <w:rFonts w:ascii="宋体" w:hAnsi="宋体"/>
          <w:sz w:val="24"/>
        </w:rPr>
        <w:t>4.1.3</w:t>
      </w:r>
      <w:r>
        <w:rPr>
          <w:rFonts w:hint="eastAsia" w:ascii="宋体" w:hAnsi="宋体"/>
          <w:sz w:val="24"/>
        </w:rPr>
        <w:t>、比选参选人未按上述要求密封及加写标记，比选人提前启封概不负责。</w:t>
      </w:r>
    </w:p>
    <w:p w14:paraId="26340027">
      <w:pPr>
        <w:spacing w:line="360" w:lineRule="auto"/>
        <w:ind w:firstLine="480" w:firstLineChars="200"/>
      </w:pPr>
      <w:r>
        <w:rPr>
          <w:rFonts w:ascii="宋体" w:hAnsi="宋体"/>
          <w:sz w:val="24"/>
        </w:rPr>
        <w:t>4.2</w:t>
      </w:r>
      <w:r>
        <w:rPr>
          <w:rFonts w:hint="eastAsia" w:ascii="宋体" w:hAnsi="宋体"/>
          <w:sz w:val="24"/>
        </w:rPr>
        <w:t>、比选时间</w:t>
      </w:r>
    </w:p>
    <w:p w14:paraId="4F01D5B6">
      <w:pPr>
        <w:spacing w:line="360" w:lineRule="auto"/>
        <w:ind w:left="1977" w:leftChars="512" w:hanging="902" w:hangingChars="376"/>
        <w:rPr>
          <w:rFonts w:ascii="宋体"/>
          <w:sz w:val="24"/>
        </w:rPr>
      </w:pPr>
      <w:r>
        <w:rPr>
          <w:rFonts w:ascii="宋体" w:hAnsi="宋体"/>
          <w:sz w:val="24"/>
        </w:rPr>
        <w:t>4.2.1</w:t>
      </w:r>
      <w:r>
        <w:rPr>
          <w:rFonts w:hint="eastAsia" w:ascii="宋体" w:hAnsi="宋体"/>
          <w:sz w:val="24"/>
        </w:rPr>
        <w:t>、</w:t>
      </w:r>
      <w:r>
        <w:rPr>
          <w:rFonts w:hint="eastAsia" w:ascii="宋体" w:hAnsi="宋体"/>
          <w:b/>
          <w:sz w:val="24"/>
        </w:rPr>
        <w:t>比选参选文件必须在比选时间前送达指定的比选地点接收</w:t>
      </w:r>
      <w:r>
        <w:rPr>
          <w:rFonts w:hint="eastAsia" w:ascii="宋体" w:hAnsi="宋体"/>
          <w:sz w:val="24"/>
        </w:rPr>
        <w:t>，逾期送达，或未送达指定地点，或未密封的参选文件，业主方不予受理。</w:t>
      </w:r>
    </w:p>
    <w:p w14:paraId="14173A2C">
      <w:pPr>
        <w:spacing w:line="360" w:lineRule="auto"/>
        <w:ind w:left="1977" w:leftChars="512" w:hanging="902" w:hangingChars="376"/>
        <w:rPr>
          <w:rFonts w:ascii="宋体"/>
          <w:sz w:val="30"/>
        </w:rPr>
      </w:pPr>
      <w:r>
        <w:rPr>
          <w:rFonts w:ascii="宋体" w:hAnsi="宋体"/>
          <w:sz w:val="24"/>
        </w:rPr>
        <w:t>4.2.2</w:t>
      </w:r>
      <w:r>
        <w:rPr>
          <w:rFonts w:hint="eastAsia" w:ascii="宋体" w:hAnsi="宋体"/>
          <w:sz w:val="24"/>
        </w:rPr>
        <w:t>、业主方对比选参选文件在邮寄或送达过程中的遗失或损坏不负责任。</w:t>
      </w:r>
      <w:bookmarkStart w:id="52" w:name="_Toc519919818"/>
    </w:p>
    <w:p w14:paraId="6F20D501">
      <w:pPr>
        <w:numPr>
          <w:ilvl w:val="0"/>
          <w:numId w:val="9"/>
        </w:numPr>
        <w:spacing w:line="360" w:lineRule="auto"/>
        <w:rPr>
          <w:rFonts w:ascii="宋体" w:hAnsi="宋体"/>
          <w:b/>
          <w:sz w:val="30"/>
        </w:rPr>
      </w:pPr>
      <w:r>
        <w:rPr>
          <w:rFonts w:hint="eastAsia" w:ascii="宋体" w:hAnsi="宋体"/>
          <w:b/>
          <w:sz w:val="30"/>
        </w:rPr>
        <w:t>比选、评选与中选</w:t>
      </w:r>
      <w:bookmarkEnd w:id="52"/>
    </w:p>
    <w:p w14:paraId="7BBC04DE">
      <w:pPr>
        <w:spacing w:line="360" w:lineRule="auto"/>
        <w:ind w:firstLine="480" w:firstLineChars="200"/>
      </w:pPr>
      <w:r>
        <w:rPr>
          <w:rFonts w:ascii="宋体" w:hAnsi="宋体"/>
          <w:sz w:val="24"/>
        </w:rPr>
        <w:t>5.1</w:t>
      </w:r>
      <w:r>
        <w:rPr>
          <w:rFonts w:hint="eastAsia" w:ascii="宋体" w:hAnsi="宋体"/>
          <w:sz w:val="24"/>
        </w:rPr>
        <w:t>、比选</w:t>
      </w:r>
    </w:p>
    <w:p w14:paraId="51B22B41">
      <w:pPr>
        <w:spacing w:line="360" w:lineRule="auto"/>
        <w:ind w:left="1977" w:leftChars="512" w:hanging="902" w:hangingChars="376"/>
        <w:rPr>
          <w:rFonts w:ascii="宋体"/>
          <w:sz w:val="24"/>
        </w:rPr>
      </w:pPr>
      <w:r>
        <w:rPr>
          <w:rFonts w:ascii="宋体" w:hAnsi="宋体"/>
          <w:sz w:val="24"/>
        </w:rPr>
        <w:t>5.1.1</w:t>
      </w:r>
      <w:r>
        <w:rPr>
          <w:rFonts w:hint="eastAsia" w:ascii="宋体" w:hAnsi="宋体"/>
          <w:sz w:val="24"/>
        </w:rPr>
        <w:t>、业主方按竞争性比选文件规定的时间主持比选。比选参选人</w:t>
      </w:r>
      <w:r>
        <w:rPr>
          <w:rFonts w:ascii="宋体" w:hAnsi="宋体"/>
          <w:sz w:val="24"/>
        </w:rPr>
        <w:t>不到场，</w:t>
      </w:r>
      <w:r>
        <w:rPr>
          <w:rFonts w:hint="eastAsia" w:ascii="宋体" w:hAnsi="宋体"/>
          <w:b/>
          <w:bCs/>
          <w:sz w:val="24"/>
        </w:rPr>
        <w:t>由业主方组织评选小组、监督人员比选，在此期间</w:t>
      </w:r>
      <w:r>
        <w:rPr>
          <w:rFonts w:hint="eastAsia" w:ascii="宋体" w:hAnsi="宋体"/>
          <w:b/>
          <w:bCs/>
          <w:sz w:val="24"/>
          <w:szCs w:val="20"/>
        </w:rPr>
        <w:t>比选参选人</w:t>
      </w:r>
      <w:r>
        <w:rPr>
          <w:rFonts w:hint="eastAsia" w:ascii="宋体" w:hAnsi="宋体"/>
          <w:b/>
          <w:bCs/>
          <w:sz w:val="24"/>
        </w:rPr>
        <w:t>应保持通信畅通。</w:t>
      </w:r>
    </w:p>
    <w:p w14:paraId="3373D461">
      <w:pPr>
        <w:spacing w:line="360" w:lineRule="auto"/>
        <w:ind w:left="1977" w:leftChars="512" w:hanging="902" w:hangingChars="376"/>
        <w:rPr>
          <w:rFonts w:ascii="宋体"/>
          <w:sz w:val="24"/>
        </w:rPr>
      </w:pPr>
      <w:r>
        <w:rPr>
          <w:rFonts w:ascii="宋体" w:hAnsi="宋体"/>
          <w:sz w:val="24"/>
        </w:rPr>
        <w:t>5.1.2</w:t>
      </w:r>
      <w:r>
        <w:rPr>
          <w:rFonts w:hint="eastAsia" w:ascii="宋体" w:hAnsi="宋体"/>
          <w:sz w:val="24"/>
        </w:rPr>
        <w:t>、比选时查验比选参选文件密封情况，确认无误后拆封。</w:t>
      </w:r>
    </w:p>
    <w:p w14:paraId="78376D62">
      <w:pPr>
        <w:spacing w:line="360" w:lineRule="auto"/>
        <w:ind w:left="1977" w:leftChars="512" w:hanging="902" w:hangingChars="376"/>
        <w:rPr>
          <w:rFonts w:ascii="宋体"/>
          <w:sz w:val="24"/>
        </w:rPr>
      </w:pPr>
      <w:r>
        <w:rPr>
          <w:rFonts w:ascii="宋体" w:hAnsi="宋体"/>
          <w:sz w:val="24"/>
        </w:rPr>
        <w:t>5.1.3</w:t>
      </w:r>
      <w:r>
        <w:rPr>
          <w:rFonts w:hint="eastAsia" w:ascii="宋体" w:hAnsi="宋体"/>
          <w:sz w:val="24"/>
        </w:rPr>
        <w:t>、业主方在比选仪式上，将公布比选参选人的名称、比选名称、比选价格等，业主方将作记录</w:t>
      </w:r>
      <w:r>
        <w:rPr>
          <w:rFonts w:hint="eastAsia" w:ascii="宋体" w:hAnsi="宋体"/>
          <w:b/>
          <w:bCs/>
          <w:sz w:val="24"/>
        </w:rPr>
        <w:t>（由评选小组、监督人员签字确认相关评审记录）</w:t>
      </w:r>
      <w:r>
        <w:rPr>
          <w:rFonts w:hint="eastAsia" w:ascii="宋体" w:hAnsi="宋体"/>
          <w:sz w:val="24"/>
        </w:rPr>
        <w:t>。</w:t>
      </w:r>
    </w:p>
    <w:p w14:paraId="498A0CB6">
      <w:pPr>
        <w:spacing w:line="360" w:lineRule="auto"/>
        <w:ind w:left="1977" w:leftChars="512" w:hanging="902" w:hangingChars="376"/>
        <w:rPr>
          <w:rFonts w:ascii="宋体"/>
          <w:sz w:val="24"/>
        </w:rPr>
      </w:pPr>
      <w:r>
        <w:rPr>
          <w:rFonts w:ascii="宋体" w:hAnsi="宋体"/>
          <w:sz w:val="24"/>
        </w:rPr>
        <w:t>5.1.4</w:t>
      </w:r>
      <w:r>
        <w:rPr>
          <w:rFonts w:hint="eastAsia" w:ascii="宋体" w:hAnsi="宋体"/>
          <w:sz w:val="24"/>
        </w:rPr>
        <w:t>、一旦比选，各比选参选人的比选参选文件中所体现的比选价格等原则事项和实质内容不得修改，以确保比选的公正。</w:t>
      </w:r>
    </w:p>
    <w:p w14:paraId="01AF26C6">
      <w:pPr>
        <w:spacing w:line="360" w:lineRule="auto"/>
        <w:ind w:firstLine="480" w:firstLineChars="200"/>
      </w:pPr>
      <w:r>
        <w:rPr>
          <w:rFonts w:ascii="宋体" w:hAnsi="宋体"/>
          <w:sz w:val="24"/>
        </w:rPr>
        <w:t>5.2</w:t>
      </w:r>
      <w:r>
        <w:rPr>
          <w:rFonts w:hint="eastAsia" w:ascii="宋体" w:hAnsi="宋体"/>
          <w:sz w:val="24"/>
        </w:rPr>
        <w:t>、对竞争性比选参选文件的初审</w:t>
      </w:r>
    </w:p>
    <w:p w14:paraId="58695C09">
      <w:pPr>
        <w:spacing w:line="360" w:lineRule="auto"/>
        <w:ind w:left="1977" w:leftChars="512" w:hanging="902" w:hangingChars="376"/>
        <w:rPr>
          <w:sz w:val="24"/>
        </w:rPr>
      </w:pPr>
      <w:r>
        <w:rPr>
          <w:rFonts w:ascii="宋体" w:hAnsi="宋体"/>
          <w:sz w:val="24"/>
        </w:rPr>
        <w:t>5.2.1</w:t>
      </w:r>
      <w:r>
        <w:rPr>
          <w:rFonts w:hint="eastAsia" w:ascii="宋体" w:hAnsi="宋体"/>
          <w:sz w:val="24"/>
        </w:rPr>
        <w:t>、初审内容为比选参选文件是否符合竞争性比选文件的要求，内容是否完整，价格构成有无计算错误，文件签署是否齐全等。与竞争性比选文件有重大偏离的比选参选文件将被拒绝。</w:t>
      </w:r>
    </w:p>
    <w:p w14:paraId="3C00EDBB">
      <w:pPr>
        <w:spacing w:line="360" w:lineRule="auto"/>
        <w:ind w:left="1977" w:leftChars="512" w:hanging="902" w:hangingChars="376"/>
        <w:rPr>
          <w:sz w:val="24"/>
        </w:rPr>
      </w:pPr>
      <w:r>
        <w:rPr>
          <w:rFonts w:ascii="宋体" w:hAnsi="宋体"/>
          <w:sz w:val="24"/>
        </w:rPr>
        <w:t>5.2.2</w:t>
      </w:r>
      <w:r>
        <w:rPr>
          <w:rFonts w:hint="eastAsia" w:ascii="宋体" w:hAnsi="宋体"/>
          <w:sz w:val="24"/>
        </w:rPr>
        <w:t>、如有价格计算错误，将按以下原则修正：</w:t>
      </w:r>
    </w:p>
    <w:p w14:paraId="3C88204A">
      <w:pPr>
        <w:spacing w:line="360" w:lineRule="auto"/>
        <w:ind w:left="3059" w:leftChars="912" w:hanging="1144" w:hangingChars="477"/>
        <w:rPr>
          <w:rFonts w:ascii="宋体"/>
          <w:sz w:val="24"/>
        </w:rPr>
      </w:pPr>
      <w:r>
        <w:rPr>
          <w:rFonts w:ascii="宋体" w:hAnsi="宋体"/>
          <w:sz w:val="24"/>
        </w:rPr>
        <w:t>5.2.2.1</w:t>
      </w:r>
      <w:r>
        <w:rPr>
          <w:rFonts w:hint="eastAsia" w:ascii="宋体" w:hAnsi="宋体"/>
          <w:sz w:val="24"/>
        </w:rPr>
        <w:t>、如果单价乘数量不等于总价，应以单价为准修正总价。</w:t>
      </w:r>
    </w:p>
    <w:p w14:paraId="796D6276">
      <w:pPr>
        <w:spacing w:line="360" w:lineRule="auto"/>
        <w:ind w:left="3057" w:leftChars="911" w:hanging="1144" w:hangingChars="477"/>
        <w:rPr>
          <w:rFonts w:ascii="宋体"/>
          <w:sz w:val="24"/>
        </w:rPr>
      </w:pPr>
      <w:r>
        <w:rPr>
          <w:rFonts w:ascii="宋体" w:hAnsi="宋体"/>
          <w:sz w:val="24"/>
        </w:rPr>
        <w:t>5.2.2.2</w:t>
      </w:r>
      <w:r>
        <w:rPr>
          <w:rFonts w:hint="eastAsia" w:ascii="宋体" w:hAnsi="宋体"/>
          <w:sz w:val="24"/>
        </w:rPr>
        <w:t>、如果以文字表示的数据与数字表示的有差别，应以文字为准修正数字。</w:t>
      </w:r>
    </w:p>
    <w:p w14:paraId="645530EC">
      <w:pPr>
        <w:spacing w:line="360" w:lineRule="auto"/>
        <w:ind w:firstLine="1680" w:firstLineChars="700"/>
        <w:rPr>
          <w:rFonts w:ascii="宋体" w:hAnsi="宋体"/>
          <w:sz w:val="24"/>
        </w:rPr>
      </w:pPr>
      <w:r>
        <w:rPr>
          <w:rFonts w:ascii="宋体" w:hAnsi="宋体"/>
          <w:sz w:val="24"/>
        </w:rPr>
        <w:t>5.2.2.3</w:t>
      </w:r>
      <w:r>
        <w:rPr>
          <w:rFonts w:hint="eastAsia" w:ascii="宋体" w:hAnsi="宋体"/>
          <w:sz w:val="24"/>
        </w:rPr>
        <w:t>、比选参选人不同意以上修正，则其比选参选将被拒绝。</w:t>
      </w:r>
    </w:p>
    <w:p w14:paraId="412B456F">
      <w:pPr>
        <w:spacing w:line="360" w:lineRule="auto"/>
        <w:ind w:left="1977" w:leftChars="512" w:hanging="902" w:hangingChars="376"/>
        <w:rPr>
          <w:rFonts w:ascii="宋体"/>
          <w:sz w:val="24"/>
        </w:rPr>
      </w:pPr>
      <w:r>
        <w:rPr>
          <w:rFonts w:ascii="宋体" w:hAnsi="宋体"/>
          <w:sz w:val="24"/>
        </w:rPr>
        <w:t>5.2.3</w:t>
      </w:r>
      <w:r>
        <w:rPr>
          <w:rFonts w:hint="eastAsia" w:ascii="宋体" w:hAnsi="宋体"/>
          <w:sz w:val="24"/>
        </w:rPr>
        <w:t>、比选人对比选参选文件的判定，只依据比选参选文件内容本身，不依靠比选后的任何外来证明。</w:t>
      </w:r>
    </w:p>
    <w:p w14:paraId="0427C48D">
      <w:pPr>
        <w:spacing w:line="360" w:lineRule="auto"/>
        <w:ind w:firstLine="480" w:firstLineChars="200"/>
      </w:pPr>
      <w:r>
        <w:rPr>
          <w:rFonts w:ascii="宋体" w:hAnsi="宋体"/>
          <w:sz w:val="24"/>
        </w:rPr>
        <w:t>5.3</w:t>
      </w:r>
      <w:r>
        <w:rPr>
          <w:rFonts w:hint="eastAsia" w:ascii="宋体" w:hAnsi="宋体"/>
          <w:sz w:val="24"/>
        </w:rPr>
        <w:t>、比选参选的澄清</w:t>
      </w:r>
    </w:p>
    <w:p w14:paraId="09CFBC00">
      <w:pPr>
        <w:spacing w:line="360" w:lineRule="auto"/>
        <w:ind w:left="1977" w:leftChars="512" w:hanging="902" w:hangingChars="376"/>
        <w:rPr>
          <w:rFonts w:ascii="宋体" w:hAnsi="宋体"/>
          <w:sz w:val="24"/>
        </w:rPr>
      </w:pPr>
      <w:r>
        <w:rPr>
          <w:rFonts w:ascii="宋体" w:hAnsi="宋体"/>
          <w:sz w:val="24"/>
        </w:rPr>
        <w:t>5.3.1</w:t>
      </w:r>
      <w:r>
        <w:rPr>
          <w:rFonts w:hint="eastAsia" w:ascii="宋体" w:hAnsi="宋体"/>
          <w:sz w:val="24"/>
        </w:rPr>
        <w:t>、业主方有权就比选参选文件中含混之处向比选参选人提出询问或澄清要求。</w:t>
      </w:r>
    </w:p>
    <w:p w14:paraId="74494272">
      <w:pPr>
        <w:spacing w:line="360" w:lineRule="auto"/>
        <w:ind w:left="1977" w:leftChars="512" w:hanging="902" w:hangingChars="376"/>
        <w:rPr>
          <w:rFonts w:ascii="宋体"/>
          <w:sz w:val="24"/>
        </w:rPr>
      </w:pPr>
      <w:r>
        <w:rPr>
          <w:rFonts w:ascii="宋体" w:hAnsi="宋体"/>
          <w:sz w:val="24"/>
        </w:rPr>
        <w:t>5.3.2</w:t>
      </w:r>
      <w:r>
        <w:rPr>
          <w:rFonts w:hint="eastAsia" w:ascii="宋体" w:hAnsi="宋体"/>
          <w:sz w:val="24"/>
        </w:rPr>
        <w:t>、如业主方要求比选参选人就澄清的问题作书面回答，该书面回答应有比选参选人、法定代表人或其委托代理人的签字或盖章，并作为比选参选文件内容的一部分。</w:t>
      </w:r>
    </w:p>
    <w:p w14:paraId="5E065AFC">
      <w:pPr>
        <w:spacing w:line="360" w:lineRule="auto"/>
        <w:ind w:left="1977" w:leftChars="512" w:hanging="902" w:hangingChars="376"/>
        <w:rPr>
          <w:rFonts w:ascii="宋体"/>
          <w:sz w:val="24"/>
        </w:rPr>
      </w:pPr>
      <w:r>
        <w:rPr>
          <w:rFonts w:ascii="宋体" w:hAnsi="宋体"/>
          <w:sz w:val="24"/>
        </w:rPr>
        <w:t>5.3.3</w:t>
      </w:r>
      <w:r>
        <w:rPr>
          <w:rFonts w:hint="eastAsia" w:ascii="宋体" w:hAnsi="宋体"/>
          <w:sz w:val="24"/>
        </w:rPr>
        <w:t>、比选参选人对比选参选文件的澄清不得改变价格及实质内容。</w:t>
      </w:r>
    </w:p>
    <w:p w14:paraId="520170F2">
      <w:pPr>
        <w:spacing w:line="360" w:lineRule="auto"/>
        <w:ind w:firstLine="480" w:firstLineChars="200"/>
      </w:pPr>
      <w:r>
        <w:rPr>
          <w:rFonts w:ascii="宋体" w:hAnsi="宋体"/>
          <w:sz w:val="24"/>
        </w:rPr>
        <w:t>5.4</w:t>
      </w:r>
      <w:r>
        <w:rPr>
          <w:rFonts w:hint="eastAsia" w:ascii="宋体" w:hAnsi="宋体"/>
          <w:sz w:val="24"/>
        </w:rPr>
        <w:t>、评</w:t>
      </w:r>
      <w:r>
        <w:rPr>
          <w:rFonts w:ascii="宋体" w:hAnsi="宋体"/>
          <w:sz w:val="24"/>
        </w:rPr>
        <w:t xml:space="preserve">  </w:t>
      </w:r>
      <w:r>
        <w:rPr>
          <w:rFonts w:hint="eastAsia" w:ascii="宋体" w:hAnsi="宋体"/>
          <w:sz w:val="24"/>
        </w:rPr>
        <w:t>选（详见评审办法）</w:t>
      </w:r>
    </w:p>
    <w:p w14:paraId="3F9E3B16">
      <w:pPr>
        <w:spacing w:line="360" w:lineRule="auto"/>
        <w:ind w:left="1977" w:leftChars="512" w:hanging="902" w:hangingChars="376"/>
        <w:rPr>
          <w:rFonts w:ascii="宋体" w:hAnsi="宋体"/>
          <w:sz w:val="24"/>
        </w:rPr>
      </w:pPr>
      <w:r>
        <w:rPr>
          <w:rFonts w:hint="eastAsia" w:ascii="宋体" w:hAnsi="宋体"/>
          <w:sz w:val="24"/>
        </w:rPr>
        <w:t>5.4.1、业主方组织评选小组对具备实质性响应的比选参选文件进行评估和比较。评选小组会由竞争性比选人认可的技术、商务和其他有关方面的代表组成。</w:t>
      </w:r>
    </w:p>
    <w:p w14:paraId="69E502B6">
      <w:pPr>
        <w:spacing w:line="360" w:lineRule="auto"/>
        <w:ind w:left="3059" w:leftChars="912" w:hanging="1144" w:hangingChars="477"/>
        <w:rPr>
          <w:rFonts w:hint="eastAsia" w:ascii="宋体" w:eastAsia="宋体" w:cs="宋体"/>
          <w:kern w:val="0"/>
          <w:sz w:val="24"/>
          <w:lang w:eastAsia="zh-CN"/>
        </w:rPr>
      </w:pPr>
      <w:r>
        <w:rPr>
          <w:rFonts w:hint="eastAsia" w:ascii="宋体" w:hAnsi="宋体"/>
          <w:sz w:val="24"/>
        </w:rPr>
        <w:t>5.4.2、评选应严格按照竞争性比选文件的要求和条件进行</w:t>
      </w:r>
      <w:r>
        <w:rPr>
          <w:rFonts w:hint="eastAsia" w:ascii="宋体" w:hAnsi="宋体"/>
          <w:sz w:val="24"/>
          <w:lang w:eastAsia="zh-CN"/>
        </w:rPr>
        <w:t>。</w:t>
      </w:r>
    </w:p>
    <w:p w14:paraId="3973E218">
      <w:pPr>
        <w:spacing w:line="360" w:lineRule="auto"/>
        <w:ind w:firstLine="480" w:firstLineChars="200"/>
      </w:pPr>
      <w:r>
        <w:rPr>
          <w:rFonts w:ascii="宋体" w:hAnsi="宋体"/>
          <w:sz w:val="24"/>
        </w:rPr>
        <w:t>5.5</w:t>
      </w:r>
      <w:r>
        <w:rPr>
          <w:rFonts w:hint="eastAsia" w:ascii="宋体" w:hAnsi="宋体"/>
          <w:sz w:val="24"/>
        </w:rPr>
        <w:t>、保密原则</w:t>
      </w:r>
    </w:p>
    <w:p w14:paraId="1F922F82">
      <w:pPr>
        <w:spacing w:line="360" w:lineRule="auto"/>
        <w:ind w:left="1977" w:leftChars="512" w:hanging="902" w:hangingChars="376"/>
        <w:rPr>
          <w:rFonts w:ascii="宋体"/>
          <w:sz w:val="24"/>
        </w:rPr>
      </w:pPr>
      <w:r>
        <w:rPr>
          <w:rFonts w:ascii="宋体" w:hAnsi="宋体"/>
          <w:sz w:val="24"/>
        </w:rPr>
        <w:t>5.5.1</w:t>
      </w:r>
      <w:r>
        <w:rPr>
          <w:rFonts w:hint="eastAsia" w:ascii="宋体" w:hAnsi="宋体"/>
          <w:sz w:val="24"/>
        </w:rPr>
        <w:t>、比选之后直至公示比选结果前，凡属和比选有关资料及意向等，均不得向比选参选人或其他无关人员泄漏。</w:t>
      </w:r>
    </w:p>
    <w:p w14:paraId="3C900982">
      <w:pPr>
        <w:spacing w:line="360" w:lineRule="auto"/>
        <w:ind w:left="1977" w:leftChars="512" w:hanging="902" w:hangingChars="376"/>
        <w:rPr>
          <w:rFonts w:ascii="宋体"/>
          <w:sz w:val="24"/>
        </w:rPr>
      </w:pPr>
      <w:r>
        <w:rPr>
          <w:rFonts w:ascii="宋体" w:hAnsi="宋体"/>
          <w:sz w:val="24"/>
        </w:rPr>
        <w:t>5.5.2</w:t>
      </w:r>
      <w:r>
        <w:rPr>
          <w:rFonts w:hint="eastAsia" w:ascii="宋体" w:hAnsi="宋体"/>
          <w:sz w:val="24"/>
        </w:rPr>
        <w:t>、在评选期间，比选参选人企图影响业主方的任何活动，将导致比选参选被拒绝，并承担相应的法律责任。</w:t>
      </w:r>
    </w:p>
    <w:p w14:paraId="227FAA6F">
      <w:pPr>
        <w:spacing w:line="360" w:lineRule="auto"/>
        <w:ind w:firstLine="480" w:firstLineChars="200"/>
      </w:pPr>
      <w:r>
        <w:rPr>
          <w:rFonts w:ascii="宋体" w:hAnsi="宋体"/>
          <w:sz w:val="24"/>
        </w:rPr>
        <w:t>5.6</w:t>
      </w:r>
      <w:r>
        <w:rPr>
          <w:rFonts w:hint="eastAsia" w:ascii="宋体" w:hAnsi="宋体"/>
          <w:sz w:val="24"/>
        </w:rPr>
        <w:t>、中选与落选</w:t>
      </w:r>
    </w:p>
    <w:p w14:paraId="17E5C0E0">
      <w:pPr>
        <w:spacing w:line="360" w:lineRule="auto"/>
        <w:ind w:left="1977" w:leftChars="512" w:hanging="902" w:hangingChars="376"/>
        <w:rPr>
          <w:rFonts w:ascii="宋体"/>
          <w:sz w:val="24"/>
        </w:rPr>
      </w:pPr>
      <w:r>
        <w:rPr>
          <w:rFonts w:ascii="宋体" w:hAnsi="宋体"/>
          <w:sz w:val="24"/>
        </w:rPr>
        <w:t>5.6.1</w:t>
      </w:r>
      <w:r>
        <w:rPr>
          <w:rFonts w:hint="eastAsia" w:ascii="宋体" w:hAnsi="宋体"/>
          <w:sz w:val="24"/>
        </w:rPr>
        <w:t>、比选结果公示发布在比选公告发布平台。</w:t>
      </w:r>
    </w:p>
    <w:p w14:paraId="7510A4D7">
      <w:pPr>
        <w:spacing w:line="360" w:lineRule="auto"/>
        <w:ind w:left="1977" w:leftChars="512" w:hanging="902" w:hangingChars="376"/>
        <w:rPr>
          <w:rFonts w:ascii="宋体"/>
          <w:sz w:val="24"/>
        </w:rPr>
      </w:pPr>
      <w:r>
        <w:rPr>
          <w:rFonts w:ascii="宋体" w:hAnsi="宋体"/>
          <w:sz w:val="24"/>
        </w:rPr>
        <w:t>5.6.2</w:t>
      </w:r>
      <w:r>
        <w:rPr>
          <w:rFonts w:hint="eastAsia" w:ascii="宋体" w:hAnsi="宋体"/>
          <w:sz w:val="24"/>
        </w:rPr>
        <w:t>、比选结果公示期为3日。</w:t>
      </w:r>
    </w:p>
    <w:p w14:paraId="696DE459">
      <w:pPr>
        <w:spacing w:line="360" w:lineRule="auto"/>
        <w:ind w:firstLine="480" w:firstLineChars="200"/>
      </w:pPr>
      <w:r>
        <w:rPr>
          <w:rFonts w:ascii="宋体" w:hAnsi="宋体"/>
          <w:sz w:val="24"/>
        </w:rPr>
        <w:t>5.7</w:t>
      </w:r>
      <w:r>
        <w:rPr>
          <w:rFonts w:hint="eastAsia" w:ascii="宋体" w:hAnsi="宋体"/>
          <w:sz w:val="24"/>
        </w:rPr>
        <w:t>、解释权</w:t>
      </w:r>
    </w:p>
    <w:p w14:paraId="4ED1BF05">
      <w:pPr>
        <w:spacing w:line="360" w:lineRule="auto"/>
        <w:ind w:left="1197" w:leftChars="570" w:firstLine="420" w:firstLineChars="175"/>
        <w:rPr>
          <w:rFonts w:ascii="宋体"/>
          <w:sz w:val="24"/>
        </w:rPr>
      </w:pPr>
      <w:r>
        <w:rPr>
          <w:rFonts w:hint="eastAsia" w:ascii="宋体" w:hAnsi="宋体"/>
          <w:sz w:val="24"/>
        </w:rPr>
        <w:t>“重庆广播电视技术中心</w:t>
      </w:r>
      <w:r>
        <w:rPr>
          <w:rFonts w:hint="eastAsia" w:ascii="宋体" w:hAnsi="宋体"/>
          <w:sz w:val="24"/>
          <w:lang w:val="en-US" w:eastAsia="zh-CN"/>
        </w:rPr>
        <w:t>国产化办公计算机采购项目</w:t>
      </w:r>
      <w:r>
        <w:rPr>
          <w:rFonts w:hint="eastAsia" w:ascii="宋体" w:hAnsi="宋体"/>
          <w:sz w:val="24"/>
        </w:rPr>
        <w:t>”竞争性比选文件的解释权归重庆广播电视技术中心。</w:t>
      </w:r>
    </w:p>
    <w:p w14:paraId="1974428B">
      <w:pPr>
        <w:spacing w:line="360" w:lineRule="auto"/>
        <w:jc w:val="center"/>
        <w:outlineLvl w:val="0"/>
        <w:rPr>
          <w:rFonts w:ascii="宋体" w:hAnsi="宋体"/>
          <w:sz w:val="36"/>
          <w:szCs w:val="36"/>
        </w:rPr>
      </w:pPr>
      <w:r>
        <w:rPr>
          <w:rFonts w:ascii="宋体"/>
          <w:sz w:val="24"/>
        </w:rPr>
        <w:br w:type="page"/>
      </w:r>
      <w:bookmarkEnd w:id="3"/>
      <w:bookmarkEnd w:id="4"/>
      <w:bookmarkStart w:id="53" w:name="_Toc24872"/>
      <w:bookmarkStart w:id="54" w:name="_Toc858831404"/>
      <w:bookmarkStart w:id="55" w:name="_Toc108791961"/>
      <w:bookmarkStart w:id="56" w:name="_Toc19863"/>
      <w:bookmarkStart w:id="57" w:name="_Toc24025"/>
      <w:bookmarkStart w:id="58" w:name="_Toc107396210"/>
      <w:bookmarkStart w:id="59" w:name="_Toc28888"/>
      <w:bookmarkStart w:id="60" w:name="_Toc18911"/>
      <w:bookmarkStart w:id="61" w:name="_Toc526410661"/>
      <w:bookmarkStart w:id="62" w:name="_Toc82504853"/>
      <w:r>
        <w:rPr>
          <w:rFonts w:hint="eastAsia" w:ascii="宋体" w:hAnsi="宋体"/>
          <w:kern w:val="0"/>
          <w:sz w:val="36"/>
          <w:szCs w:val="36"/>
        </w:rPr>
        <w:t>比选参选一览表</w:t>
      </w:r>
      <w:bookmarkEnd w:id="53"/>
      <w:bookmarkEnd w:id="54"/>
      <w:bookmarkEnd w:id="55"/>
      <w:bookmarkEnd w:id="56"/>
      <w:bookmarkEnd w:id="57"/>
      <w:bookmarkEnd w:id="58"/>
      <w:bookmarkEnd w:id="59"/>
      <w:bookmarkEnd w:id="60"/>
      <w:bookmarkEnd w:id="61"/>
      <w:bookmarkEnd w:id="62"/>
    </w:p>
    <w:p w14:paraId="42FDC75B">
      <w:pPr>
        <w:rPr>
          <w:sz w:val="24"/>
        </w:rPr>
      </w:pPr>
    </w:p>
    <w:p w14:paraId="4ECC1F1B">
      <w:pPr>
        <w:rPr>
          <w:sz w:val="24"/>
          <w:u w:val="single"/>
        </w:rPr>
      </w:pPr>
      <w:r>
        <w:rPr>
          <w:rFonts w:hint="eastAsia"/>
          <w:sz w:val="24"/>
        </w:rPr>
        <w:t>竞争性比选项目名称：</w:t>
      </w:r>
      <w:r>
        <w:rPr>
          <w:sz w:val="24"/>
          <w:u w:val="single"/>
        </w:rPr>
        <w:t xml:space="preserve"> </w:t>
      </w:r>
      <w:r>
        <w:rPr>
          <w:rFonts w:hint="eastAsia"/>
          <w:sz w:val="24"/>
          <w:u w:val="single"/>
        </w:rPr>
        <w:t xml:space="preserve">                           </w:t>
      </w:r>
    </w:p>
    <w:p w14:paraId="6DDBF174">
      <w:pPr>
        <w:rPr>
          <w:sz w:val="24"/>
        </w:rPr>
      </w:pPr>
    </w:p>
    <w:tbl>
      <w:tblPr>
        <w:tblStyle w:val="12"/>
        <w:tblW w:w="89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548"/>
        <w:gridCol w:w="1796"/>
        <w:gridCol w:w="4812"/>
      </w:tblGrid>
      <w:tr w14:paraId="0C6C8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28" w:type="dxa"/>
            <w:vAlign w:val="center"/>
          </w:tcPr>
          <w:p w14:paraId="70F9A37A">
            <w:pPr>
              <w:jc w:val="center"/>
              <w:rPr>
                <w:rFonts w:ascii="宋体"/>
                <w:sz w:val="26"/>
              </w:rPr>
            </w:pPr>
            <w:r>
              <w:rPr>
                <w:rFonts w:hint="eastAsia" w:ascii="宋体" w:hAnsi="宋体"/>
                <w:sz w:val="26"/>
              </w:rPr>
              <w:t>序号</w:t>
            </w:r>
          </w:p>
        </w:tc>
        <w:tc>
          <w:tcPr>
            <w:tcW w:w="1548" w:type="dxa"/>
            <w:vAlign w:val="center"/>
          </w:tcPr>
          <w:p w14:paraId="09708178">
            <w:pPr>
              <w:jc w:val="center"/>
              <w:rPr>
                <w:rFonts w:ascii="宋体"/>
                <w:sz w:val="26"/>
              </w:rPr>
            </w:pPr>
            <w:r>
              <w:rPr>
                <w:rFonts w:hint="eastAsia" w:ascii="宋体" w:hAnsi="宋体"/>
                <w:sz w:val="26"/>
              </w:rPr>
              <w:t>名称</w:t>
            </w:r>
          </w:p>
        </w:tc>
        <w:tc>
          <w:tcPr>
            <w:tcW w:w="6608" w:type="dxa"/>
            <w:gridSpan w:val="2"/>
            <w:vAlign w:val="center"/>
          </w:tcPr>
          <w:p w14:paraId="3EAAF09A">
            <w:pPr>
              <w:jc w:val="center"/>
              <w:rPr>
                <w:rFonts w:ascii="宋体"/>
                <w:sz w:val="26"/>
              </w:rPr>
            </w:pPr>
            <w:r>
              <w:rPr>
                <w:rFonts w:hint="eastAsia" w:ascii="宋体"/>
                <w:sz w:val="26"/>
              </w:rPr>
              <w:t>说明</w:t>
            </w:r>
          </w:p>
        </w:tc>
      </w:tr>
      <w:tr w14:paraId="4B32B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9" w:hRule="atLeast"/>
        </w:trPr>
        <w:tc>
          <w:tcPr>
            <w:tcW w:w="828" w:type="dxa"/>
            <w:vMerge w:val="restart"/>
            <w:vAlign w:val="center"/>
          </w:tcPr>
          <w:p w14:paraId="14969EFC">
            <w:pPr>
              <w:spacing w:line="560" w:lineRule="exact"/>
              <w:jc w:val="center"/>
              <w:rPr>
                <w:rFonts w:ascii="宋体" w:hAnsi="宋体"/>
                <w:sz w:val="26"/>
              </w:rPr>
            </w:pPr>
            <w:r>
              <w:rPr>
                <w:rFonts w:ascii="宋体" w:hAnsi="宋体"/>
                <w:sz w:val="24"/>
              </w:rPr>
              <w:t>1</w:t>
            </w:r>
          </w:p>
        </w:tc>
        <w:tc>
          <w:tcPr>
            <w:tcW w:w="1548" w:type="dxa"/>
            <w:vMerge w:val="restart"/>
            <w:vAlign w:val="center"/>
          </w:tcPr>
          <w:p w14:paraId="6F438C94">
            <w:pPr>
              <w:spacing w:line="520" w:lineRule="exact"/>
              <w:rPr>
                <w:rFonts w:ascii="宋体" w:hAnsi="宋体"/>
                <w:sz w:val="26"/>
              </w:rPr>
            </w:pPr>
            <w:r>
              <w:rPr>
                <w:rFonts w:hint="eastAsia" w:ascii="宋体" w:hAnsi="宋体"/>
                <w:sz w:val="24"/>
              </w:rPr>
              <w:t>重庆广播电视技术中心</w:t>
            </w:r>
            <w:r>
              <w:rPr>
                <w:rFonts w:hint="eastAsia" w:ascii="宋体" w:hAnsi="宋体"/>
                <w:sz w:val="24"/>
                <w:lang w:val="en-US" w:eastAsia="zh-CN"/>
              </w:rPr>
              <w:t>国产化办公计算机采购项目</w:t>
            </w:r>
          </w:p>
        </w:tc>
        <w:tc>
          <w:tcPr>
            <w:tcW w:w="1796" w:type="dxa"/>
            <w:vAlign w:val="center"/>
          </w:tcPr>
          <w:p w14:paraId="25FA3EF4">
            <w:pPr>
              <w:jc w:val="center"/>
              <w:rPr>
                <w:rFonts w:ascii="宋体" w:hAnsi="宋体"/>
                <w:sz w:val="26"/>
              </w:rPr>
            </w:pPr>
            <w:r>
              <w:rPr>
                <w:rFonts w:hint="eastAsia" w:ascii="宋体" w:hAnsi="宋体"/>
                <w:sz w:val="26"/>
              </w:rPr>
              <w:t>比选参选价</w:t>
            </w:r>
          </w:p>
          <w:p w14:paraId="706EDF70">
            <w:pPr>
              <w:jc w:val="center"/>
              <w:rPr>
                <w:rFonts w:ascii="宋体" w:hAnsi="宋体"/>
                <w:sz w:val="26"/>
              </w:rPr>
            </w:pPr>
            <w:r>
              <w:rPr>
                <w:rFonts w:hint="eastAsia" w:ascii="宋体" w:hAnsi="宋体"/>
                <w:sz w:val="26"/>
              </w:rPr>
              <w:t>（人民币元）</w:t>
            </w:r>
          </w:p>
        </w:tc>
        <w:tc>
          <w:tcPr>
            <w:tcW w:w="4812" w:type="dxa"/>
            <w:vAlign w:val="center"/>
          </w:tcPr>
          <w:p w14:paraId="5CA68704">
            <w:pPr>
              <w:jc w:val="center"/>
              <w:rPr>
                <w:rFonts w:ascii="宋体" w:hAnsi="宋体"/>
                <w:sz w:val="26"/>
              </w:rPr>
            </w:pPr>
          </w:p>
        </w:tc>
      </w:tr>
      <w:tr w14:paraId="5FC87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1" w:hRule="atLeast"/>
        </w:trPr>
        <w:tc>
          <w:tcPr>
            <w:tcW w:w="828" w:type="dxa"/>
            <w:vMerge w:val="continue"/>
            <w:vAlign w:val="center"/>
          </w:tcPr>
          <w:p w14:paraId="38E68B73">
            <w:pPr>
              <w:spacing w:line="560" w:lineRule="exact"/>
              <w:jc w:val="center"/>
              <w:rPr>
                <w:rFonts w:ascii="宋体"/>
                <w:sz w:val="24"/>
              </w:rPr>
            </w:pPr>
          </w:p>
        </w:tc>
        <w:tc>
          <w:tcPr>
            <w:tcW w:w="1548" w:type="dxa"/>
            <w:vMerge w:val="continue"/>
            <w:vAlign w:val="center"/>
          </w:tcPr>
          <w:p w14:paraId="5FACDAB8">
            <w:pPr>
              <w:spacing w:line="520" w:lineRule="exact"/>
              <w:rPr>
                <w:rFonts w:ascii="宋体"/>
                <w:bCs/>
                <w:sz w:val="24"/>
              </w:rPr>
            </w:pPr>
          </w:p>
        </w:tc>
        <w:tc>
          <w:tcPr>
            <w:tcW w:w="1796" w:type="dxa"/>
            <w:vAlign w:val="center"/>
          </w:tcPr>
          <w:p w14:paraId="1490C9D7">
            <w:pPr>
              <w:spacing w:line="360" w:lineRule="auto"/>
              <w:jc w:val="center"/>
              <w:rPr>
                <w:rFonts w:ascii="宋体"/>
                <w:sz w:val="24"/>
              </w:rPr>
            </w:pPr>
            <w:r>
              <w:rPr>
                <w:rFonts w:hint="eastAsia" w:ascii="宋体" w:hAnsi="宋体"/>
                <w:sz w:val="26"/>
              </w:rPr>
              <w:t>交付时间</w:t>
            </w:r>
          </w:p>
        </w:tc>
        <w:tc>
          <w:tcPr>
            <w:tcW w:w="4812" w:type="dxa"/>
            <w:vAlign w:val="center"/>
          </w:tcPr>
          <w:p w14:paraId="5A2EC6D6">
            <w:pPr>
              <w:spacing w:line="360" w:lineRule="auto"/>
              <w:jc w:val="center"/>
              <w:rPr>
                <w:rFonts w:ascii="宋体"/>
                <w:sz w:val="24"/>
              </w:rPr>
            </w:pPr>
          </w:p>
          <w:p w14:paraId="5565DE85">
            <w:pPr>
              <w:pStyle w:val="4"/>
              <w:rPr>
                <w:rFonts w:ascii="宋体"/>
                <w:sz w:val="24"/>
              </w:rPr>
            </w:pPr>
          </w:p>
          <w:p w14:paraId="77C0E8A8"/>
        </w:tc>
      </w:tr>
      <w:tr w14:paraId="0FBFF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trPr>
        <w:tc>
          <w:tcPr>
            <w:tcW w:w="8984" w:type="dxa"/>
            <w:gridSpan w:val="4"/>
            <w:vAlign w:val="center"/>
          </w:tcPr>
          <w:p w14:paraId="39246112">
            <w:r>
              <w:rPr>
                <w:rFonts w:hint="eastAsia" w:ascii="宋体" w:hAnsi="宋体"/>
                <w:b/>
                <w:bCs/>
                <w:sz w:val="26"/>
              </w:rPr>
              <w:t>本项目最高限价：人民币</w:t>
            </w:r>
            <w:r>
              <w:rPr>
                <w:rFonts w:hint="eastAsia" w:ascii="宋体" w:hAnsi="宋体"/>
                <w:b/>
                <w:bCs/>
                <w:sz w:val="26"/>
                <w:lang w:val="en-US" w:eastAsia="zh-CN"/>
              </w:rPr>
              <w:t>250,100</w:t>
            </w:r>
            <w:r>
              <w:rPr>
                <w:rFonts w:hint="eastAsia" w:ascii="宋体" w:hAnsi="宋体"/>
                <w:b/>
                <w:bCs/>
                <w:sz w:val="26"/>
              </w:rPr>
              <w:t>元。</w:t>
            </w:r>
          </w:p>
        </w:tc>
      </w:tr>
    </w:tbl>
    <w:p w14:paraId="5CC3F8AF">
      <w:pPr>
        <w:rPr>
          <w:sz w:val="24"/>
        </w:rPr>
      </w:pPr>
    </w:p>
    <w:p w14:paraId="5344CDAA">
      <w:pPr>
        <w:numPr>
          <w:ilvl w:val="0"/>
          <w:numId w:val="10"/>
        </w:numPr>
        <w:spacing w:line="560" w:lineRule="exact"/>
        <w:rPr>
          <w:sz w:val="24"/>
        </w:rPr>
      </w:pPr>
      <w:r>
        <w:rPr>
          <w:rFonts w:hint="eastAsia"/>
          <w:sz w:val="24"/>
        </w:rPr>
        <w:t>提供比选参选人须知规定的全部比选参选文件。</w:t>
      </w:r>
    </w:p>
    <w:p w14:paraId="059822BE">
      <w:pPr>
        <w:numPr>
          <w:ilvl w:val="0"/>
          <w:numId w:val="10"/>
        </w:numPr>
        <w:spacing w:line="560" w:lineRule="exact"/>
        <w:rPr>
          <w:sz w:val="24"/>
        </w:rPr>
      </w:pPr>
      <w:r>
        <w:rPr>
          <w:rFonts w:hint="eastAsia"/>
          <w:sz w:val="24"/>
        </w:rPr>
        <w:t>保证遵守竞争性比选文件中的规定。</w:t>
      </w:r>
    </w:p>
    <w:p w14:paraId="329C4439">
      <w:pPr>
        <w:numPr>
          <w:ilvl w:val="0"/>
          <w:numId w:val="10"/>
        </w:numPr>
        <w:spacing w:line="560" w:lineRule="exact"/>
        <w:rPr>
          <w:sz w:val="24"/>
        </w:rPr>
      </w:pPr>
      <w:r>
        <w:rPr>
          <w:rFonts w:hint="eastAsia"/>
          <w:sz w:val="24"/>
        </w:rPr>
        <w:t>保证忠实执行买卖双方所签订的经济合同，并承担合同规定的责任义务。</w:t>
      </w:r>
    </w:p>
    <w:p w14:paraId="222D8938">
      <w:pPr>
        <w:numPr>
          <w:ilvl w:val="0"/>
          <w:numId w:val="10"/>
        </w:numPr>
        <w:spacing w:line="560" w:lineRule="exact"/>
        <w:rPr>
          <w:sz w:val="24"/>
        </w:rPr>
      </w:pPr>
      <w:r>
        <w:rPr>
          <w:rFonts w:hint="eastAsia"/>
          <w:sz w:val="24"/>
        </w:rPr>
        <w:t>愿意向业主方提供任何与该比选参选有关的数据、情况和技术资料。</w:t>
      </w:r>
    </w:p>
    <w:p w14:paraId="5CE4E766">
      <w:pPr>
        <w:rPr>
          <w:rFonts w:ascii="宋体"/>
          <w:sz w:val="24"/>
        </w:rPr>
      </w:pPr>
    </w:p>
    <w:p w14:paraId="095F1B07">
      <w:pPr>
        <w:rPr>
          <w:rFonts w:ascii="宋体"/>
          <w:sz w:val="24"/>
        </w:rPr>
      </w:pPr>
    </w:p>
    <w:p w14:paraId="4C267AFF">
      <w:pPr>
        <w:rPr>
          <w:rFonts w:ascii="宋体"/>
          <w:sz w:val="24"/>
        </w:rPr>
      </w:pPr>
    </w:p>
    <w:p w14:paraId="1ABC5578">
      <w:pPr>
        <w:rPr>
          <w:rFonts w:ascii="宋体"/>
          <w:sz w:val="24"/>
        </w:rPr>
      </w:pPr>
    </w:p>
    <w:p w14:paraId="0541B31B">
      <w:pPr>
        <w:rPr>
          <w:rFonts w:ascii="宋体"/>
          <w:sz w:val="24"/>
        </w:rPr>
      </w:pPr>
      <w:r>
        <w:rPr>
          <w:rFonts w:hint="eastAsia" w:ascii="宋体" w:hAnsi="宋体"/>
          <w:sz w:val="24"/>
        </w:rPr>
        <w:t>比选参选人（盖章）：</w:t>
      </w:r>
    </w:p>
    <w:p w14:paraId="1D513D93">
      <w:pPr>
        <w:rPr>
          <w:rFonts w:ascii="宋体"/>
          <w:sz w:val="24"/>
        </w:rPr>
      </w:pPr>
    </w:p>
    <w:p w14:paraId="631B23F9">
      <w:pPr>
        <w:rPr>
          <w:rFonts w:ascii="宋体"/>
          <w:sz w:val="24"/>
        </w:rPr>
      </w:pPr>
    </w:p>
    <w:p w14:paraId="1B8C68D0">
      <w:pPr>
        <w:rPr>
          <w:rFonts w:ascii="宋体"/>
          <w:sz w:val="24"/>
        </w:rPr>
      </w:pPr>
    </w:p>
    <w:p w14:paraId="3620E98A">
      <w:pPr>
        <w:rPr>
          <w:rFonts w:ascii="宋体" w:hAnsi="宋体"/>
          <w:sz w:val="24"/>
        </w:rPr>
      </w:pPr>
      <w:r>
        <w:rPr>
          <w:rFonts w:hint="eastAsia" w:ascii="宋体" w:hAnsi="宋体"/>
          <w:sz w:val="24"/>
        </w:rPr>
        <w:t>法定代表人或其委托代理人（签字或盖章）：</w:t>
      </w:r>
    </w:p>
    <w:p w14:paraId="281C2237">
      <w:pPr>
        <w:ind w:firstLine="6240" w:firstLineChars="2600"/>
        <w:rPr>
          <w:sz w:val="24"/>
        </w:rPr>
      </w:pP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14:paraId="1814B592">
      <w:pPr>
        <w:spacing w:line="360" w:lineRule="auto"/>
        <w:jc w:val="center"/>
        <w:outlineLvl w:val="0"/>
        <w:rPr>
          <w:rFonts w:ascii="宋体" w:hAnsi="宋体"/>
          <w:sz w:val="36"/>
          <w:szCs w:val="36"/>
        </w:rPr>
      </w:pPr>
      <w:bookmarkStart w:id="63" w:name="_Toc2842"/>
      <w:bookmarkStart w:id="64" w:name="_Toc144116725"/>
      <w:bookmarkStart w:id="65" w:name="_Toc144110253"/>
      <w:bookmarkStart w:id="66" w:name="_Toc116392698"/>
      <w:bookmarkStart w:id="67" w:name="_Toc19616"/>
      <w:bookmarkStart w:id="68" w:name="_Toc18405"/>
      <w:bookmarkStart w:id="69" w:name="_Toc2027248725"/>
      <w:bookmarkStart w:id="70" w:name="_Toc108791962"/>
      <w:bookmarkStart w:id="71" w:name="_Toc107396211"/>
      <w:bookmarkStart w:id="72" w:name="_Toc11402"/>
      <w:bookmarkStart w:id="73" w:name="_Toc722"/>
      <w:r>
        <w:rPr>
          <w:rFonts w:hint="eastAsia" w:ascii="宋体" w:hAnsi="宋体"/>
          <w:sz w:val="36"/>
          <w:szCs w:val="36"/>
        </w:rPr>
        <w:t>法定代表人授权委托书</w:t>
      </w:r>
      <w:bookmarkEnd w:id="63"/>
      <w:bookmarkEnd w:id="64"/>
      <w:bookmarkEnd w:id="65"/>
      <w:bookmarkEnd w:id="66"/>
    </w:p>
    <w:p w14:paraId="0FAC72E9">
      <w:pPr>
        <w:spacing w:line="360" w:lineRule="auto"/>
        <w:rPr>
          <w:sz w:val="30"/>
        </w:rPr>
      </w:pPr>
    </w:p>
    <w:p w14:paraId="270CAC7D">
      <w:pPr>
        <w:spacing w:line="360" w:lineRule="auto"/>
        <w:rPr>
          <w:rFonts w:ascii="宋体" w:hAnsi="宋体"/>
          <w:sz w:val="30"/>
        </w:rPr>
      </w:pPr>
      <w:r>
        <w:rPr>
          <w:rFonts w:hint="eastAsia" w:ascii="宋体" w:hAnsi="宋体"/>
          <w:sz w:val="30"/>
          <w:u w:val="single"/>
        </w:rPr>
        <w:t xml:space="preserve"> 重庆广播电视技术中心  </w:t>
      </w:r>
      <w:r>
        <w:rPr>
          <w:rFonts w:hint="eastAsia" w:ascii="宋体" w:hAnsi="宋体"/>
          <w:sz w:val="30"/>
        </w:rPr>
        <w:t>：</w:t>
      </w:r>
    </w:p>
    <w:p w14:paraId="4BB37128">
      <w:pPr>
        <w:spacing w:line="360" w:lineRule="auto"/>
        <w:ind w:firstLine="600"/>
        <w:rPr>
          <w:rFonts w:ascii="宋体" w:hAnsi="宋体"/>
          <w:sz w:val="30"/>
        </w:rPr>
      </w:pPr>
      <w:r>
        <w:rPr>
          <w:rFonts w:hint="eastAsia" w:ascii="宋体" w:hAnsi="宋体"/>
          <w:sz w:val="30"/>
        </w:rPr>
        <w:t>____________（比选参选人名称）是中华人民共和国合法企业，法定地址____________________。</w:t>
      </w:r>
    </w:p>
    <w:p w14:paraId="1E1F6E58">
      <w:pPr>
        <w:spacing w:line="360" w:lineRule="auto"/>
        <w:ind w:firstLine="600" w:firstLineChars="200"/>
        <w:rPr>
          <w:rFonts w:ascii="宋体" w:hAnsi="宋体"/>
          <w:sz w:val="30"/>
        </w:rPr>
      </w:pPr>
      <w:r>
        <w:rPr>
          <w:rFonts w:hint="eastAsia" w:ascii="宋体" w:hAnsi="宋体"/>
          <w:sz w:val="30"/>
        </w:rPr>
        <w:t>_________（比选参选人法定代表人姓名）特授权_________（被授权人姓名）代表我单位参加贵单位组织的</w:t>
      </w:r>
      <w:r>
        <w:rPr>
          <w:rFonts w:hint="eastAsia" w:ascii="宋体" w:hAnsi="宋体"/>
          <w:sz w:val="30"/>
          <w:u w:val="single"/>
        </w:rPr>
        <w:t xml:space="preserve">         （</w:t>
      </w:r>
      <w:r>
        <w:rPr>
          <w:rFonts w:hint="eastAsia" w:ascii="宋体" w:hAnsi="宋体"/>
          <w:sz w:val="30"/>
        </w:rPr>
        <w:t>项目名称）竞争性比选活动，全权处理竞争性比选活动中的一切事宜。</w:t>
      </w:r>
    </w:p>
    <w:p w14:paraId="309B359C">
      <w:pPr>
        <w:spacing w:line="360" w:lineRule="auto"/>
        <w:ind w:firstLine="600"/>
        <w:rPr>
          <w:rFonts w:ascii="宋体" w:hAnsi="宋体"/>
          <w:sz w:val="30"/>
        </w:rPr>
      </w:pPr>
      <w:r>
        <w:rPr>
          <w:rFonts w:hint="eastAsia" w:ascii="宋体" w:hAnsi="宋体"/>
          <w:sz w:val="30"/>
        </w:rPr>
        <w:t>我单位对被授权人的签字</w:t>
      </w:r>
      <w:r>
        <w:rPr>
          <w:rFonts w:hint="eastAsia" w:ascii="宋体" w:hAnsi="宋体"/>
          <w:sz w:val="28"/>
          <w:szCs w:val="28"/>
        </w:rPr>
        <w:t>或盖章</w:t>
      </w:r>
      <w:r>
        <w:rPr>
          <w:rFonts w:hint="eastAsia" w:ascii="宋体" w:hAnsi="宋体"/>
          <w:sz w:val="30"/>
        </w:rPr>
        <w:t>负全部责任。</w:t>
      </w:r>
    </w:p>
    <w:p w14:paraId="79BF18A5">
      <w:pPr>
        <w:spacing w:line="360" w:lineRule="auto"/>
        <w:rPr>
          <w:sz w:val="30"/>
        </w:rPr>
      </w:pPr>
    </w:p>
    <w:p w14:paraId="0B5E7444">
      <w:pPr>
        <w:spacing w:line="360" w:lineRule="auto"/>
        <w:rPr>
          <w:sz w:val="30"/>
        </w:rPr>
      </w:pPr>
    </w:p>
    <w:p w14:paraId="4E6E9DE5">
      <w:pPr>
        <w:spacing w:line="360" w:lineRule="auto"/>
        <w:rPr>
          <w:rFonts w:ascii="宋体" w:hAnsi="宋体"/>
          <w:sz w:val="28"/>
          <w:szCs w:val="28"/>
        </w:rPr>
      </w:pPr>
      <w:r>
        <w:rPr>
          <w:rFonts w:hint="eastAsia" w:ascii="宋体" w:hAnsi="宋体"/>
          <w:sz w:val="28"/>
          <w:szCs w:val="28"/>
        </w:rPr>
        <w:t>被授权人（签字或盖章）：</w:t>
      </w:r>
    </w:p>
    <w:p w14:paraId="5CCF11AA">
      <w:pPr>
        <w:spacing w:line="360" w:lineRule="auto"/>
        <w:rPr>
          <w:rFonts w:ascii="宋体" w:hAnsi="宋体"/>
          <w:sz w:val="28"/>
          <w:szCs w:val="28"/>
        </w:rPr>
      </w:pPr>
      <w:r>
        <w:rPr>
          <w:rFonts w:hint="eastAsia" w:ascii="宋体" w:hAnsi="宋体"/>
          <w:sz w:val="28"/>
          <w:szCs w:val="28"/>
        </w:rPr>
        <w:t>法定代表人（签字或盖章）：</w:t>
      </w:r>
    </w:p>
    <w:p w14:paraId="2CA95BED">
      <w:pPr>
        <w:spacing w:line="360" w:lineRule="auto"/>
        <w:rPr>
          <w:rFonts w:ascii="宋体" w:hAnsi="宋体"/>
          <w:sz w:val="28"/>
          <w:szCs w:val="28"/>
        </w:rPr>
      </w:pPr>
      <w:r>
        <w:rPr>
          <w:rFonts w:hint="eastAsia" w:ascii="宋体" w:hAnsi="宋体"/>
          <w:sz w:val="28"/>
          <w:szCs w:val="28"/>
        </w:rPr>
        <w:t>比选参选人（单位公章）：</w:t>
      </w:r>
    </w:p>
    <w:p w14:paraId="5314CB52">
      <w:pPr>
        <w:spacing w:line="360" w:lineRule="auto"/>
        <w:jc w:val="right"/>
        <w:rPr>
          <w:rFonts w:ascii="宋体" w:hAnsi="宋体"/>
          <w:sz w:val="28"/>
          <w:szCs w:val="28"/>
        </w:rPr>
      </w:pPr>
      <w:r>
        <w:rPr>
          <w:rFonts w:ascii="宋体" w:hAnsi="宋体"/>
          <w:sz w:val="28"/>
          <w:szCs w:val="28"/>
        </w:rPr>
        <w:t xml:space="preserve">     </w:t>
      </w:r>
      <w:r>
        <w:rPr>
          <w:rFonts w:hint="eastAsia" w:ascii="宋体" w:hAnsi="宋体"/>
          <w:sz w:val="28"/>
          <w:szCs w:val="28"/>
        </w:rPr>
        <w:t>年</w:t>
      </w:r>
      <w:r>
        <w:rPr>
          <w:rFonts w:ascii="宋体" w:hAnsi="宋体"/>
          <w:sz w:val="28"/>
          <w:szCs w:val="28"/>
        </w:rPr>
        <w:t xml:space="preserve">   </w:t>
      </w:r>
      <w:r>
        <w:rPr>
          <w:rFonts w:hint="eastAsia" w:ascii="宋体" w:hAnsi="宋体"/>
          <w:sz w:val="28"/>
          <w:szCs w:val="28"/>
        </w:rPr>
        <w:t>月</w:t>
      </w:r>
      <w:r>
        <w:rPr>
          <w:rFonts w:ascii="宋体" w:hAnsi="宋体"/>
          <w:sz w:val="28"/>
          <w:szCs w:val="28"/>
        </w:rPr>
        <w:t xml:space="preserve">   </w:t>
      </w:r>
      <w:r>
        <w:rPr>
          <w:rFonts w:hint="eastAsia" w:ascii="宋体" w:hAnsi="宋体"/>
          <w:sz w:val="28"/>
          <w:szCs w:val="28"/>
        </w:rPr>
        <w:t>日</w:t>
      </w:r>
    </w:p>
    <w:p w14:paraId="6DA284C8">
      <w:pPr>
        <w:spacing w:line="360" w:lineRule="auto"/>
        <w:rPr>
          <w:sz w:val="30"/>
        </w:rPr>
      </w:pPr>
    </w:p>
    <w:p w14:paraId="29349A5E">
      <w:pPr>
        <w:pStyle w:val="11"/>
        <w:ind w:firstLine="300"/>
        <w:rPr>
          <w:sz w:val="30"/>
        </w:rPr>
      </w:pPr>
    </w:p>
    <w:p w14:paraId="6808F715">
      <w:pPr>
        <w:pStyle w:val="11"/>
        <w:ind w:firstLine="300"/>
        <w:rPr>
          <w:sz w:val="30"/>
        </w:rPr>
      </w:pPr>
    </w:p>
    <w:p w14:paraId="5CE1169F">
      <w:pPr>
        <w:tabs>
          <w:tab w:val="left" w:pos="4005"/>
          <w:tab w:val="left" w:pos="4100"/>
          <w:tab w:val="left" w:pos="5040"/>
        </w:tabs>
        <w:autoSpaceDE w:val="0"/>
        <w:autoSpaceDN w:val="0"/>
        <w:adjustRightInd w:val="0"/>
        <w:snapToGrid w:val="0"/>
        <w:spacing w:line="360" w:lineRule="auto"/>
        <w:jc w:val="left"/>
        <w:rPr>
          <w:rFonts w:ascii="宋体" w:hAnsi="宋体"/>
          <w:kern w:val="0"/>
          <w:szCs w:val="21"/>
        </w:rPr>
      </w:pPr>
      <w:r>
        <w:rPr>
          <w:rFonts w:hint="eastAsia" w:ascii="宋体" w:hAnsi="宋体"/>
          <w:kern w:val="0"/>
          <w:szCs w:val="21"/>
        </w:rPr>
        <w:t>注：</w:t>
      </w:r>
      <w:r>
        <w:rPr>
          <w:rFonts w:ascii="宋体" w:hAnsi="宋体"/>
          <w:kern w:val="0"/>
          <w:szCs w:val="21"/>
        </w:rPr>
        <w:t>法定代表人参</w:t>
      </w:r>
      <w:r>
        <w:rPr>
          <w:rFonts w:hint="eastAsia" w:ascii="宋体" w:hAnsi="宋体"/>
          <w:kern w:val="0"/>
          <w:szCs w:val="21"/>
        </w:rPr>
        <w:t>选</w:t>
      </w:r>
      <w:r>
        <w:rPr>
          <w:rFonts w:ascii="宋体" w:hAnsi="宋体"/>
          <w:kern w:val="0"/>
          <w:szCs w:val="21"/>
        </w:rPr>
        <w:t>并签署文件的不需要授权委托书，只需提供法定代表人身份证明</w:t>
      </w:r>
      <w:r>
        <w:rPr>
          <w:rFonts w:hint="eastAsia" w:ascii="宋体" w:hAnsi="宋体"/>
          <w:kern w:val="0"/>
          <w:szCs w:val="21"/>
        </w:rPr>
        <w:t>（营业执照复印件、身份证复印件并加盖比选参选人公章）</w:t>
      </w:r>
      <w:r>
        <w:rPr>
          <w:rFonts w:ascii="宋体" w:hAnsi="宋体"/>
          <w:kern w:val="0"/>
          <w:szCs w:val="21"/>
        </w:rPr>
        <w:t>；非法定代表人参</w:t>
      </w:r>
      <w:r>
        <w:rPr>
          <w:rFonts w:hint="eastAsia" w:ascii="宋体" w:hAnsi="宋体"/>
          <w:kern w:val="0"/>
          <w:szCs w:val="21"/>
        </w:rPr>
        <w:t>选</w:t>
      </w:r>
      <w:r>
        <w:rPr>
          <w:rFonts w:ascii="宋体" w:hAnsi="宋体"/>
          <w:kern w:val="0"/>
          <w:szCs w:val="21"/>
        </w:rPr>
        <w:t>及签署文件的</w:t>
      </w:r>
      <w:r>
        <w:rPr>
          <w:rFonts w:hint="eastAsia" w:ascii="宋体" w:hAnsi="宋体"/>
          <w:kern w:val="0"/>
          <w:szCs w:val="21"/>
        </w:rPr>
        <w:t>，</w:t>
      </w:r>
      <w:r>
        <w:rPr>
          <w:rFonts w:ascii="宋体" w:hAnsi="宋体"/>
          <w:kern w:val="0"/>
          <w:szCs w:val="21"/>
        </w:rPr>
        <w:t>除提供法定代表人身份证明外还须提供授权委托书</w:t>
      </w:r>
      <w:r>
        <w:rPr>
          <w:rFonts w:hint="eastAsia" w:ascii="宋体" w:hAnsi="宋体"/>
          <w:kern w:val="0"/>
          <w:szCs w:val="21"/>
        </w:rPr>
        <w:t>及被授权人身份证明</w:t>
      </w:r>
      <w:r>
        <w:rPr>
          <w:rFonts w:ascii="宋体" w:hAnsi="宋体"/>
          <w:kern w:val="0"/>
          <w:szCs w:val="21"/>
        </w:rPr>
        <w:t>。</w:t>
      </w:r>
    </w:p>
    <w:p w14:paraId="2CA7D715">
      <w:pPr>
        <w:spacing w:line="360" w:lineRule="auto"/>
        <w:rPr>
          <w:rFonts w:ascii="宋体"/>
          <w:sz w:val="32"/>
        </w:rPr>
      </w:pPr>
    </w:p>
    <w:p w14:paraId="7578748E">
      <w:pPr>
        <w:spacing w:line="360" w:lineRule="auto"/>
        <w:jc w:val="center"/>
        <w:rPr>
          <w:rFonts w:ascii="宋体" w:hAnsi="宋体"/>
          <w:sz w:val="36"/>
          <w:szCs w:val="36"/>
        </w:rPr>
      </w:pPr>
      <w:r>
        <w:rPr>
          <w:rFonts w:hint="eastAsia" w:ascii="宋体" w:hAnsi="宋体"/>
          <w:sz w:val="36"/>
          <w:szCs w:val="36"/>
        </w:rPr>
        <w:t>附：法定代表人和被授权人身份证复印件（双面）</w:t>
      </w:r>
    </w:p>
    <w:p w14:paraId="23214628">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kern w:val="0"/>
          <w:szCs w:val="21"/>
        </w:rPr>
      </w:pPr>
    </w:p>
    <w:p w14:paraId="19191398">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kern w:val="0"/>
          <w:szCs w:val="21"/>
        </w:rPr>
      </w:pPr>
    </w:p>
    <w:p w14:paraId="3B935DC2">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kern w:val="0"/>
          <w:szCs w:val="21"/>
        </w:rPr>
      </w:pPr>
    </w:p>
    <w:p w14:paraId="6ADDE04C">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kern w:val="0"/>
          <w:szCs w:val="21"/>
        </w:rPr>
      </w:pPr>
    </w:p>
    <w:p w14:paraId="2CB677F7">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kern w:val="0"/>
          <w:szCs w:val="21"/>
        </w:rPr>
      </w:pPr>
    </w:p>
    <w:p w14:paraId="0B1823CE">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kern w:val="0"/>
          <w:szCs w:val="21"/>
        </w:rPr>
      </w:pPr>
    </w:p>
    <w:p w14:paraId="63042F2F">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kern w:val="0"/>
          <w:szCs w:val="21"/>
        </w:rPr>
      </w:pPr>
    </w:p>
    <w:p w14:paraId="05FA5D4E">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kern w:val="0"/>
          <w:szCs w:val="21"/>
        </w:rPr>
      </w:pPr>
    </w:p>
    <w:p w14:paraId="426A1A08">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kern w:val="0"/>
          <w:szCs w:val="21"/>
        </w:rPr>
      </w:pPr>
    </w:p>
    <w:p w14:paraId="6F0A5B3C">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kern w:val="0"/>
          <w:szCs w:val="21"/>
        </w:rPr>
      </w:pPr>
    </w:p>
    <w:p w14:paraId="4730F86F">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kern w:val="0"/>
          <w:szCs w:val="21"/>
        </w:rPr>
      </w:pPr>
    </w:p>
    <w:p w14:paraId="7723DCC6">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kern w:val="0"/>
          <w:szCs w:val="21"/>
        </w:rPr>
      </w:pPr>
    </w:p>
    <w:p w14:paraId="0D4A6982">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kern w:val="0"/>
          <w:szCs w:val="21"/>
        </w:rPr>
      </w:pPr>
    </w:p>
    <w:p w14:paraId="7EDFFF17">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kern w:val="0"/>
          <w:szCs w:val="21"/>
        </w:rPr>
      </w:pPr>
    </w:p>
    <w:p w14:paraId="56B29672">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kern w:val="0"/>
          <w:szCs w:val="21"/>
        </w:rPr>
      </w:pPr>
    </w:p>
    <w:p w14:paraId="6BC2B91B">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kern w:val="0"/>
          <w:szCs w:val="21"/>
        </w:rPr>
      </w:pPr>
    </w:p>
    <w:p w14:paraId="356696E6">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kern w:val="0"/>
          <w:szCs w:val="21"/>
        </w:rPr>
      </w:pPr>
    </w:p>
    <w:p w14:paraId="41334E58">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kern w:val="0"/>
          <w:szCs w:val="21"/>
        </w:rPr>
      </w:pPr>
    </w:p>
    <w:p w14:paraId="0E7537F4">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kern w:val="0"/>
          <w:szCs w:val="21"/>
        </w:rPr>
      </w:pPr>
    </w:p>
    <w:p w14:paraId="2857EE8D">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kern w:val="0"/>
          <w:szCs w:val="21"/>
        </w:rPr>
      </w:pPr>
    </w:p>
    <w:p w14:paraId="708CDB8B">
      <w:pPr>
        <w:spacing w:line="360" w:lineRule="auto"/>
        <w:rPr>
          <w:rFonts w:eastAsia="方正楷体_GB2312"/>
          <w:b/>
          <w:sz w:val="30"/>
        </w:rPr>
      </w:pPr>
      <w:r>
        <w:rPr>
          <w:rFonts w:hint="eastAsia" w:eastAsia="方正楷体_GB2312"/>
          <w:b/>
          <w:sz w:val="30"/>
        </w:rPr>
        <w:t>附：</w:t>
      </w:r>
    </w:p>
    <w:p w14:paraId="03384A54">
      <w:pPr>
        <w:spacing w:line="360" w:lineRule="auto"/>
        <w:ind w:left="360"/>
        <w:rPr>
          <w:sz w:val="28"/>
        </w:rPr>
      </w:pPr>
      <w:r>
        <w:rPr>
          <w:rFonts w:hint="eastAsia"/>
          <w:sz w:val="30"/>
        </w:rPr>
        <w:t>被授权人联系方式</w:t>
      </w:r>
      <w:r>
        <w:rPr>
          <w:rFonts w:hint="eastAsia"/>
          <w:sz w:val="28"/>
        </w:rPr>
        <w:t>：</w:t>
      </w:r>
    </w:p>
    <w:p w14:paraId="53AAB9EC">
      <w:pPr>
        <w:spacing w:line="360" w:lineRule="auto"/>
        <w:ind w:left="360"/>
        <w:rPr>
          <w:sz w:val="28"/>
        </w:rPr>
      </w:pPr>
      <w:r>
        <w:rPr>
          <w:rFonts w:hint="eastAsia"/>
          <w:sz w:val="28"/>
        </w:rPr>
        <w:t>收件地址（用于函件投递）：</w:t>
      </w:r>
    </w:p>
    <w:p w14:paraId="73151294">
      <w:pPr>
        <w:spacing w:line="360" w:lineRule="auto"/>
        <w:rPr>
          <w:rFonts w:ascii="宋体" w:hAnsi="宋体"/>
          <w:sz w:val="28"/>
          <w:szCs w:val="28"/>
        </w:rPr>
      </w:pPr>
    </w:p>
    <w:p w14:paraId="37CCC6E8">
      <w:pPr>
        <w:spacing w:line="360" w:lineRule="auto"/>
        <w:rPr>
          <w:rFonts w:ascii="宋体" w:hAnsi="宋体"/>
          <w:sz w:val="28"/>
          <w:szCs w:val="28"/>
        </w:rPr>
      </w:pPr>
    </w:p>
    <w:p w14:paraId="033115AE">
      <w:pPr>
        <w:spacing w:line="360" w:lineRule="auto"/>
        <w:rPr>
          <w:rFonts w:ascii="宋体" w:hAnsi="宋体"/>
          <w:sz w:val="28"/>
          <w:szCs w:val="28"/>
        </w:rPr>
      </w:pPr>
      <w:r>
        <w:rPr>
          <w:rFonts w:hint="eastAsia" w:ascii="宋体" w:hAnsi="宋体"/>
          <w:sz w:val="28"/>
          <w:szCs w:val="28"/>
        </w:rPr>
        <w:t>比选参选人（盖章）：</w:t>
      </w:r>
    </w:p>
    <w:p w14:paraId="5C4F47D6">
      <w:pPr>
        <w:pStyle w:val="2"/>
      </w:pPr>
    </w:p>
    <w:p w14:paraId="28290371">
      <w:pPr>
        <w:spacing w:line="360" w:lineRule="auto"/>
        <w:rPr>
          <w:rFonts w:ascii="宋体" w:hAnsi="宋体"/>
          <w:sz w:val="24"/>
        </w:rPr>
      </w:pP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14:paraId="489C8ECE">
      <w:pPr>
        <w:spacing w:line="360" w:lineRule="auto"/>
        <w:jc w:val="center"/>
        <w:outlineLvl w:val="0"/>
        <w:rPr>
          <w:rFonts w:ascii="宋体" w:hAnsi="宋体"/>
          <w:sz w:val="36"/>
          <w:szCs w:val="36"/>
        </w:rPr>
      </w:pPr>
      <w:bookmarkStart w:id="74" w:name="参选价格"/>
      <w:bookmarkEnd w:id="74"/>
      <w:bookmarkStart w:id="75" w:name="_Toc144110254"/>
      <w:bookmarkStart w:id="76" w:name="_Toc144116726"/>
      <w:bookmarkStart w:id="77" w:name="_Toc280"/>
      <w:r>
        <w:rPr>
          <w:rFonts w:hint="eastAsia" w:ascii="宋体" w:hAnsi="宋体"/>
          <w:sz w:val="36"/>
          <w:szCs w:val="36"/>
        </w:rPr>
        <w:t>比选参选价格和相关费用清单</w:t>
      </w:r>
      <w:bookmarkEnd w:id="75"/>
      <w:bookmarkEnd w:id="76"/>
      <w:bookmarkEnd w:id="77"/>
    </w:p>
    <w:p w14:paraId="0DCD41F1">
      <w:pPr>
        <w:spacing w:line="360" w:lineRule="auto"/>
        <w:rPr>
          <w:sz w:val="24"/>
        </w:rPr>
      </w:pPr>
      <w:r>
        <w:rPr>
          <w:sz w:val="24"/>
        </w:rPr>
        <w:t xml:space="preserve">                                                   </w:t>
      </w:r>
      <w:r>
        <w:rPr>
          <w:rFonts w:hint="eastAsia"/>
          <w:sz w:val="24"/>
        </w:rPr>
        <w:t>单位：   元（人民币）</w:t>
      </w:r>
    </w:p>
    <w:p w14:paraId="4F42B6DB">
      <w:pPr>
        <w:spacing w:line="360" w:lineRule="auto"/>
        <w:rPr>
          <w:b/>
          <w:sz w:val="24"/>
        </w:rPr>
      </w:pPr>
    </w:p>
    <w:p w14:paraId="639C2B42">
      <w:pPr>
        <w:spacing w:line="360" w:lineRule="auto"/>
        <w:rPr>
          <w:b/>
          <w:sz w:val="24"/>
        </w:rPr>
      </w:pPr>
      <w:r>
        <w:rPr>
          <w:rFonts w:hint="eastAsia"/>
          <w:b/>
          <w:sz w:val="24"/>
        </w:rPr>
        <w:t>形式自定，分项报价。</w:t>
      </w:r>
    </w:p>
    <w:p w14:paraId="7F5175B6">
      <w:pPr>
        <w:spacing w:line="360" w:lineRule="auto"/>
      </w:pPr>
    </w:p>
    <w:p w14:paraId="00D02A55">
      <w:pPr>
        <w:spacing w:line="360" w:lineRule="auto"/>
        <w:rPr>
          <w:sz w:val="24"/>
        </w:rPr>
      </w:pPr>
    </w:p>
    <w:p w14:paraId="7244F6A4">
      <w:pPr>
        <w:spacing w:line="360" w:lineRule="auto"/>
        <w:rPr>
          <w:sz w:val="24"/>
        </w:rPr>
      </w:pPr>
    </w:p>
    <w:p w14:paraId="32D06662">
      <w:pPr>
        <w:spacing w:line="360" w:lineRule="auto"/>
        <w:rPr>
          <w:sz w:val="24"/>
        </w:rPr>
      </w:pPr>
    </w:p>
    <w:p w14:paraId="64EAEBDB">
      <w:pPr>
        <w:spacing w:line="360" w:lineRule="auto"/>
        <w:rPr>
          <w:sz w:val="24"/>
        </w:rPr>
      </w:pPr>
    </w:p>
    <w:p w14:paraId="6D4743E7">
      <w:pPr>
        <w:spacing w:line="360" w:lineRule="auto"/>
        <w:rPr>
          <w:sz w:val="24"/>
        </w:rPr>
      </w:pPr>
    </w:p>
    <w:p w14:paraId="146F9055">
      <w:pPr>
        <w:spacing w:line="360" w:lineRule="auto"/>
        <w:rPr>
          <w:sz w:val="24"/>
        </w:rPr>
      </w:pPr>
    </w:p>
    <w:p w14:paraId="415327A1">
      <w:pPr>
        <w:spacing w:line="360" w:lineRule="auto"/>
        <w:rPr>
          <w:sz w:val="24"/>
        </w:rPr>
      </w:pPr>
    </w:p>
    <w:p w14:paraId="6C27B381">
      <w:pPr>
        <w:spacing w:line="360" w:lineRule="auto"/>
        <w:rPr>
          <w:sz w:val="24"/>
        </w:rPr>
      </w:pPr>
    </w:p>
    <w:p w14:paraId="6F2C7352">
      <w:pPr>
        <w:spacing w:line="360" w:lineRule="auto"/>
        <w:rPr>
          <w:sz w:val="24"/>
        </w:rPr>
      </w:pPr>
    </w:p>
    <w:p w14:paraId="0C192570">
      <w:pPr>
        <w:spacing w:line="360" w:lineRule="auto"/>
        <w:rPr>
          <w:sz w:val="24"/>
        </w:rPr>
      </w:pPr>
    </w:p>
    <w:p w14:paraId="03C8D988">
      <w:pPr>
        <w:spacing w:line="360" w:lineRule="auto"/>
        <w:rPr>
          <w:sz w:val="24"/>
        </w:rPr>
      </w:pPr>
    </w:p>
    <w:p w14:paraId="593C5DD0">
      <w:pPr>
        <w:spacing w:line="360" w:lineRule="auto"/>
        <w:rPr>
          <w:sz w:val="24"/>
        </w:rPr>
      </w:pPr>
    </w:p>
    <w:p w14:paraId="087E0717">
      <w:pPr>
        <w:spacing w:line="360" w:lineRule="auto"/>
        <w:rPr>
          <w:sz w:val="24"/>
        </w:rPr>
      </w:pPr>
    </w:p>
    <w:p w14:paraId="65A27513">
      <w:pPr>
        <w:spacing w:line="360" w:lineRule="auto"/>
        <w:rPr>
          <w:sz w:val="24"/>
        </w:rPr>
      </w:pPr>
    </w:p>
    <w:p w14:paraId="357D11C5">
      <w:pPr>
        <w:spacing w:line="360" w:lineRule="auto"/>
        <w:rPr>
          <w:sz w:val="24"/>
        </w:rPr>
      </w:pPr>
    </w:p>
    <w:p w14:paraId="4F9390DC">
      <w:pPr>
        <w:spacing w:line="360" w:lineRule="auto"/>
        <w:rPr>
          <w:sz w:val="24"/>
        </w:rPr>
      </w:pPr>
    </w:p>
    <w:p w14:paraId="3023734B">
      <w:pPr>
        <w:spacing w:line="360" w:lineRule="auto"/>
        <w:rPr>
          <w:sz w:val="24"/>
        </w:rPr>
      </w:pPr>
    </w:p>
    <w:p w14:paraId="7B2D3B40">
      <w:pPr>
        <w:spacing w:line="360" w:lineRule="auto"/>
        <w:rPr>
          <w:sz w:val="24"/>
        </w:rPr>
      </w:pPr>
      <w:r>
        <w:rPr>
          <w:rFonts w:hint="eastAsia"/>
          <w:sz w:val="24"/>
        </w:rPr>
        <w:t>比选参选人（盖章）：</w:t>
      </w:r>
    </w:p>
    <w:p w14:paraId="66212E53">
      <w:pPr>
        <w:spacing w:line="360" w:lineRule="auto"/>
        <w:rPr>
          <w:sz w:val="24"/>
        </w:rPr>
      </w:pPr>
    </w:p>
    <w:p w14:paraId="403B0F5C">
      <w:pPr>
        <w:spacing w:line="360" w:lineRule="auto"/>
        <w:rPr>
          <w:sz w:val="24"/>
        </w:rPr>
      </w:pPr>
      <w:r>
        <w:rPr>
          <w:rFonts w:hint="eastAsia" w:ascii="宋体" w:hAnsi="宋体"/>
          <w:sz w:val="24"/>
        </w:rPr>
        <w:t>法定代表人或其委托代理人</w:t>
      </w:r>
      <w:r>
        <w:rPr>
          <w:rFonts w:hint="eastAsia"/>
          <w:sz w:val="24"/>
        </w:rPr>
        <w:t>（签字或盖章）：</w:t>
      </w:r>
    </w:p>
    <w:p w14:paraId="202463E5">
      <w:pPr>
        <w:spacing w:line="360" w:lineRule="auto"/>
        <w:rPr>
          <w:sz w:val="24"/>
        </w:rPr>
      </w:pPr>
    </w:p>
    <w:p w14:paraId="20F7697F">
      <w:pPr>
        <w:spacing w:line="360" w:lineRule="auto"/>
        <w:jc w:val="right"/>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14:paraId="38D60A20">
      <w:pPr>
        <w:spacing w:line="360" w:lineRule="auto"/>
        <w:rPr>
          <w:sz w:val="24"/>
        </w:rPr>
      </w:pPr>
    </w:p>
    <w:p w14:paraId="450C5A62">
      <w:pPr>
        <w:spacing w:line="360" w:lineRule="auto"/>
        <w:rPr>
          <w:rFonts w:ascii="宋体" w:hAnsi="宋体"/>
          <w:b/>
          <w:kern w:val="0"/>
          <w:sz w:val="24"/>
        </w:rPr>
      </w:pPr>
      <w:r>
        <w:br w:type="page"/>
      </w:r>
      <w:r>
        <w:rPr>
          <w:rFonts w:hint="eastAsia" w:ascii="宋体" w:hAnsi="宋体"/>
          <w:b/>
          <w:kern w:val="0"/>
          <w:sz w:val="24"/>
        </w:rPr>
        <w:t>以下表格形式供参考：</w:t>
      </w:r>
    </w:p>
    <w:p w14:paraId="2AAFA1AD">
      <w:pPr>
        <w:spacing w:line="360" w:lineRule="auto"/>
        <w:rPr>
          <w:rFonts w:ascii="宋体" w:hAnsi="宋体"/>
          <w:b/>
          <w:kern w:val="0"/>
          <w:sz w:val="24"/>
        </w:rPr>
      </w:pPr>
    </w:p>
    <w:p w14:paraId="6234AF2E">
      <w:pPr>
        <w:spacing w:line="360" w:lineRule="auto"/>
        <w:rPr>
          <w:rFonts w:ascii="宋体" w:hAnsi="宋体"/>
          <w:b/>
          <w:kern w:val="0"/>
          <w:sz w:val="24"/>
        </w:rPr>
      </w:pPr>
      <w:r>
        <w:rPr>
          <w:rFonts w:hint="eastAsia" w:ascii="宋体" w:hAnsi="宋体"/>
          <w:b/>
          <w:kern w:val="0"/>
          <w:sz w:val="24"/>
        </w:rPr>
        <w:t>商务符合性应答表</w:t>
      </w:r>
    </w:p>
    <w:p w14:paraId="434B7751">
      <w:pPr>
        <w:spacing w:line="360" w:lineRule="auto"/>
        <w:rPr>
          <w:rFonts w:ascii="宋体" w:hAnsi="宋体"/>
          <w:b/>
          <w:bCs/>
          <w:kern w:val="0"/>
          <w:sz w:val="24"/>
        </w:rPr>
      </w:pPr>
      <w:r>
        <w:rPr>
          <w:rFonts w:hint="eastAsia" w:ascii="宋体" w:hAnsi="宋体"/>
          <w:b/>
          <w:bCs/>
          <w:kern w:val="0"/>
          <w:sz w:val="24"/>
        </w:rPr>
        <w:t>项目名称：</w:t>
      </w:r>
    </w:p>
    <w:tbl>
      <w:tblPr>
        <w:tblStyle w:val="12"/>
        <w:tblW w:w="52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1331"/>
        <w:gridCol w:w="1555"/>
        <w:gridCol w:w="1555"/>
        <w:gridCol w:w="2076"/>
        <w:gridCol w:w="1864"/>
      </w:tblGrid>
      <w:tr w14:paraId="0E277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322" w:type="pct"/>
            <w:vAlign w:val="center"/>
          </w:tcPr>
          <w:p w14:paraId="1EBA7156">
            <w:pPr>
              <w:spacing w:line="360" w:lineRule="auto"/>
              <w:jc w:val="center"/>
              <w:rPr>
                <w:rFonts w:ascii="宋体" w:hAnsi="宋体"/>
                <w:szCs w:val="21"/>
              </w:rPr>
            </w:pPr>
            <w:r>
              <w:rPr>
                <w:rFonts w:hint="eastAsia" w:ascii="宋体" w:hAnsi="宋体"/>
                <w:szCs w:val="21"/>
              </w:rPr>
              <w:t>序号</w:t>
            </w:r>
          </w:p>
        </w:tc>
        <w:tc>
          <w:tcPr>
            <w:tcW w:w="743" w:type="pct"/>
            <w:vAlign w:val="center"/>
          </w:tcPr>
          <w:p w14:paraId="2F55C2A7">
            <w:pPr>
              <w:spacing w:line="360" w:lineRule="auto"/>
              <w:jc w:val="center"/>
              <w:rPr>
                <w:rFonts w:ascii="宋体" w:hAnsi="宋体"/>
                <w:szCs w:val="21"/>
              </w:rPr>
            </w:pPr>
            <w:r>
              <w:rPr>
                <w:rFonts w:hint="eastAsia" w:ascii="宋体" w:hAnsi="宋体"/>
                <w:szCs w:val="21"/>
              </w:rPr>
              <w:t>章节</w:t>
            </w:r>
          </w:p>
        </w:tc>
        <w:tc>
          <w:tcPr>
            <w:tcW w:w="868" w:type="pct"/>
            <w:vAlign w:val="center"/>
          </w:tcPr>
          <w:p w14:paraId="527672B0">
            <w:pPr>
              <w:spacing w:line="360" w:lineRule="auto"/>
              <w:jc w:val="center"/>
              <w:rPr>
                <w:rFonts w:ascii="宋体" w:hAnsi="宋体"/>
                <w:szCs w:val="21"/>
              </w:rPr>
            </w:pPr>
            <w:r>
              <w:rPr>
                <w:rFonts w:hint="eastAsia" w:ascii="宋体" w:hAnsi="宋体"/>
                <w:szCs w:val="21"/>
              </w:rPr>
              <w:t>比选商务条目</w:t>
            </w:r>
          </w:p>
        </w:tc>
        <w:tc>
          <w:tcPr>
            <w:tcW w:w="868" w:type="pct"/>
            <w:vAlign w:val="center"/>
          </w:tcPr>
          <w:p w14:paraId="5577DC3E">
            <w:pPr>
              <w:spacing w:line="360" w:lineRule="auto"/>
              <w:jc w:val="center"/>
              <w:rPr>
                <w:rFonts w:ascii="宋体" w:hAnsi="宋体"/>
                <w:szCs w:val="21"/>
              </w:rPr>
            </w:pPr>
            <w:r>
              <w:rPr>
                <w:rFonts w:hint="eastAsia" w:ascii="宋体" w:hAnsi="宋体"/>
                <w:szCs w:val="21"/>
              </w:rPr>
              <w:t>比选商务要求</w:t>
            </w:r>
          </w:p>
        </w:tc>
        <w:tc>
          <w:tcPr>
            <w:tcW w:w="1159" w:type="pct"/>
            <w:vAlign w:val="center"/>
          </w:tcPr>
          <w:p w14:paraId="398A2D40">
            <w:pPr>
              <w:spacing w:line="360" w:lineRule="auto"/>
              <w:jc w:val="center"/>
              <w:rPr>
                <w:rFonts w:ascii="宋体" w:hAnsi="宋体"/>
                <w:szCs w:val="21"/>
              </w:rPr>
            </w:pPr>
            <w:r>
              <w:rPr>
                <w:rFonts w:hint="eastAsia" w:ascii="宋体" w:hAnsi="宋体"/>
                <w:szCs w:val="21"/>
              </w:rPr>
              <w:t>比选参选商务应答</w:t>
            </w:r>
          </w:p>
        </w:tc>
        <w:tc>
          <w:tcPr>
            <w:tcW w:w="1040" w:type="pct"/>
            <w:vAlign w:val="center"/>
          </w:tcPr>
          <w:p w14:paraId="2C16EFBA">
            <w:pPr>
              <w:spacing w:line="360" w:lineRule="auto"/>
              <w:jc w:val="center"/>
              <w:rPr>
                <w:rFonts w:ascii="宋体" w:hAnsi="宋体"/>
                <w:szCs w:val="21"/>
              </w:rPr>
            </w:pPr>
            <w:r>
              <w:rPr>
                <w:rFonts w:hint="eastAsia" w:ascii="宋体" w:hAnsi="宋体"/>
                <w:szCs w:val="21"/>
              </w:rPr>
              <w:t>差异说明</w:t>
            </w:r>
          </w:p>
        </w:tc>
      </w:tr>
      <w:tr w14:paraId="39CE3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22" w:type="pct"/>
            <w:vAlign w:val="center"/>
          </w:tcPr>
          <w:p w14:paraId="550F2BA3">
            <w:pPr>
              <w:spacing w:line="360" w:lineRule="auto"/>
              <w:jc w:val="center"/>
              <w:rPr>
                <w:rFonts w:ascii="宋体" w:hAnsi="宋体"/>
                <w:szCs w:val="21"/>
              </w:rPr>
            </w:pPr>
            <w:r>
              <w:rPr>
                <w:rFonts w:hint="eastAsia" w:ascii="宋体" w:hAnsi="宋体"/>
                <w:szCs w:val="21"/>
              </w:rPr>
              <w:t>1</w:t>
            </w:r>
          </w:p>
        </w:tc>
        <w:tc>
          <w:tcPr>
            <w:tcW w:w="743" w:type="pct"/>
            <w:vAlign w:val="center"/>
          </w:tcPr>
          <w:p w14:paraId="40578F20">
            <w:pPr>
              <w:spacing w:line="360" w:lineRule="auto"/>
              <w:jc w:val="center"/>
              <w:rPr>
                <w:rFonts w:ascii="宋体" w:hAnsi="宋体"/>
                <w:szCs w:val="21"/>
              </w:rPr>
            </w:pPr>
            <w:r>
              <w:rPr>
                <w:rFonts w:hint="eastAsia" w:ascii="宋体" w:hAnsi="宋体"/>
                <w:szCs w:val="21"/>
              </w:rPr>
              <w:t>竞争性比选项目要求</w:t>
            </w:r>
          </w:p>
        </w:tc>
        <w:tc>
          <w:tcPr>
            <w:tcW w:w="868" w:type="pct"/>
            <w:vAlign w:val="center"/>
          </w:tcPr>
          <w:p w14:paraId="51238507">
            <w:pPr>
              <w:spacing w:line="360" w:lineRule="auto"/>
              <w:jc w:val="center"/>
              <w:rPr>
                <w:rFonts w:ascii="宋体" w:hAnsi="宋体"/>
                <w:szCs w:val="21"/>
              </w:rPr>
            </w:pPr>
            <w:r>
              <w:rPr>
                <w:rFonts w:hint="eastAsia" w:ascii="宋体" w:hAnsi="宋体"/>
                <w:szCs w:val="21"/>
              </w:rPr>
              <w:t>6）支付方式</w:t>
            </w:r>
          </w:p>
        </w:tc>
        <w:tc>
          <w:tcPr>
            <w:tcW w:w="868" w:type="pct"/>
            <w:vAlign w:val="center"/>
          </w:tcPr>
          <w:p w14:paraId="739F1165">
            <w:pPr>
              <w:spacing w:line="360" w:lineRule="auto"/>
              <w:jc w:val="center"/>
              <w:rPr>
                <w:rFonts w:ascii="宋体" w:hAnsi="宋体"/>
                <w:color w:val="FF0000"/>
                <w:szCs w:val="21"/>
              </w:rPr>
            </w:pPr>
          </w:p>
        </w:tc>
        <w:tc>
          <w:tcPr>
            <w:tcW w:w="1159" w:type="pct"/>
            <w:vAlign w:val="center"/>
          </w:tcPr>
          <w:p w14:paraId="39298916">
            <w:pPr>
              <w:spacing w:line="360" w:lineRule="auto"/>
              <w:jc w:val="center"/>
              <w:rPr>
                <w:rFonts w:ascii="宋体" w:hAnsi="宋体"/>
                <w:szCs w:val="21"/>
              </w:rPr>
            </w:pPr>
          </w:p>
        </w:tc>
        <w:tc>
          <w:tcPr>
            <w:tcW w:w="1040" w:type="pct"/>
            <w:vAlign w:val="center"/>
          </w:tcPr>
          <w:p w14:paraId="0D799D63">
            <w:pPr>
              <w:spacing w:line="360" w:lineRule="auto"/>
              <w:jc w:val="center"/>
              <w:rPr>
                <w:rFonts w:ascii="宋体" w:hAnsi="宋体"/>
                <w:szCs w:val="21"/>
              </w:rPr>
            </w:pPr>
          </w:p>
        </w:tc>
      </w:tr>
      <w:tr w14:paraId="5C667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22" w:type="pct"/>
            <w:vAlign w:val="center"/>
          </w:tcPr>
          <w:p w14:paraId="66D56FE2">
            <w:pPr>
              <w:spacing w:line="360" w:lineRule="auto"/>
              <w:rPr>
                <w:rFonts w:ascii="宋体" w:hAnsi="宋体"/>
                <w:szCs w:val="21"/>
              </w:rPr>
            </w:pPr>
          </w:p>
        </w:tc>
        <w:tc>
          <w:tcPr>
            <w:tcW w:w="743" w:type="pct"/>
            <w:vAlign w:val="center"/>
          </w:tcPr>
          <w:p w14:paraId="4AE03FAB">
            <w:pPr>
              <w:spacing w:line="360" w:lineRule="auto"/>
              <w:jc w:val="center"/>
              <w:rPr>
                <w:rFonts w:ascii="宋体" w:hAnsi="宋体"/>
                <w:szCs w:val="21"/>
              </w:rPr>
            </w:pPr>
          </w:p>
        </w:tc>
        <w:tc>
          <w:tcPr>
            <w:tcW w:w="868" w:type="pct"/>
            <w:vAlign w:val="center"/>
          </w:tcPr>
          <w:p w14:paraId="021E3539">
            <w:pPr>
              <w:spacing w:line="360" w:lineRule="auto"/>
              <w:jc w:val="center"/>
              <w:rPr>
                <w:rFonts w:ascii="宋体" w:hAnsi="宋体"/>
                <w:szCs w:val="21"/>
              </w:rPr>
            </w:pPr>
            <w:r>
              <w:rPr>
                <w:rFonts w:hint="eastAsia" w:ascii="宋体" w:hAnsi="宋体"/>
                <w:szCs w:val="21"/>
              </w:rPr>
              <w:t>7）安装验收</w:t>
            </w:r>
          </w:p>
        </w:tc>
        <w:tc>
          <w:tcPr>
            <w:tcW w:w="868" w:type="pct"/>
            <w:vAlign w:val="center"/>
          </w:tcPr>
          <w:p w14:paraId="682C24B0">
            <w:pPr>
              <w:spacing w:line="360" w:lineRule="auto"/>
              <w:rPr>
                <w:rFonts w:ascii="宋体" w:hAnsi="宋体"/>
                <w:szCs w:val="21"/>
              </w:rPr>
            </w:pPr>
          </w:p>
        </w:tc>
        <w:tc>
          <w:tcPr>
            <w:tcW w:w="1159" w:type="pct"/>
            <w:vAlign w:val="center"/>
          </w:tcPr>
          <w:p w14:paraId="562F917F">
            <w:pPr>
              <w:spacing w:line="360" w:lineRule="auto"/>
              <w:rPr>
                <w:rFonts w:ascii="宋体" w:hAnsi="宋体"/>
                <w:szCs w:val="21"/>
              </w:rPr>
            </w:pPr>
          </w:p>
        </w:tc>
        <w:tc>
          <w:tcPr>
            <w:tcW w:w="1040" w:type="pct"/>
            <w:vAlign w:val="center"/>
          </w:tcPr>
          <w:p w14:paraId="5B5B6C01">
            <w:pPr>
              <w:spacing w:line="360" w:lineRule="auto"/>
              <w:rPr>
                <w:rFonts w:ascii="宋体" w:hAnsi="宋体"/>
                <w:szCs w:val="21"/>
              </w:rPr>
            </w:pPr>
          </w:p>
        </w:tc>
      </w:tr>
      <w:tr w14:paraId="6A8BD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22" w:type="pct"/>
            <w:vAlign w:val="center"/>
          </w:tcPr>
          <w:p w14:paraId="263119EE">
            <w:pPr>
              <w:spacing w:line="360" w:lineRule="auto"/>
              <w:rPr>
                <w:rFonts w:ascii="宋体" w:hAnsi="宋体"/>
                <w:szCs w:val="21"/>
              </w:rPr>
            </w:pPr>
          </w:p>
        </w:tc>
        <w:tc>
          <w:tcPr>
            <w:tcW w:w="743" w:type="pct"/>
            <w:vAlign w:val="center"/>
          </w:tcPr>
          <w:p w14:paraId="3A4FCD27">
            <w:pPr>
              <w:spacing w:line="360" w:lineRule="auto"/>
              <w:rPr>
                <w:rFonts w:ascii="宋体" w:hAnsi="宋体"/>
                <w:szCs w:val="21"/>
              </w:rPr>
            </w:pPr>
          </w:p>
        </w:tc>
        <w:tc>
          <w:tcPr>
            <w:tcW w:w="868" w:type="pct"/>
            <w:vAlign w:val="center"/>
          </w:tcPr>
          <w:p w14:paraId="314C6417">
            <w:pPr>
              <w:spacing w:line="360" w:lineRule="auto"/>
              <w:jc w:val="center"/>
              <w:rPr>
                <w:rFonts w:ascii="宋体" w:hAnsi="宋体"/>
                <w:szCs w:val="21"/>
              </w:rPr>
            </w:pPr>
            <w:r>
              <w:rPr>
                <w:rFonts w:hint="eastAsia" w:ascii="宋体" w:hAnsi="宋体"/>
                <w:szCs w:val="21"/>
              </w:rPr>
              <w:t>8）售后服务</w:t>
            </w:r>
          </w:p>
        </w:tc>
        <w:tc>
          <w:tcPr>
            <w:tcW w:w="868" w:type="pct"/>
            <w:vAlign w:val="center"/>
          </w:tcPr>
          <w:p w14:paraId="38AC505E">
            <w:pPr>
              <w:spacing w:line="360" w:lineRule="auto"/>
              <w:rPr>
                <w:rFonts w:ascii="宋体" w:hAnsi="宋体"/>
                <w:szCs w:val="21"/>
              </w:rPr>
            </w:pPr>
          </w:p>
        </w:tc>
        <w:tc>
          <w:tcPr>
            <w:tcW w:w="1159" w:type="pct"/>
            <w:vAlign w:val="center"/>
          </w:tcPr>
          <w:p w14:paraId="34B02DE1">
            <w:pPr>
              <w:spacing w:line="360" w:lineRule="auto"/>
              <w:rPr>
                <w:rFonts w:ascii="宋体" w:hAnsi="宋体"/>
                <w:szCs w:val="21"/>
              </w:rPr>
            </w:pPr>
          </w:p>
        </w:tc>
        <w:tc>
          <w:tcPr>
            <w:tcW w:w="1040" w:type="pct"/>
            <w:vAlign w:val="center"/>
          </w:tcPr>
          <w:p w14:paraId="56F559F2">
            <w:pPr>
              <w:spacing w:line="360" w:lineRule="auto"/>
              <w:rPr>
                <w:rFonts w:ascii="宋体" w:hAnsi="宋体"/>
                <w:szCs w:val="21"/>
              </w:rPr>
            </w:pPr>
          </w:p>
        </w:tc>
      </w:tr>
      <w:tr w14:paraId="2197A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22" w:type="pct"/>
            <w:vAlign w:val="center"/>
          </w:tcPr>
          <w:p w14:paraId="23DA9D86">
            <w:pPr>
              <w:spacing w:line="360" w:lineRule="auto"/>
              <w:rPr>
                <w:rFonts w:ascii="宋体" w:hAnsi="宋体"/>
                <w:szCs w:val="21"/>
              </w:rPr>
            </w:pPr>
          </w:p>
        </w:tc>
        <w:tc>
          <w:tcPr>
            <w:tcW w:w="743" w:type="pct"/>
            <w:vAlign w:val="center"/>
          </w:tcPr>
          <w:p w14:paraId="093EC400">
            <w:pPr>
              <w:spacing w:line="360" w:lineRule="auto"/>
              <w:rPr>
                <w:rFonts w:ascii="宋体" w:hAnsi="宋体"/>
                <w:szCs w:val="21"/>
              </w:rPr>
            </w:pPr>
          </w:p>
        </w:tc>
        <w:tc>
          <w:tcPr>
            <w:tcW w:w="868" w:type="pct"/>
          </w:tcPr>
          <w:p w14:paraId="06DD88BE">
            <w:pPr>
              <w:spacing w:line="360" w:lineRule="auto"/>
              <w:rPr>
                <w:rFonts w:ascii="宋体" w:hAnsi="宋体"/>
                <w:szCs w:val="21"/>
              </w:rPr>
            </w:pPr>
          </w:p>
        </w:tc>
        <w:tc>
          <w:tcPr>
            <w:tcW w:w="868" w:type="pct"/>
            <w:vAlign w:val="center"/>
          </w:tcPr>
          <w:p w14:paraId="75A101F6">
            <w:pPr>
              <w:spacing w:line="360" w:lineRule="auto"/>
              <w:rPr>
                <w:rFonts w:ascii="宋体" w:hAnsi="宋体"/>
                <w:szCs w:val="21"/>
              </w:rPr>
            </w:pPr>
          </w:p>
        </w:tc>
        <w:tc>
          <w:tcPr>
            <w:tcW w:w="1159" w:type="pct"/>
            <w:vAlign w:val="center"/>
          </w:tcPr>
          <w:p w14:paraId="0DEDBBEB">
            <w:pPr>
              <w:spacing w:line="360" w:lineRule="auto"/>
              <w:rPr>
                <w:rFonts w:ascii="宋体" w:hAnsi="宋体"/>
                <w:szCs w:val="21"/>
              </w:rPr>
            </w:pPr>
          </w:p>
        </w:tc>
        <w:tc>
          <w:tcPr>
            <w:tcW w:w="1040" w:type="pct"/>
            <w:vAlign w:val="center"/>
          </w:tcPr>
          <w:p w14:paraId="19BB77AA">
            <w:pPr>
              <w:spacing w:line="360" w:lineRule="auto"/>
              <w:rPr>
                <w:rFonts w:ascii="宋体" w:hAnsi="宋体"/>
                <w:szCs w:val="21"/>
              </w:rPr>
            </w:pPr>
          </w:p>
        </w:tc>
      </w:tr>
      <w:tr w14:paraId="3DBDA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22" w:type="pct"/>
            <w:vAlign w:val="center"/>
          </w:tcPr>
          <w:p w14:paraId="663C9E89">
            <w:pPr>
              <w:spacing w:line="360" w:lineRule="auto"/>
              <w:rPr>
                <w:rFonts w:ascii="宋体" w:hAnsi="宋体"/>
                <w:szCs w:val="21"/>
              </w:rPr>
            </w:pPr>
          </w:p>
        </w:tc>
        <w:tc>
          <w:tcPr>
            <w:tcW w:w="743" w:type="pct"/>
            <w:vAlign w:val="center"/>
          </w:tcPr>
          <w:p w14:paraId="0FBC6760">
            <w:pPr>
              <w:spacing w:line="360" w:lineRule="auto"/>
              <w:rPr>
                <w:rFonts w:ascii="宋体" w:hAnsi="宋体"/>
                <w:szCs w:val="21"/>
              </w:rPr>
            </w:pPr>
          </w:p>
        </w:tc>
        <w:tc>
          <w:tcPr>
            <w:tcW w:w="868" w:type="pct"/>
          </w:tcPr>
          <w:p w14:paraId="710D4709">
            <w:pPr>
              <w:spacing w:line="360" w:lineRule="auto"/>
              <w:rPr>
                <w:rFonts w:ascii="宋体" w:hAnsi="宋体"/>
                <w:szCs w:val="21"/>
              </w:rPr>
            </w:pPr>
          </w:p>
        </w:tc>
        <w:tc>
          <w:tcPr>
            <w:tcW w:w="868" w:type="pct"/>
            <w:vAlign w:val="center"/>
          </w:tcPr>
          <w:p w14:paraId="33E3BACA">
            <w:pPr>
              <w:spacing w:line="360" w:lineRule="auto"/>
              <w:rPr>
                <w:rFonts w:ascii="宋体" w:hAnsi="宋体"/>
                <w:szCs w:val="21"/>
              </w:rPr>
            </w:pPr>
          </w:p>
        </w:tc>
        <w:tc>
          <w:tcPr>
            <w:tcW w:w="1159" w:type="pct"/>
            <w:vAlign w:val="center"/>
          </w:tcPr>
          <w:p w14:paraId="0FD29D42">
            <w:pPr>
              <w:spacing w:line="360" w:lineRule="auto"/>
              <w:rPr>
                <w:rFonts w:ascii="宋体" w:hAnsi="宋体"/>
                <w:szCs w:val="21"/>
              </w:rPr>
            </w:pPr>
          </w:p>
        </w:tc>
        <w:tc>
          <w:tcPr>
            <w:tcW w:w="1040" w:type="pct"/>
            <w:vAlign w:val="center"/>
          </w:tcPr>
          <w:p w14:paraId="2A60DD12">
            <w:pPr>
              <w:spacing w:line="360" w:lineRule="auto"/>
              <w:rPr>
                <w:rFonts w:ascii="宋体" w:hAnsi="宋体"/>
                <w:szCs w:val="21"/>
              </w:rPr>
            </w:pPr>
          </w:p>
        </w:tc>
      </w:tr>
      <w:tr w14:paraId="227C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22" w:type="pct"/>
            <w:vAlign w:val="center"/>
          </w:tcPr>
          <w:p w14:paraId="02EA6F20">
            <w:pPr>
              <w:spacing w:line="360" w:lineRule="auto"/>
              <w:rPr>
                <w:rFonts w:ascii="宋体" w:hAnsi="宋体"/>
                <w:szCs w:val="21"/>
              </w:rPr>
            </w:pPr>
          </w:p>
        </w:tc>
        <w:tc>
          <w:tcPr>
            <w:tcW w:w="743" w:type="pct"/>
            <w:vAlign w:val="center"/>
          </w:tcPr>
          <w:p w14:paraId="10DB5C89">
            <w:pPr>
              <w:spacing w:line="360" w:lineRule="auto"/>
              <w:rPr>
                <w:rFonts w:ascii="宋体" w:hAnsi="宋体"/>
                <w:szCs w:val="21"/>
              </w:rPr>
            </w:pPr>
          </w:p>
        </w:tc>
        <w:tc>
          <w:tcPr>
            <w:tcW w:w="868" w:type="pct"/>
          </w:tcPr>
          <w:p w14:paraId="1BAAC30F">
            <w:pPr>
              <w:spacing w:line="360" w:lineRule="auto"/>
              <w:rPr>
                <w:rFonts w:ascii="宋体" w:hAnsi="宋体"/>
                <w:szCs w:val="21"/>
              </w:rPr>
            </w:pPr>
          </w:p>
        </w:tc>
        <w:tc>
          <w:tcPr>
            <w:tcW w:w="868" w:type="pct"/>
            <w:vAlign w:val="center"/>
          </w:tcPr>
          <w:p w14:paraId="1C6BEF86">
            <w:pPr>
              <w:spacing w:line="360" w:lineRule="auto"/>
              <w:rPr>
                <w:rFonts w:ascii="宋体" w:hAnsi="宋体"/>
                <w:szCs w:val="21"/>
              </w:rPr>
            </w:pPr>
          </w:p>
        </w:tc>
        <w:tc>
          <w:tcPr>
            <w:tcW w:w="1159" w:type="pct"/>
            <w:vAlign w:val="center"/>
          </w:tcPr>
          <w:p w14:paraId="120715B2">
            <w:pPr>
              <w:spacing w:line="360" w:lineRule="auto"/>
              <w:rPr>
                <w:rFonts w:ascii="宋体" w:hAnsi="宋体"/>
                <w:szCs w:val="21"/>
              </w:rPr>
            </w:pPr>
          </w:p>
        </w:tc>
        <w:tc>
          <w:tcPr>
            <w:tcW w:w="1040" w:type="pct"/>
            <w:vAlign w:val="center"/>
          </w:tcPr>
          <w:p w14:paraId="6F382C27">
            <w:pPr>
              <w:spacing w:line="360" w:lineRule="auto"/>
              <w:rPr>
                <w:rFonts w:ascii="宋体" w:hAnsi="宋体"/>
                <w:szCs w:val="21"/>
              </w:rPr>
            </w:pPr>
          </w:p>
        </w:tc>
      </w:tr>
      <w:tr w14:paraId="3D685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22" w:type="pct"/>
            <w:vAlign w:val="center"/>
          </w:tcPr>
          <w:p w14:paraId="160D2554">
            <w:pPr>
              <w:spacing w:line="360" w:lineRule="auto"/>
              <w:rPr>
                <w:rFonts w:ascii="宋体" w:hAnsi="宋体"/>
                <w:szCs w:val="21"/>
              </w:rPr>
            </w:pPr>
          </w:p>
        </w:tc>
        <w:tc>
          <w:tcPr>
            <w:tcW w:w="743" w:type="pct"/>
            <w:vAlign w:val="center"/>
          </w:tcPr>
          <w:p w14:paraId="456AF4AB">
            <w:pPr>
              <w:spacing w:line="360" w:lineRule="auto"/>
              <w:rPr>
                <w:rFonts w:ascii="宋体" w:hAnsi="宋体"/>
                <w:szCs w:val="21"/>
              </w:rPr>
            </w:pPr>
          </w:p>
        </w:tc>
        <w:tc>
          <w:tcPr>
            <w:tcW w:w="868" w:type="pct"/>
          </w:tcPr>
          <w:p w14:paraId="71C07439">
            <w:pPr>
              <w:spacing w:line="360" w:lineRule="auto"/>
              <w:rPr>
                <w:rFonts w:ascii="宋体" w:hAnsi="宋体"/>
                <w:szCs w:val="21"/>
              </w:rPr>
            </w:pPr>
          </w:p>
        </w:tc>
        <w:tc>
          <w:tcPr>
            <w:tcW w:w="868" w:type="pct"/>
            <w:vAlign w:val="center"/>
          </w:tcPr>
          <w:p w14:paraId="51F6AD72">
            <w:pPr>
              <w:spacing w:line="360" w:lineRule="auto"/>
              <w:rPr>
                <w:rFonts w:ascii="宋体" w:hAnsi="宋体"/>
                <w:szCs w:val="21"/>
              </w:rPr>
            </w:pPr>
          </w:p>
        </w:tc>
        <w:tc>
          <w:tcPr>
            <w:tcW w:w="1159" w:type="pct"/>
            <w:vAlign w:val="center"/>
          </w:tcPr>
          <w:p w14:paraId="633B39E7">
            <w:pPr>
              <w:spacing w:line="360" w:lineRule="auto"/>
              <w:rPr>
                <w:rFonts w:ascii="宋体" w:hAnsi="宋体"/>
                <w:szCs w:val="21"/>
              </w:rPr>
            </w:pPr>
          </w:p>
        </w:tc>
        <w:tc>
          <w:tcPr>
            <w:tcW w:w="1040" w:type="pct"/>
            <w:vAlign w:val="center"/>
          </w:tcPr>
          <w:p w14:paraId="0D5A47C9">
            <w:pPr>
              <w:spacing w:line="360" w:lineRule="auto"/>
              <w:rPr>
                <w:rFonts w:ascii="宋体" w:hAnsi="宋体"/>
                <w:szCs w:val="21"/>
              </w:rPr>
            </w:pPr>
          </w:p>
        </w:tc>
      </w:tr>
      <w:tr w14:paraId="01C93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22" w:type="pct"/>
            <w:vAlign w:val="center"/>
          </w:tcPr>
          <w:p w14:paraId="044F64A7">
            <w:pPr>
              <w:spacing w:line="360" w:lineRule="auto"/>
              <w:rPr>
                <w:rFonts w:ascii="宋体" w:hAnsi="宋体"/>
                <w:szCs w:val="21"/>
              </w:rPr>
            </w:pPr>
          </w:p>
        </w:tc>
        <w:tc>
          <w:tcPr>
            <w:tcW w:w="743" w:type="pct"/>
            <w:vAlign w:val="center"/>
          </w:tcPr>
          <w:p w14:paraId="04DEF740">
            <w:pPr>
              <w:spacing w:line="360" w:lineRule="auto"/>
              <w:rPr>
                <w:rFonts w:ascii="宋体" w:hAnsi="宋体"/>
                <w:szCs w:val="21"/>
              </w:rPr>
            </w:pPr>
          </w:p>
        </w:tc>
        <w:tc>
          <w:tcPr>
            <w:tcW w:w="868" w:type="pct"/>
          </w:tcPr>
          <w:p w14:paraId="0B482931">
            <w:pPr>
              <w:spacing w:line="360" w:lineRule="auto"/>
              <w:rPr>
                <w:rFonts w:ascii="宋体" w:hAnsi="宋体"/>
                <w:szCs w:val="21"/>
              </w:rPr>
            </w:pPr>
          </w:p>
        </w:tc>
        <w:tc>
          <w:tcPr>
            <w:tcW w:w="868" w:type="pct"/>
            <w:vAlign w:val="center"/>
          </w:tcPr>
          <w:p w14:paraId="3D4DB103">
            <w:pPr>
              <w:spacing w:line="360" w:lineRule="auto"/>
              <w:rPr>
                <w:rFonts w:ascii="宋体" w:hAnsi="宋体"/>
                <w:szCs w:val="21"/>
              </w:rPr>
            </w:pPr>
          </w:p>
        </w:tc>
        <w:tc>
          <w:tcPr>
            <w:tcW w:w="1159" w:type="pct"/>
            <w:vAlign w:val="center"/>
          </w:tcPr>
          <w:p w14:paraId="34019C65">
            <w:pPr>
              <w:spacing w:line="360" w:lineRule="auto"/>
              <w:rPr>
                <w:rFonts w:ascii="宋体" w:hAnsi="宋体"/>
                <w:szCs w:val="21"/>
              </w:rPr>
            </w:pPr>
          </w:p>
        </w:tc>
        <w:tc>
          <w:tcPr>
            <w:tcW w:w="1040" w:type="pct"/>
            <w:vAlign w:val="center"/>
          </w:tcPr>
          <w:p w14:paraId="1CB93A5D">
            <w:pPr>
              <w:spacing w:line="360" w:lineRule="auto"/>
              <w:rPr>
                <w:rFonts w:ascii="宋体" w:hAnsi="宋体"/>
                <w:szCs w:val="21"/>
              </w:rPr>
            </w:pPr>
          </w:p>
        </w:tc>
      </w:tr>
      <w:tr w14:paraId="3AAFA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22" w:type="pct"/>
            <w:vAlign w:val="center"/>
          </w:tcPr>
          <w:p w14:paraId="3DA63999">
            <w:pPr>
              <w:spacing w:line="360" w:lineRule="auto"/>
              <w:rPr>
                <w:rFonts w:ascii="宋体" w:hAnsi="宋体"/>
                <w:szCs w:val="21"/>
              </w:rPr>
            </w:pPr>
          </w:p>
        </w:tc>
        <w:tc>
          <w:tcPr>
            <w:tcW w:w="743" w:type="pct"/>
            <w:vAlign w:val="center"/>
          </w:tcPr>
          <w:p w14:paraId="1C46F2F2">
            <w:pPr>
              <w:spacing w:line="360" w:lineRule="auto"/>
              <w:rPr>
                <w:rFonts w:ascii="宋体" w:hAnsi="宋体"/>
                <w:szCs w:val="21"/>
              </w:rPr>
            </w:pPr>
          </w:p>
        </w:tc>
        <w:tc>
          <w:tcPr>
            <w:tcW w:w="868" w:type="pct"/>
          </w:tcPr>
          <w:p w14:paraId="6A8E8F5D">
            <w:pPr>
              <w:spacing w:line="360" w:lineRule="auto"/>
              <w:rPr>
                <w:rFonts w:ascii="宋体" w:hAnsi="宋体"/>
                <w:szCs w:val="21"/>
              </w:rPr>
            </w:pPr>
          </w:p>
        </w:tc>
        <w:tc>
          <w:tcPr>
            <w:tcW w:w="868" w:type="pct"/>
            <w:vAlign w:val="center"/>
          </w:tcPr>
          <w:p w14:paraId="5B01BB13">
            <w:pPr>
              <w:spacing w:line="360" w:lineRule="auto"/>
              <w:rPr>
                <w:rFonts w:ascii="宋体" w:hAnsi="宋体"/>
                <w:szCs w:val="21"/>
              </w:rPr>
            </w:pPr>
          </w:p>
        </w:tc>
        <w:tc>
          <w:tcPr>
            <w:tcW w:w="1159" w:type="pct"/>
            <w:vAlign w:val="center"/>
          </w:tcPr>
          <w:p w14:paraId="2DACA24E">
            <w:pPr>
              <w:spacing w:line="360" w:lineRule="auto"/>
              <w:rPr>
                <w:rFonts w:ascii="宋体" w:hAnsi="宋体"/>
                <w:szCs w:val="21"/>
              </w:rPr>
            </w:pPr>
          </w:p>
        </w:tc>
        <w:tc>
          <w:tcPr>
            <w:tcW w:w="1040" w:type="pct"/>
            <w:vAlign w:val="center"/>
          </w:tcPr>
          <w:p w14:paraId="68FB36A2">
            <w:pPr>
              <w:spacing w:line="360" w:lineRule="auto"/>
              <w:rPr>
                <w:rFonts w:ascii="宋体" w:hAnsi="宋体"/>
                <w:szCs w:val="21"/>
              </w:rPr>
            </w:pPr>
          </w:p>
        </w:tc>
      </w:tr>
      <w:tr w14:paraId="38687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22" w:type="pct"/>
            <w:vAlign w:val="center"/>
          </w:tcPr>
          <w:p w14:paraId="46071B51">
            <w:pPr>
              <w:spacing w:line="360" w:lineRule="auto"/>
              <w:rPr>
                <w:rFonts w:ascii="宋体" w:hAnsi="宋体"/>
                <w:szCs w:val="21"/>
              </w:rPr>
            </w:pPr>
          </w:p>
        </w:tc>
        <w:tc>
          <w:tcPr>
            <w:tcW w:w="743" w:type="pct"/>
            <w:vAlign w:val="center"/>
          </w:tcPr>
          <w:p w14:paraId="79C0FE5D">
            <w:pPr>
              <w:spacing w:line="360" w:lineRule="auto"/>
              <w:rPr>
                <w:rFonts w:ascii="宋体" w:hAnsi="宋体"/>
                <w:szCs w:val="21"/>
              </w:rPr>
            </w:pPr>
          </w:p>
        </w:tc>
        <w:tc>
          <w:tcPr>
            <w:tcW w:w="868" w:type="pct"/>
          </w:tcPr>
          <w:p w14:paraId="5B9EB277">
            <w:pPr>
              <w:spacing w:line="360" w:lineRule="auto"/>
              <w:rPr>
                <w:rFonts w:ascii="宋体" w:hAnsi="宋体"/>
                <w:szCs w:val="21"/>
              </w:rPr>
            </w:pPr>
          </w:p>
        </w:tc>
        <w:tc>
          <w:tcPr>
            <w:tcW w:w="868" w:type="pct"/>
            <w:vAlign w:val="center"/>
          </w:tcPr>
          <w:p w14:paraId="29786929">
            <w:pPr>
              <w:spacing w:line="360" w:lineRule="auto"/>
              <w:rPr>
                <w:rFonts w:ascii="宋体" w:hAnsi="宋体"/>
                <w:szCs w:val="21"/>
              </w:rPr>
            </w:pPr>
          </w:p>
        </w:tc>
        <w:tc>
          <w:tcPr>
            <w:tcW w:w="1159" w:type="pct"/>
            <w:vAlign w:val="center"/>
          </w:tcPr>
          <w:p w14:paraId="6C9B7A91">
            <w:pPr>
              <w:spacing w:line="360" w:lineRule="auto"/>
              <w:rPr>
                <w:rFonts w:ascii="宋体" w:hAnsi="宋体"/>
                <w:szCs w:val="21"/>
              </w:rPr>
            </w:pPr>
          </w:p>
        </w:tc>
        <w:tc>
          <w:tcPr>
            <w:tcW w:w="1040" w:type="pct"/>
            <w:vAlign w:val="center"/>
          </w:tcPr>
          <w:p w14:paraId="537824BE">
            <w:pPr>
              <w:spacing w:line="360" w:lineRule="auto"/>
              <w:rPr>
                <w:rFonts w:ascii="宋体" w:hAnsi="宋体"/>
                <w:szCs w:val="21"/>
              </w:rPr>
            </w:pPr>
          </w:p>
        </w:tc>
      </w:tr>
      <w:tr w14:paraId="74680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22" w:type="pct"/>
            <w:vAlign w:val="center"/>
          </w:tcPr>
          <w:p w14:paraId="4BD1E5E1">
            <w:pPr>
              <w:spacing w:line="360" w:lineRule="auto"/>
              <w:rPr>
                <w:rFonts w:ascii="宋体" w:hAnsi="宋体"/>
                <w:szCs w:val="21"/>
              </w:rPr>
            </w:pPr>
          </w:p>
        </w:tc>
        <w:tc>
          <w:tcPr>
            <w:tcW w:w="743" w:type="pct"/>
            <w:vAlign w:val="center"/>
          </w:tcPr>
          <w:p w14:paraId="100F4010">
            <w:pPr>
              <w:spacing w:line="360" w:lineRule="auto"/>
              <w:rPr>
                <w:rFonts w:ascii="宋体" w:hAnsi="宋体"/>
                <w:szCs w:val="21"/>
              </w:rPr>
            </w:pPr>
          </w:p>
        </w:tc>
        <w:tc>
          <w:tcPr>
            <w:tcW w:w="868" w:type="pct"/>
          </w:tcPr>
          <w:p w14:paraId="06B82BF9">
            <w:pPr>
              <w:spacing w:line="360" w:lineRule="auto"/>
              <w:rPr>
                <w:rFonts w:ascii="宋体" w:hAnsi="宋体"/>
                <w:szCs w:val="21"/>
              </w:rPr>
            </w:pPr>
          </w:p>
        </w:tc>
        <w:tc>
          <w:tcPr>
            <w:tcW w:w="868" w:type="pct"/>
            <w:vAlign w:val="center"/>
          </w:tcPr>
          <w:p w14:paraId="02D4A993">
            <w:pPr>
              <w:spacing w:line="360" w:lineRule="auto"/>
              <w:rPr>
                <w:rFonts w:ascii="宋体" w:hAnsi="宋体"/>
                <w:szCs w:val="21"/>
              </w:rPr>
            </w:pPr>
          </w:p>
        </w:tc>
        <w:tc>
          <w:tcPr>
            <w:tcW w:w="1159" w:type="pct"/>
            <w:vAlign w:val="center"/>
          </w:tcPr>
          <w:p w14:paraId="07397821">
            <w:pPr>
              <w:spacing w:line="360" w:lineRule="auto"/>
              <w:rPr>
                <w:rFonts w:ascii="宋体" w:hAnsi="宋体"/>
                <w:szCs w:val="21"/>
              </w:rPr>
            </w:pPr>
          </w:p>
        </w:tc>
        <w:tc>
          <w:tcPr>
            <w:tcW w:w="1040" w:type="pct"/>
            <w:vAlign w:val="center"/>
          </w:tcPr>
          <w:p w14:paraId="62AA5FAE">
            <w:pPr>
              <w:spacing w:line="360" w:lineRule="auto"/>
              <w:rPr>
                <w:rFonts w:ascii="宋体" w:hAnsi="宋体"/>
                <w:szCs w:val="21"/>
              </w:rPr>
            </w:pPr>
          </w:p>
        </w:tc>
      </w:tr>
      <w:tr w14:paraId="47473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22" w:type="pct"/>
            <w:vAlign w:val="center"/>
          </w:tcPr>
          <w:p w14:paraId="07EACBD4">
            <w:pPr>
              <w:spacing w:line="360" w:lineRule="auto"/>
              <w:rPr>
                <w:rFonts w:ascii="宋体" w:hAnsi="宋体"/>
                <w:szCs w:val="21"/>
              </w:rPr>
            </w:pPr>
          </w:p>
        </w:tc>
        <w:tc>
          <w:tcPr>
            <w:tcW w:w="743" w:type="pct"/>
            <w:vAlign w:val="center"/>
          </w:tcPr>
          <w:p w14:paraId="42112864">
            <w:pPr>
              <w:spacing w:line="360" w:lineRule="auto"/>
              <w:rPr>
                <w:rFonts w:ascii="宋体" w:hAnsi="宋体"/>
                <w:szCs w:val="21"/>
              </w:rPr>
            </w:pPr>
          </w:p>
        </w:tc>
        <w:tc>
          <w:tcPr>
            <w:tcW w:w="868" w:type="pct"/>
          </w:tcPr>
          <w:p w14:paraId="6D543635">
            <w:pPr>
              <w:spacing w:line="360" w:lineRule="auto"/>
              <w:rPr>
                <w:rFonts w:ascii="宋体" w:hAnsi="宋体"/>
                <w:szCs w:val="21"/>
              </w:rPr>
            </w:pPr>
          </w:p>
        </w:tc>
        <w:tc>
          <w:tcPr>
            <w:tcW w:w="868" w:type="pct"/>
            <w:vAlign w:val="center"/>
          </w:tcPr>
          <w:p w14:paraId="78AD9184">
            <w:pPr>
              <w:spacing w:line="360" w:lineRule="auto"/>
              <w:rPr>
                <w:rFonts w:ascii="宋体" w:hAnsi="宋体"/>
                <w:szCs w:val="21"/>
              </w:rPr>
            </w:pPr>
          </w:p>
        </w:tc>
        <w:tc>
          <w:tcPr>
            <w:tcW w:w="1159" w:type="pct"/>
            <w:vAlign w:val="center"/>
          </w:tcPr>
          <w:p w14:paraId="13ABE3F4">
            <w:pPr>
              <w:spacing w:line="360" w:lineRule="auto"/>
              <w:rPr>
                <w:rFonts w:ascii="宋体" w:hAnsi="宋体"/>
                <w:szCs w:val="21"/>
              </w:rPr>
            </w:pPr>
          </w:p>
        </w:tc>
        <w:tc>
          <w:tcPr>
            <w:tcW w:w="1040" w:type="pct"/>
            <w:vAlign w:val="center"/>
          </w:tcPr>
          <w:p w14:paraId="76410A83">
            <w:pPr>
              <w:spacing w:line="360" w:lineRule="auto"/>
              <w:rPr>
                <w:rFonts w:ascii="宋体" w:hAnsi="宋体"/>
                <w:szCs w:val="21"/>
              </w:rPr>
            </w:pPr>
          </w:p>
        </w:tc>
      </w:tr>
    </w:tbl>
    <w:p w14:paraId="659F7B36">
      <w:pPr>
        <w:spacing w:line="360" w:lineRule="auto"/>
        <w:ind w:left="360"/>
      </w:pPr>
    </w:p>
    <w:p w14:paraId="6C02319E">
      <w:pPr>
        <w:spacing w:line="360" w:lineRule="auto"/>
        <w:rPr>
          <w:rFonts w:ascii="宋体" w:hAnsi="宋体"/>
          <w:b/>
          <w:kern w:val="0"/>
          <w:sz w:val="24"/>
        </w:rPr>
      </w:pPr>
      <w:r>
        <w:br w:type="page"/>
      </w:r>
      <w:r>
        <w:rPr>
          <w:rFonts w:hint="eastAsia" w:ascii="宋体" w:hAnsi="宋体"/>
          <w:b/>
          <w:kern w:val="0"/>
          <w:sz w:val="24"/>
        </w:rPr>
        <w:t>技术符合性应答表</w:t>
      </w:r>
    </w:p>
    <w:p w14:paraId="6E983A63">
      <w:pPr>
        <w:spacing w:line="360" w:lineRule="auto"/>
        <w:rPr>
          <w:rFonts w:ascii="宋体" w:hAnsi="宋体"/>
          <w:b/>
          <w:bCs/>
          <w:kern w:val="0"/>
          <w:sz w:val="24"/>
        </w:rPr>
      </w:pPr>
      <w:r>
        <w:rPr>
          <w:rFonts w:hint="eastAsia" w:ascii="宋体" w:hAnsi="宋体"/>
          <w:b/>
          <w:bCs/>
          <w:kern w:val="0"/>
          <w:sz w:val="24"/>
        </w:rPr>
        <w:t>项目名称：</w:t>
      </w:r>
    </w:p>
    <w:tbl>
      <w:tblPr>
        <w:tblStyle w:val="12"/>
        <w:tblW w:w="527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1224"/>
        <w:gridCol w:w="1526"/>
        <w:gridCol w:w="2064"/>
        <w:gridCol w:w="1906"/>
        <w:gridCol w:w="1696"/>
      </w:tblGrid>
      <w:tr w14:paraId="6F732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324" w:type="pct"/>
            <w:vAlign w:val="center"/>
          </w:tcPr>
          <w:p w14:paraId="4D5044DF">
            <w:pPr>
              <w:spacing w:line="360" w:lineRule="auto"/>
              <w:jc w:val="center"/>
              <w:rPr>
                <w:rFonts w:ascii="宋体" w:hAnsi="宋体"/>
                <w:szCs w:val="21"/>
              </w:rPr>
            </w:pPr>
            <w:r>
              <w:rPr>
                <w:rFonts w:hint="eastAsia" w:ascii="宋体" w:hAnsi="宋体"/>
                <w:szCs w:val="21"/>
              </w:rPr>
              <w:t>序号</w:t>
            </w:r>
          </w:p>
        </w:tc>
        <w:tc>
          <w:tcPr>
            <w:tcW w:w="680" w:type="pct"/>
            <w:vAlign w:val="center"/>
          </w:tcPr>
          <w:p w14:paraId="2220FDA7">
            <w:pPr>
              <w:spacing w:line="360" w:lineRule="auto"/>
              <w:jc w:val="center"/>
              <w:rPr>
                <w:rFonts w:ascii="宋体" w:hAnsi="宋体"/>
                <w:szCs w:val="21"/>
              </w:rPr>
            </w:pPr>
            <w:r>
              <w:rPr>
                <w:rFonts w:hint="eastAsia" w:ascii="宋体" w:hAnsi="宋体"/>
                <w:szCs w:val="21"/>
              </w:rPr>
              <w:t>章节</w:t>
            </w:r>
          </w:p>
        </w:tc>
        <w:tc>
          <w:tcPr>
            <w:tcW w:w="848" w:type="pct"/>
            <w:vAlign w:val="center"/>
          </w:tcPr>
          <w:p w14:paraId="31D6499D">
            <w:pPr>
              <w:spacing w:line="360" w:lineRule="auto"/>
              <w:jc w:val="center"/>
              <w:rPr>
                <w:rFonts w:ascii="宋体" w:hAnsi="宋体"/>
                <w:szCs w:val="21"/>
              </w:rPr>
            </w:pPr>
            <w:r>
              <w:rPr>
                <w:rFonts w:hint="eastAsia" w:ascii="宋体" w:hAnsi="宋体"/>
                <w:szCs w:val="21"/>
              </w:rPr>
              <w:t>比选技术条目</w:t>
            </w:r>
          </w:p>
        </w:tc>
        <w:tc>
          <w:tcPr>
            <w:tcW w:w="1147" w:type="pct"/>
            <w:vAlign w:val="center"/>
          </w:tcPr>
          <w:p w14:paraId="4D31AD57">
            <w:pPr>
              <w:spacing w:line="360" w:lineRule="auto"/>
              <w:jc w:val="center"/>
              <w:rPr>
                <w:rFonts w:ascii="宋体" w:hAnsi="宋体"/>
                <w:szCs w:val="21"/>
              </w:rPr>
            </w:pPr>
            <w:r>
              <w:rPr>
                <w:rFonts w:hint="eastAsia" w:ascii="宋体" w:hAnsi="宋体"/>
                <w:szCs w:val="21"/>
              </w:rPr>
              <w:t>比选技术要求</w:t>
            </w:r>
          </w:p>
        </w:tc>
        <w:tc>
          <w:tcPr>
            <w:tcW w:w="1059" w:type="pct"/>
            <w:vAlign w:val="center"/>
          </w:tcPr>
          <w:p w14:paraId="5128FB9D">
            <w:pPr>
              <w:spacing w:line="360" w:lineRule="auto"/>
              <w:jc w:val="center"/>
              <w:rPr>
                <w:rFonts w:ascii="宋体" w:hAnsi="宋体"/>
                <w:szCs w:val="21"/>
              </w:rPr>
            </w:pPr>
            <w:r>
              <w:rPr>
                <w:rFonts w:hint="eastAsia" w:ascii="宋体" w:hAnsi="宋体"/>
                <w:szCs w:val="21"/>
              </w:rPr>
              <w:t>比选参选技术应答</w:t>
            </w:r>
          </w:p>
        </w:tc>
        <w:tc>
          <w:tcPr>
            <w:tcW w:w="942" w:type="pct"/>
            <w:vAlign w:val="center"/>
          </w:tcPr>
          <w:p w14:paraId="1F8EE1D0">
            <w:pPr>
              <w:spacing w:line="360" w:lineRule="auto"/>
              <w:jc w:val="center"/>
              <w:rPr>
                <w:rFonts w:ascii="宋体" w:hAnsi="宋体"/>
                <w:szCs w:val="21"/>
              </w:rPr>
            </w:pPr>
            <w:r>
              <w:rPr>
                <w:rFonts w:hint="eastAsia" w:ascii="宋体" w:hAnsi="宋体"/>
                <w:szCs w:val="21"/>
              </w:rPr>
              <w:t>差异说明</w:t>
            </w:r>
          </w:p>
        </w:tc>
      </w:tr>
      <w:tr w14:paraId="6ED71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24" w:type="pct"/>
            <w:vAlign w:val="center"/>
          </w:tcPr>
          <w:p w14:paraId="7CF02C2B">
            <w:pPr>
              <w:spacing w:line="360" w:lineRule="auto"/>
              <w:jc w:val="center"/>
              <w:rPr>
                <w:rFonts w:ascii="宋体" w:hAnsi="宋体"/>
                <w:szCs w:val="21"/>
              </w:rPr>
            </w:pPr>
            <w:r>
              <w:rPr>
                <w:rFonts w:hint="eastAsia" w:ascii="宋体" w:hAnsi="宋体"/>
                <w:szCs w:val="21"/>
              </w:rPr>
              <w:t>1</w:t>
            </w:r>
          </w:p>
        </w:tc>
        <w:tc>
          <w:tcPr>
            <w:tcW w:w="680" w:type="pct"/>
            <w:vAlign w:val="center"/>
          </w:tcPr>
          <w:p w14:paraId="799EA655">
            <w:pPr>
              <w:spacing w:line="360" w:lineRule="auto"/>
              <w:jc w:val="center"/>
              <w:rPr>
                <w:rFonts w:ascii="宋体" w:hAnsi="宋体"/>
                <w:szCs w:val="21"/>
              </w:rPr>
            </w:pPr>
            <w:r>
              <w:rPr>
                <w:rFonts w:hint="eastAsia" w:ascii="宋体" w:hAnsi="宋体"/>
                <w:szCs w:val="21"/>
              </w:rPr>
              <w:t>项目技术需求</w:t>
            </w:r>
          </w:p>
        </w:tc>
        <w:tc>
          <w:tcPr>
            <w:tcW w:w="848" w:type="pct"/>
          </w:tcPr>
          <w:p w14:paraId="0D86965B">
            <w:r>
              <w:rPr>
                <w:rFonts w:hint="eastAsia" w:ascii="宋体" w:hAnsi="宋体"/>
                <w:szCs w:val="21"/>
              </w:rPr>
              <w:t>设备清单表格（逐项应答）</w:t>
            </w:r>
          </w:p>
        </w:tc>
        <w:tc>
          <w:tcPr>
            <w:tcW w:w="1147" w:type="pct"/>
            <w:vAlign w:val="center"/>
          </w:tcPr>
          <w:p w14:paraId="77CCB92C">
            <w:pPr>
              <w:spacing w:line="360" w:lineRule="auto"/>
              <w:jc w:val="center"/>
              <w:rPr>
                <w:rFonts w:ascii="宋体" w:hAnsi="宋体"/>
                <w:color w:val="FF0000"/>
                <w:szCs w:val="21"/>
              </w:rPr>
            </w:pPr>
          </w:p>
        </w:tc>
        <w:tc>
          <w:tcPr>
            <w:tcW w:w="1059" w:type="pct"/>
            <w:vAlign w:val="center"/>
          </w:tcPr>
          <w:p w14:paraId="42AD709E">
            <w:pPr>
              <w:spacing w:line="360" w:lineRule="auto"/>
              <w:jc w:val="center"/>
              <w:rPr>
                <w:rFonts w:ascii="宋体" w:hAnsi="宋体"/>
                <w:szCs w:val="21"/>
              </w:rPr>
            </w:pPr>
          </w:p>
        </w:tc>
        <w:tc>
          <w:tcPr>
            <w:tcW w:w="942" w:type="pct"/>
            <w:vAlign w:val="center"/>
          </w:tcPr>
          <w:p w14:paraId="6BF188F6">
            <w:pPr>
              <w:spacing w:line="360" w:lineRule="auto"/>
              <w:jc w:val="center"/>
              <w:rPr>
                <w:rFonts w:ascii="宋体" w:hAnsi="宋体"/>
                <w:szCs w:val="21"/>
              </w:rPr>
            </w:pPr>
          </w:p>
        </w:tc>
      </w:tr>
      <w:tr w14:paraId="6BAB3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24" w:type="pct"/>
            <w:vAlign w:val="center"/>
          </w:tcPr>
          <w:p w14:paraId="052B4C89">
            <w:pPr>
              <w:spacing w:line="360" w:lineRule="auto"/>
              <w:rPr>
                <w:rFonts w:ascii="宋体" w:hAnsi="宋体"/>
                <w:szCs w:val="21"/>
              </w:rPr>
            </w:pPr>
          </w:p>
        </w:tc>
        <w:tc>
          <w:tcPr>
            <w:tcW w:w="680" w:type="pct"/>
            <w:vAlign w:val="center"/>
          </w:tcPr>
          <w:p w14:paraId="17477E94">
            <w:pPr>
              <w:spacing w:line="360" w:lineRule="auto"/>
              <w:rPr>
                <w:rFonts w:ascii="宋体" w:hAnsi="宋体"/>
                <w:szCs w:val="21"/>
              </w:rPr>
            </w:pPr>
          </w:p>
        </w:tc>
        <w:tc>
          <w:tcPr>
            <w:tcW w:w="848" w:type="pct"/>
          </w:tcPr>
          <w:p w14:paraId="129B6BA9"/>
        </w:tc>
        <w:tc>
          <w:tcPr>
            <w:tcW w:w="1147" w:type="pct"/>
            <w:vAlign w:val="center"/>
          </w:tcPr>
          <w:p w14:paraId="2BE5E0DA">
            <w:pPr>
              <w:spacing w:line="360" w:lineRule="auto"/>
              <w:jc w:val="center"/>
              <w:rPr>
                <w:rFonts w:ascii="宋体" w:hAnsi="宋体"/>
                <w:color w:val="FF0000"/>
                <w:szCs w:val="21"/>
              </w:rPr>
            </w:pPr>
          </w:p>
        </w:tc>
        <w:tc>
          <w:tcPr>
            <w:tcW w:w="1059" w:type="pct"/>
            <w:vAlign w:val="center"/>
          </w:tcPr>
          <w:p w14:paraId="586A50DE">
            <w:pPr>
              <w:spacing w:line="360" w:lineRule="auto"/>
              <w:rPr>
                <w:rFonts w:ascii="宋体" w:hAnsi="宋体"/>
                <w:szCs w:val="21"/>
              </w:rPr>
            </w:pPr>
          </w:p>
        </w:tc>
        <w:tc>
          <w:tcPr>
            <w:tcW w:w="942" w:type="pct"/>
            <w:vAlign w:val="center"/>
          </w:tcPr>
          <w:p w14:paraId="12A53865">
            <w:pPr>
              <w:spacing w:line="360" w:lineRule="auto"/>
              <w:rPr>
                <w:rFonts w:ascii="宋体" w:hAnsi="宋体"/>
                <w:szCs w:val="21"/>
              </w:rPr>
            </w:pPr>
          </w:p>
        </w:tc>
      </w:tr>
      <w:tr w14:paraId="1FE6B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24" w:type="pct"/>
            <w:vAlign w:val="center"/>
          </w:tcPr>
          <w:p w14:paraId="2BFBDCB0">
            <w:pPr>
              <w:spacing w:line="360" w:lineRule="auto"/>
              <w:rPr>
                <w:rFonts w:ascii="宋体" w:hAnsi="宋体"/>
                <w:szCs w:val="21"/>
              </w:rPr>
            </w:pPr>
          </w:p>
        </w:tc>
        <w:tc>
          <w:tcPr>
            <w:tcW w:w="680" w:type="pct"/>
            <w:vAlign w:val="center"/>
          </w:tcPr>
          <w:p w14:paraId="09E84DE6">
            <w:pPr>
              <w:spacing w:line="360" w:lineRule="auto"/>
              <w:rPr>
                <w:rFonts w:ascii="宋体" w:hAnsi="宋体"/>
                <w:szCs w:val="21"/>
              </w:rPr>
            </w:pPr>
          </w:p>
        </w:tc>
        <w:tc>
          <w:tcPr>
            <w:tcW w:w="848" w:type="pct"/>
          </w:tcPr>
          <w:p w14:paraId="1D973450">
            <w:pPr>
              <w:spacing w:line="360" w:lineRule="auto"/>
              <w:jc w:val="center"/>
              <w:rPr>
                <w:rFonts w:ascii="宋体" w:hAnsi="宋体"/>
                <w:szCs w:val="21"/>
              </w:rPr>
            </w:pPr>
          </w:p>
        </w:tc>
        <w:tc>
          <w:tcPr>
            <w:tcW w:w="1147" w:type="pct"/>
            <w:vAlign w:val="center"/>
          </w:tcPr>
          <w:p w14:paraId="274BFF0E">
            <w:pPr>
              <w:spacing w:line="360" w:lineRule="auto"/>
              <w:jc w:val="center"/>
              <w:rPr>
                <w:rFonts w:ascii="宋体" w:hAnsi="宋体"/>
                <w:color w:val="FF0000"/>
                <w:szCs w:val="21"/>
              </w:rPr>
            </w:pPr>
          </w:p>
        </w:tc>
        <w:tc>
          <w:tcPr>
            <w:tcW w:w="1059" w:type="pct"/>
            <w:vAlign w:val="center"/>
          </w:tcPr>
          <w:p w14:paraId="26BBF30D">
            <w:pPr>
              <w:spacing w:line="360" w:lineRule="auto"/>
              <w:rPr>
                <w:rFonts w:ascii="宋体" w:hAnsi="宋体"/>
                <w:szCs w:val="21"/>
              </w:rPr>
            </w:pPr>
          </w:p>
        </w:tc>
        <w:tc>
          <w:tcPr>
            <w:tcW w:w="942" w:type="pct"/>
            <w:vAlign w:val="center"/>
          </w:tcPr>
          <w:p w14:paraId="4D9B3AEA">
            <w:pPr>
              <w:spacing w:line="360" w:lineRule="auto"/>
              <w:rPr>
                <w:rFonts w:ascii="宋体" w:hAnsi="宋体"/>
                <w:szCs w:val="21"/>
              </w:rPr>
            </w:pPr>
          </w:p>
        </w:tc>
      </w:tr>
      <w:tr w14:paraId="3A4F0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24" w:type="pct"/>
            <w:vAlign w:val="center"/>
          </w:tcPr>
          <w:p w14:paraId="2A75DBE3">
            <w:pPr>
              <w:spacing w:line="360" w:lineRule="auto"/>
              <w:rPr>
                <w:rFonts w:ascii="宋体" w:hAnsi="宋体"/>
                <w:szCs w:val="21"/>
              </w:rPr>
            </w:pPr>
          </w:p>
        </w:tc>
        <w:tc>
          <w:tcPr>
            <w:tcW w:w="680" w:type="pct"/>
            <w:vAlign w:val="center"/>
          </w:tcPr>
          <w:p w14:paraId="52207370">
            <w:pPr>
              <w:spacing w:line="360" w:lineRule="auto"/>
              <w:rPr>
                <w:rFonts w:ascii="宋体" w:hAnsi="宋体"/>
                <w:szCs w:val="21"/>
              </w:rPr>
            </w:pPr>
          </w:p>
        </w:tc>
        <w:tc>
          <w:tcPr>
            <w:tcW w:w="848" w:type="pct"/>
          </w:tcPr>
          <w:p w14:paraId="0BEEE474">
            <w:pPr>
              <w:spacing w:line="360" w:lineRule="auto"/>
              <w:rPr>
                <w:rFonts w:ascii="宋体" w:hAnsi="宋体"/>
                <w:szCs w:val="21"/>
              </w:rPr>
            </w:pPr>
          </w:p>
        </w:tc>
        <w:tc>
          <w:tcPr>
            <w:tcW w:w="1147" w:type="pct"/>
            <w:vAlign w:val="center"/>
          </w:tcPr>
          <w:p w14:paraId="273C1B6B">
            <w:pPr>
              <w:spacing w:line="360" w:lineRule="auto"/>
              <w:rPr>
                <w:rFonts w:ascii="宋体" w:hAnsi="宋体"/>
                <w:szCs w:val="21"/>
              </w:rPr>
            </w:pPr>
          </w:p>
        </w:tc>
        <w:tc>
          <w:tcPr>
            <w:tcW w:w="1059" w:type="pct"/>
            <w:vAlign w:val="center"/>
          </w:tcPr>
          <w:p w14:paraId="63082975">
            <w:pPr>
              <w:spacing w:line="360" w:lineRule="auto"/>
              <w:rPr>
                <w:rFonts w:ascii="宋体" w:hAnsi="宋体"/>
                <w:szCs w:val="21"/>
              </w:rPr>
            </w:pPr>
          </w:p>
        </w:tc>
        <w:tc>
          <w:tcPr>
            <w:tcW w:w="942" w:type="pct"/>
            <w:vAlign w:val="center"/>
          </w:tcPr>
          <w:p w14:paraId="09E9E036">
            <w:pPr>
              <w:spacing w:line="360" w:lineRule="auto"/>
              <w:rPr>
                <w:rFonts w:ascii="宋体" w:hAnsi="宋体"/>
                <w:szCs w:val="21"/>
              </w:rPr>
            </w:pPr>
          </w:p>
        </w:tc>
      </w:tr>
      <w:tr w14:paraId="5EAE5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24" w:type="pct"/>
            <w:vAlign w:val="center"/>
          </w:tcPr>
          <w:p w14:paraId="06727703">
            <w:pPr>
              <w:spacing w:line="360" w:lineRule="auto"/>
              <w:rPr>
                <w:rFonts w:ascii="宋体" w:hAnsi="宋体"/>
                <w:szCs w:val="21"/>
              </w:rPr>
            </w:pPr>
          </w:p>
        </w:tc>
        <w:tc>
          <w:tcPr>
            <w:tcW w:w="680" w:type="pct"/>
            <w:vAlign w:val="center"/>
          </w:tcPr>
          <w:p w14:paraId="41D50EB6">
            <w:pPr>
              <w:spacing w:line="360" w:lineRule="auto"/>
              <w:rPr>
                <w:rFonts w:ascii="宋体" w:hAnsi="宋体"/>
                <w:szCs w:val="21"/>
              </w:rPr>
            </w:pPr>
          </w:p>
        </w:tc>
        <w:tc>
          <w:tcPr>
            <w:tcW w:w="848" w:type="pct"/>
          </w:tcPr>
          <w:p w14:paraId="2291E5D2">
            <w:pPr>
              <w:spacing w:line="360" w:lineRule="auto"/>
              <w:rPr>
                <w:rFonts w:ascii="宋体" w:hAnsi="宋体"/>
                <w:szCs w:val="21"/>
              </w:rPr>
            </w:pPr>
          </w:p>
        </w:tc>
        <w:tc>
          <w:tcPr>
            <w:tcW w:w="1147" w:type="pct"/>
            <w:vAlign w:val="center"/>
          </w:tcPr>
          <w:p w14:paraId="24FB0CDF">
            <w:pPr>
              <w:spacing w:line="360" w:lineRule="auto"/>
              <w:rPr>
                <w:rFonts w:ascii="宋体" w:hAnsi="宋体"/>
                <w:szCs w:val="21"/>
              </w:rPr>
            </w:pPr>
          </w:p>
        </w:tc>
        <w:tc>
          <w:tcPr>
            <w:tcW w:w="1059" w:type="pct"/>
            <w:vAlign w:val="center"/>
          </w:tcPr>
          <w:p w14:paraId="50AA65E1">
            <w:pPr>
              <w:spacing w:line="360" w:lineRule="auto"/>
              <w:rPr>
                <w:rFonts w:ascii="宋体" w:hAnsi="宋体"/>
                <w:szCs w:val="21"/>
              </w:rPr>
            </w:pPr>
          </w:p>
        </w:tc>
        <w:tc>
          <w:tcPr>
            <w:tcW w:w="942" w:type="pct"/>
            <w:vAlign w:val="center"/>
          </w:tcPr>
          <w:p w14:paraId="5B441361">
            <w:pPr>
              <w:spacing w:line="360" w:lineRule="auto"/>
              <w:rPr>
                <w:rFonts w:ascii="宋体" w:hAnsi="宋体"/>
                <w:szCs w:val="21"/>
              </w:rPr>
            </w:pPr>
          </w:p>
        </w:tc>
      </w:tr>
      <w:tr w14:paraId="69F60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24" w:type="pct"/>
            <w:vAlign w:val="center"/>
          </w:tcPr>
          <w:p w14:paraId="3448F301">
            <w:pPr>
              <w:spacing w:line="360" w:lineRule="auto"/>
              <w:rPr>
                <w:rFonts w:ascii="宋体" w:hAnsi="宋体"/>
                <w:szCs w:val="21"/>
              </w:rPr>
            </w:pPr>
          </w:p>
        </w:tc>
        <w:tc>
          <w:tcPr>
            <w:tcW w:w="680" w:type="pct"/>
            <w:vAlign w:val="center"/>
          </w:tcPr>
          <w:p w14:paraId="0F881556">
            <w:pPr>
              <w:spacing w:line="360" w:lineRule="auto"/>
              <w:rPr>
                <w:rFonts w:ascii="宋体" w:hAnsi="宋体"/>
                <w:szCs w:val="21"/>
              </w:rPr>
            </w:pPr>
          </w:p>
        </w:tc>
        <w:tc>
          <w:tcPr>
            <w:tcW w:w="848" w:type="pct"/>
          </w:tcPr>
          <w:p w14:paraId="36AB6E69">
            <w:pPr>
              <w:spacing w:line="360" w:lineRule="auto"/>
              <w:rPr>
                <w:rFonts w:ascii="宋体" w:hAnsi="宋体"/>
                <w:szCs w:val="21"/>
              </w:rPr>
            </w:pPr>
          </w:p>
        </w:tc>
        <w:tc>
          <w:tcPr>
            <w:tcW w:w="1147" w:type="pct"/>
            <w:vAlign w:val="center"/>
          </w:tcPr>
          <w:p w14:paraId="0B978845">
            <w:pPr>
              <w:spacing w:line="360" w:lineRule="auto"/>
              <w:rPr>
                <w:rFonts w:ascii="宋体" w:hAnsi="宋体"/>
                <w:szCs w:val="21"/>
              </w:rPr>
            </w:pPr>
          </w:p>
        </w:tc>
        <w:tc>
          <w:tcPr>
            <w:tcW w:w="1059" w:type="pct"/>
            <w:vAlign w:val="center"/>
          </w:tcPr>
          <w:p w14:paraId="2C0F39F2">
            <w:pPr>
              <w:spacing w:line="360" w:lineRule="auto"/>
              <w:rPr>
                <w:rFonts w:ascii="宋体" w:hAnsi="宋体"/>
                <w:szCs w:val="21"/>
              </w:rPr>
            </w:pPr>
          </w:p>
        </w:tc>
        <w:tc>
          <w:tcPr>
            <w:tcW w:w="942" w:type="pct"/>
            <w:vAlign w:val="center"/>
          </w:tcPr>
          <w:p w14:paraId="32F62ABD">
            <w:pPr>
              <w:spacing w:line="360" w:lineRule="auto"/>
              <w:rPr>
                <w:rFonts w:ascii="宋体" w:hAnsi="宋体"/>
                <w:szCs w:val="21"/>
              </w:rPr>
            </w:pPr>
          </w:p>
        </w:tc>
      </w:tr>
      <w:tr w14:paraId="48503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24" w:type="pct"/>
            <w:vAlign w:val="center"/>
          </w:tcPr>
          <w:p w14:paraId="2C747295">
            <w:pPr>
              <w:spacing w:line="360" w:lineRule="auto"/>
              <w:rPr>
                <w:rFonts w:ascii="宋体" w:hAnsi="宋体"/>
                <w:szCs w:val="21"/>
              </w:rPr>
            </w:pPr>
          </w:p>
        </w:tc>
        <w:tc>
          <w:tcPr>
            <w:tcW w:w="680" w:type="pct"/>
            <w:vAlign w:val="center"/>
          </w:tcPr>
          <w:p w14:paraId="511FA091">
            <w:pPr>
              <w:spacing w:line="360" w:lineRule="auto"/>
              <w:rPr>
                <w:rFonts w:ascii="宋体" w:hAnsi="宋体"/>
                <w:szCs w:val="21"/>
              </w:rPr>
            </w:pPr>
          </w:p>
        </w:tc>
        <w:tc>
          <w:tcPr>
            <w:tcW w:w="848" w:type="pct"/>
          </w:tcPr>
          <w:p w14:paraId="1BD87AD5">
            <w:pPr>
              <w:spacing w:line="360" w:lineRule="auto"/>
              <w:rPr>
                <w:rFonts w:ascii="宋体" w:hAnsi="宋体"/>
                <w:szCs w:val="21"/>
              </w:rPr>
            </w:pPr>
          </w:p>
        </w:tc>
        <w:tc>
          <w:tcPr>
            <w:tcW w:w="1147" w:type="pct"/>
            <w:vAlign w:val="center"/>
          </w:tcPr>
          <w:p w14:paraId="02C69E0F">
            <w:pPr>
              <w:spacing w:line="360" w:lineRule="auto"/>
              <w:rPr>
                <w:rFonts w:ascii="宋体" w:hAnsi="宋体"/>
                <w:szCs w:val="21"/>
              </w:rPr>
            </w:pPr>
          </w:p>
        </w:tc>
        <w:tc>
          <w:tcPr>
            <w:tcW w:w="1059" w:type="pct"/>
            <w:vAlign w:val="center"/>
          </w:tcPr>
          <w:p w14:paraId="654E33CC">
            <w:pPr>
              <w:spacing w:line="360" w:lineRule="auto"/>
              <w:rPr>
                <w:rFonts w:ascii="宋体" w:hAnsi="宋体"/>
                <w:szCs w:val="21"/>
              </w:rPr>
            </w:pPr>
          </w:p>
        </w:tc>
        <w:tc>
          <w:tcPr>
            <w:tcW w:w="942" w:type="pct"/>
            <w:vAlign w:val="center"/>
          </w:tcPr>
          <w:p w14:paraId="35992300">
            <w:pPr>
              <w:spacing w:line="360" w:lineRule="auto"/>
              <w:rPr>
                <w:rFonts w:ascii="宋体" w:hAnsi="宋体"/>
                <w:szCs w:val="21"/>
              </w:rPr>
            </w:pPr>
          </w:p>
        </w:tc>
      </w:tr>
      <w:tr w14:paraId="0A498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24" w:type="pct"/>
            <w:vAlign w:val="center"/>
          </w:tcPr>
          <w:p w14:paraId="611CB025">
            <w:pPr>
              <w:spacing w:line="360" w:lineRule="auto"/>
              <w:rPr>
                <w:rFonts w:ascii="宋体" w:hAnsi="宋体"/>
                <w:szCs w:val="21"/>
              </w:rPr>
            </w:pPr>
          </w:p>
        </w:tc>
        <w:tc>
          <w:tcPr>
            <w:tcW w:w="680" w:type="pct"/>
            <w:vAlign w:val="center"/>
          </w:tcPr>
          <w:p w14:paraId="1C875E41">
            <w:pPr>
              <w:spacing w:line="360" w:lineRule="auto"/>
              <w:rPr>
                <w:rFonts w:ascii="宋体" w:hAnsi="宋体"/>
                <w:szCs w:val="21"/>
              </w:rPr>
            </w:pPr>
          </w:p>
        </w:tc>
        <w:tc>
          <w:tcPr>
            <w:tcW w:w="848" w:type="pct"/>
          </w:tcPr>
          <w:p w14:paraId="59069182">
            <w:pPr>
              <w:spacing w:line="360" w:lineRule="auto"/>
              <w:rPr>
                <w:rFonts w:ascii="宋体" w:hAnsi="宋体"/>
                <w:szCs w:val="21"/>
              </w:rPr>
            </w:pPr>
          </w:p>
        </w:tc>
        <w:tc>
          <w:tcPr>
            <w:tcW w:w="1147" w:type="pct"/>
            <w:vAlign w:val="center"/>
          </w:tcPr>
          <w:p w14:paraId="4EDD9166">
            <w:pPr>
              <w:spacing w:line="360" w:lineRule="auto"/>
              <w:rPr>
                <w:rFonts w:ascii="宋体" w:hAnsi="宋体"/>
                <w:szCs w:val="21"/>
              </w:rPr>
            </w:pPr>
          </w:p>
        </w:tc>
        <w:tc>
          <w:tcPr>
            <w:tcW w:w="1059" w:type="pct"/>
            <w:vAlign w:val="center"/>
          </w:tcPr>
          <w:p w14:paraId="44A2E3CE">
            <w:pPr>
              <w:spacing w:line="360" w:lineRule="auto"/>
              <w:rPr>
                <w:rFonts w:ascii="宋体" w:hAnsi="宋体"/>
                <w:szCs w:val="21"/>
              </w:rPr>
            </w:pPr>
          </w:p>
        </w:tc>
        <w:tc>
          <w:tcPr>
            <w:tcW w:w="942" w:type="pct"/>
            <w:vAlign w:val="center"/>
          </w:tcPr>
          <w:p w14:paraId="59D23E14">
            <w:pPr>
              <w:spacing w:line="360" w:lineRule="auto"/>
              <w:rPr>
                <w:rFonts w:ascii="宋体" w:hAnsi="宋体"/>
                <w:szCs w:val="21"/>
              </w:rPr>
            </w:pPr>
          </w:p>
        </w:tc>
      </w:tr>
      <w:tr w14:paraId="4E48E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24" w:type="pct"/>
            <w:vAlign w:val="center"/>
          </w:tcPr>
          <w:p w14:paraId="78B3F249">
            <w:pPr>
              <w:spacing w:line="360" w:lineRule="auto"/>
              <w:rPr>
                <w:rFonts w:ascii="宋体" w:hAnsi="宋体"/>
                <w:szCs w:val="21"/>
              </w:rPr>
            </w:pPr>
          </w:p>
        </w:tc>
        <w:tc>
          <w:tcPr>
            <w:tcW w:w="680" w:type="pct"/>
            <w:vAlign w:val="center"/>
          </w:tcPr>
          <w:p w14:paraId="260C32F3">
            <w:pPr>
              <w:spacing w:line="360" w:lineRule="auto"/>
              <w:rPr>
                <w:rFonts w:ascii="宋体" w:hAnsi="宋体"/>
                <w:szCs w:val="21"/>
              </w:rPr>
            </w:pPr>
          </w:p>
        </w:tc>
        <w:tc>
          <w:tcPr>
            <w:tcW w:w="848" w:type="pct"/>
          </w:tcPr>
          <w:p w14:paraId="26603C4D">
            <w:pPr>
              <w:spacing w:line="360" w:lineRule="auto"/>
              <w:rPr>
                <w:rFonts w:ascii="宋体" w:hAnsi="宋体"/>
                <w:szCs w:val="21"/>
              </w:rPr>
            </w:pPr>
          </w:p>
        </w:tc>
        <w:tc>
          <w:tcPr>
            <w:tcW w:w="1147" w:type="pct"/>
            <w:vAlign w:val="center"/>
          </w:tcPr>
          <w:p w14:paraId="02F890CB">
            <w:pPr>
              <w:spacing w:line="360" w:lineRule="auto"/>
              <w:rPr>
                <w:rFonts w:ascii="宋体" w:hAnsi="宋体"/>
                <w:szCs w:val="21"/>
              </w:rPr>
            </w:pPr>
          </w:p>
        </w:tc>
        <w:tc>
          <w:tcPr>
            <w:tcW w:w="1059" w:type="pct"/>
            <w:vAlign w:val="center"/>
          </w:tcPr>
          <w:p w14:paraId="6DD62FC6">
            <w:pPr>
              <w:spacing w:line="360" w:lineRule="auto"/>
              <w:rPr>
                <w:rFonts w:ascii="宋体" w:hAnsi="宋体"/>
                <w:szCs w:val="21"/>
              </w:rPr>
            </w:pPr>
          </w:p>
        </w:tc>
        <w:tc>
          <w:tcPr>
            <w:tcW w:w="942" w:type="pct"/>
            <w:vAlign w:val="center"/>
          </w:tcPr>
          <w:p w14:paraId="2811CC31">
            <w:pPr>
              <w:spacing w:line="360" w:lineRule="auto"/>
              <w:rPr>
                <w:rFonts w:ascii="宋体" w:hAnsi="宋体"/>
                <w:szCs w:val="21"/>
              </w:rPr>
            </w:pPr>
          </w:p>
        </w:tc>
      </w:tr>
      <w:tr w14:paraId="0AC1C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24" w:type="pct"/>
            <w:vAlign w:val="center"/>
          </w:tcPr>
          <w:p w14:paraId="373CAFC6">
            <w:pPr>
              <w:spacing w:line="360" w:lineRule="auto"/>
              <w:rPr>
                <w:rFonts w:ascii="宋体" w:hAnsi="宋体"/>
                <w:szCs w:val="21"/>
              </w:rPr>
            </w:pPr>
          </w:p>
        </w:tc>
        <w:tc>
          <w:tcPr>
            <w:tcW w:w="680" w:type="pct"/>
            <w:vAlign w:val="center"/>
          </w:tcPr>
          <w:p w14:paraId="216F0049">
            <w:pPr>
              <w:spacing w:line="360" w:lineRule="auto"/>
              <w:rPr>
                <w:rFonts w:ascii="宋体" w:hAnsi="宋体"/>
                <w:szCs w:val="21"/>
              </w:rPr>
            </w:pPr>
          </w:p>
        </w:tc>
        <w:tc>
          <w:tcPr>
            <w:tcW w:w="848" w:type="pct"/>
          </w:tcPr>
          <w:p w14:paraId="33FAA10E">
            <w:pPr>
              <w:spacing w:line="360" w:lineRule="auto"/>
              <w:rPr>
                <w:rFonts w:ascii="宋体" w:hAnsi="宋体"/>
                <w:szCs w:val="21"/>
              </w:rPr>
            </w:pPr>
          </w:p>
        </w:tc>
        <w:tc>
          <w:tcPr>
            <w:tcW w:w="1147" w:type="pct"/>
            <w:vAlign w:val="center"/>
          </w:tcPr>
          <w:p w14:paraId="28F6FEBE">
            <w:pPr>
              <w:spacing w:line="360" w:lineRule="auto"/>
              <w:rPr>
                <w:rFonts w:ascii="宋体" w:hAnsi="宋体"/>
                <w:szCs w:val="21"/>
              </w:rPr>
            </w:pPr>
          </w:p>
        </w:tc>
        <w:tc>
          <w:tcPr>
            <w:tcW w:w="1059" w:type="pct"/>
            <w:vAlign w:val="center"/>
          </w:tcPr>
          <w:p w14:paraId="16EAA92F">
            <w:pPr>
              <w:spacing w:line="360" w:lineRule="auto"/>
              <w:rPr>
                <w:rFonts w:ascii="宋体" w:hAnsi="宋体"/>
                <w:szCs w:val="21"/>
              </w:rPr>
            </w:pPr>
          </w:p>
        </w:tc>
        <w:tc>
          <w:tcPr>
            <w:tcW w:w="942" w:type="pct"/>
            <w:vAlign w:val="center"/>
          </w:tcPr>
          <w:p w14:paraId="5D0423D1">
            <w:pPr>
              <w:spacing w:line="360" w:lineRule="auto"/>
              <w:rPr>
                <w:rFonts w:ascii="宋体" w:hAnsi="宋体"/>
                <w:szCs w:val="21"/>
              </w:rPr>
            </w:pPr>
          </w:p>
        </w:tc>
      </w:tr>
      <w:tr w14:paraId="165C8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24" w:type="pct"/>
            <w:vAlign w:val="center"/>
          </w:tcPr>
          <w:p w14:paraId="52F17027">
            <w:pPr>
              <w:spacing w:line="360" w:lineRule="auto"/>
              <w:rPr>
                <w:rFonts w:ascii="宋体" w:hAnsi="宋体"/>
                <w:szCs w:val="21"/>
              </w:rPr>
            </w:pPr>
          </w:p>
        </w:tc>
        <w:tc>
          <w:tcPr>
            <w:tcW w:w="680" w:type="pct"/>
            <w:vAlign w:val="center"/>
          </w:tcPr>
          <w:p w14:paraId="00D0B82F">
            <w:pPr>
              <w:spacing w:line="360" w:lineRule="auto"/>
              <w:rPr>
                <w:rFonts w:ascii="宋体" w:hAnsi="宋体"/>
                <w:szCs w:val="21"/>
              </w:rPr>
            </w:pPr>
          </w:p>
        </w:tc>
        <w:tc>
          <w:tcPr>
            <w:tcW w:w="848" w:type="pct"/>
          </w:tcPr>
          <w:p w14:paraId="323DE928">
            <w:pPr>
              <w:spacing w:line="360" w:lineRule="auto"/>
              <w:rPr>
                <w:rFonts w:ascii="宋体" w:hAnsi="宋体"/>
                <w:szCs w:val="21"/>
              </w:rPr>
            </w:pPr>
          </w:p>
        </w:tc>
        <w:tc>
          <w:tcPr>
            <w:tcW w:w="1147" w:type="pct"/>
            <w:vAlign w:val="center"/>
          </w:tcPr>
          <w:p w14:paraId="63F36A78">
            <w:pPr>
              <w:spacing w:line="360" w:lineRule="auto"/>
              <w:rPr>
                <w:rFonts w:ascii="宋体" w:hAnsi="宋体"/>
                <w:szCs w:val="21"/>
              </w:rPr>
            </w:pPr>
          </w:p>
        </w:tc>
        <w:tc>
          <w:tcPr>
            <w:tcW w:w="1059" w:type="pct"/>
            <w:vAlign w:val="center"/>
          </w:tcPr>
          <w:p w14:paraId="3BA5D1A3">
            <w:pPr>
              <w:spacing w:line="360" w:lineRule="auto"/>
              <w:rPr>
                <w:rFonts w:ascii="宋体" w:hAnsi="宋体"/>
                <w:szCs w:val="21"/>
              </w:rPr>
            </w:pPr>
          </w:p>
        </w:tc>
        <w:tc>
          <w:tcPr>
            <w:tcW w:w="942" w:type="pct"/>
            <w:vAlign w:val="center"/>
          </w:tcPr>
          <w:p w14:paraId="49F55270">
            <w:pPr>
              <w:spacing w:line="360" w:lineRule="auto"/>
              <w:rPr>
                <w:rFonts w:ascii="宋体" w:hAnsi="宋体"/>
                <w:szCs w:val="21"/>
              </w:rPr>
            </w:pPr>
          </w:p>
        </w:tc>
      </w:tr>
      <w:tr w14:paraId="7C35A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24" w:type="pct"/>
            <w:vAlign w:val="center"/>
          </w:tcPr>
          <w:p w14:paraId="403E32FC">
            <w:pPr>
              <w:spacing w:line="360" w:lineRule="auto"/>
              <w:rPr>
                <w:rFonts w:ascii="宋体" w:hAnsi="宋体"/>
                <w:szCs w:val="21"/>
              </w:rPr>
            </w:pPr>
          </w:p>
        </w:tc>
        <w:tc>
          <w:tcPr>
            <w:tcW w:w="680" w:type="pct"/>
            <w:vAlign w:val="center"/>
          </w:tcPr>
          <w:p w14:paraId="70E0C0E1">
            <w:pPr>
              <w:spacing w:line="360" w:lineRule="auto"/>
              <w:rPr>
                <w:rFonts w:ascii="宋体" w:hAnsi="宋体"/>
                <w:szCs w:val="21"/>
              </w:rPr>
            </w:pPr>
          </w:p>
        </w:tc>
        <w:tc>
          <w:tcPr>
            <w:tcW w:w="848" w:type="pct"/>
          </w:tcPr>
          <w:p w14:paraId="7FD08A58">
            <w:pPr>
              <w:spacing w:line="360" w:lineRule="auto"/>
              <w:rPr>
                <w:rFonts w:ascii="宋体" w:hAnsi="宋体"/>
                <w:szCs w:val="21"/>
              </w:rPr>
            </w:pPr>
          </w:p>
        </w:tc>
        <w:tc>
          <w:tcPr>
            <w:tcW w:w="1147" w:type="pct"/>
            <w:vAlign w:val="center"/>
          </w:tcPr>
          <w:p w14:paraId="3770AD1A">
            <w:pPr>
              <w:spacing w:line="360" w:lineRule="auto"/>
              <w:rPr>
                <w:rFonts w:ascii="宋体" w:hAnsi="宋体"/>
                <w:szCs w:val="21"/>
              </w:rPr>
            </w:pPr>
          </w:p>
        </w:tc>
        <w:tc>
          <w:tcPr>
            <w:tcW w:w="1059" w:type="pct"/>
            <w:vAlign w:val="center"/>
          </w:tcPr>
          <w:p w14:paraId="61781955">
            <w:pPr>
              <w:spacing w:line="360" w:lineRule="auto"/>
              <w:rPr>
                <w:rFonts w:ascii="宋体" w:hAnsi="宋体"/>
                <w:szCs w:val="21"/>
              </w:rPr>
            </w:pPr>
          </w:p>
        </w:tc>
        <w:tc>
          <w:tcPr>
            <w:tcW w:w="942" w:type="pct"/>
            <w:vAlign w:val="center"/>
          </w:tcPr>
          <w:p w14:paraId="47E5BB11">
            <w:pPr>
              <w:spacing w:line="360" w:lineRule="auto"/>
              <w:rPr>
                <w:rFonts w:ascii="宋体" w:hAnsi="宋体"/>
                <w:szCs w:val="21"/>
              </w:rPr>
            </w:pPr>
          </w:p>
        </w:tc>
      </w:tr>
    </w:tbl>
    <w:p w14:paraId="196A9C80">
      <w:pPr>
        <w:spacing w:line="360" w:lineRule="auto"/>
        <w:ind w:left="360"/>
      </w:pPr>
    </w:p>
    <w:p w14:paraId="5D16629D">
      <w:pPr>
        <w:spacing w:line="360" w:lineRule="auto"/>
      </w:pPr>
    </w:p>
    <w:p w14:paraId="649C31DF">
      <w:pPr>
        <w:spacing w:line="360" w:lineRule="auto"/>
      </w:pPr>
    </w:p>
    <w:p w14:paraId="305FE08F">
      <w:pPr>
        <w:rPr>
          <w:rFonts w:ascii="仿宋" w:hAnsi="仿宋" w:eastAsia="仿宋" w:cs="仿宋"/>
          <w:sz w:val="28"/>
          <w:szCs w:val="28"/>
        </w:rPr>
      </w:pPr>
    </w:p>
    <w:p w14:paraId="05F5D9B2">
      <w:pPr>
        <w:rPr>
          <w:rFonts w:ascii="仿宋" w:hAnsi="仿宋" w:eastAsia="仿宋" w:cs="仿宋"/>
          <w:sz w:val="28"/>
          <w:szCs w:val="28"/>
        </w:rPr>
      </w:pPr>
    </w:p>
    <w:p w14:paraId="128EEBA7">
      <w:pPr>
        <w:rPr>
          <w:rFonts w:ascii="仿宋" w:hAnsi="仿宋" w:eastAsia="仿宋" w:cs="仿宋"/>
          <w:sz w:val="28"/>
          <w:szCs w:val="28"/>
        </w:rPr>
      </w:pPr>
    </w:p>
    <w:p w14:paraId="082F4E74">
      <w:pPr>
        <w:rPr>
          <w:rFonts w:ascii="仿宋" w:hAnsi="仿宋" w:eastAsia="仿宋" w:cs="仿宋"/>
          <w:sz w:val="28"/>
          <w:szCs w:val="28"/>
        </w:rPr>
      </w:pPr>
    </w:p>
    <w:bookmarkEnd w:id="67"/>
    <w:bookmarkEnd w:id="68"/>
    <w:bookmarkEnd w:id="69"/>
    <w:bookmarkEnd w:id="70"/>
    <w:bookmarkEnd w:id="71"/>
    <w:bookmarkEnd w:id="72"/>
    <w:bookmarkEnd w:id="73"/>
    <w:p w14:paraId="460D4523"/>
    <w:sectPr>
      <w:footerReference r:id="rId6" w:type="first"/>
      <w:footerReference r:id="rId5" w:type="default"/>
      <w:pgSz w:w="11906" w:h="16838"/>
      <w:pgMar w:top="1440" w:right="1797" w:bottom="1440" w:left="1797" w:header="851" w:footer="992" w:gutter="0"/>
      <w:pgNumType w:start="1" w:chapStyle="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BEE8B2A9-B2D9-4B15-B05D-F562DAA34AAD}"/>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16D50E4F-A374-497D-9AEF-8D1880DAA8DE}"/>
  </w:font>
  <w:font w:name="方正楷体_GBK">
    <w:panose1 w:val="03000509000000000000"/>
    <w:charset w:val="86"/>
    <w:family w:val="script"/>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embedRegular r:id="rId3" w:fontKey="{7747B296-1BB8-40C0-865E-FBB6DFF18422}"/>
  </w:font>
  <w:font w:name="方正仿宋_GBK">
    <w:panose1 w:val="03000509000000000000"/>
    <w:charset w:val="86"/>
    <w:family w:val="script"/>
    <w:pitch w:val="default"/>
    <w:sig w:usb0="00000001" w:usb1="080E0000" w:usb2="00000000" w:usb3="00000000" w:csb0="00040000" w:csb1="00000000"/>
    <w:embedRegular r:id="rId4" w:fontKey="{8BAE4E5B-7CF1-4DD1-9AC9-E25C1C63114C}"/>
  </w:font>
  <w:font w:name="方正黑体_GBK">
    <w:panose1 w:val="03000509000000000000"/>
    <w:charset w:val="86"/>
    <w:family w:val="script"/>
    <w:pitch w:val="default"/>
    <w:sig w:usb0="00000001" w:usb1="080E0000" w:usb2="00000000" w:usb3="00000000" w:csb0="00040000" w:csb1="00000000"/>
    <w:embedRegular r:id="rId5" w:fontKey="{92C3B55A-F549-4F70-83DB-F1434D6A5A82}"/>
  </w:font>
  <w:font w:name="方正楷体_GB2312">
    <w:altName w:val="宋体"/>
    <w:panose1 w:val="00000000000000000000"/>
    <w:charset w:val="86"/>
    <w:family w:val="auto"/>
    <w:pitch w:val="default"/>
    <w:sig w:usb0="00000000" w:usb1="00000000" w:usb2="00000012" w:usb3="00000000" w:csb0="00040001" w:csb1="00000000"/>
    <w:embedRegular r:id="rId6" w:fontKey="{77E561C6-C71E-4012-982E-31D6EAD4BEF9}"/>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265B2">
    <w:pPr>
      <w:pStyle w:val="7"/>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F015AAB">
                          <w:pPr>
                            <w:pStyle w:val="7"/>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ZXGZeABAAC7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zgqW5or/ZI42Zp0+tx37TRHSnmf+0&#10;f2lp/j3nrIc3t74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GWVxmXgAQAAuwMAAA4AAAAA&#10;AAAAAQAgAAAAHgEAAGRycy9lMm9Eb2MueG1sUEsFBgAAAAAGAAYAWQEAAHAFAAAAAA==&#10;">
              <v:fill on="f" focussize="0,0"/>
              <v:stroke on="f"/>
              <v:imagedata o:title=""/>
              <o:lock v:ext="edit" aspectratio="f"/>
              <v:textbox inset="0mm,0mm,0mm,0mm" style="mso-fit-shape-to-text:t;">
                <w:txbxContent>
                  <w:p w14:paraId="0F015AAB">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6B12C">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A0924">
    <w:pPr>
      <w:pStyle w:val="8"/>
      <w:tabs>
        <w:tab w:val="left" w:pos="1307"/>
      </w:tabs>
      <w:jc w:val="left"/>
    </w:pPr>
    <w:r>
      <w:rPr>
        <w:rFonts w:hint="eastAsia"/>
      </w:rPr>
      <w:t>重庆广播电视技术中心</w:t>
    </w:r>
    <w:r>
      <w:rPr>
        <w:rFonts w:hint="eastAsia"/>
        <w:lang w:val="en-US" w:eastAsia="zh-CN"/>
      </w:rPr>
      <w:t xml:space="preserve"> 国产化办公计算机采购项目</w:t>
    </w:r>
    <w:r>
      <w:rPr>
        <w:rFonts w:hint="eastAsia"/>
      </w:rPr>
      <w:t xml:space="preserve">                  </w:t>
    </w:r>
    <w:r>
      <w:rPr>
        <w:rFonts w:hint="eastAsia"/>
        <w:lang w:val="en-US" w:eastAsia="zh-CN"/>
      </w:rPr>
      <w:t xml:space="preserve">      </w:t>
    </w:r>
    <w:r>
      <w:rPr>
        <w:rFonts w:hint="eastAsia"/>
      </w:rPr>
      <w:t>竞争性比选文件</w:t>
    </w:r>
    <w:r>
      <w:rPr>
        <w:rFonts w:hint="eastAsia"/>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219E9">
    <w:pPr>
      <w:pStyle w:val="8"/>
      <w:tabs>
        <w:tab w:val="left" w:pos="1307"/>
      </w:tabs>
      <w:jc w:val="left"/>
    </w:pPr>
    <w:r>
      <w:rPr>
        <w:rFonts w:hint="eastAsia"/>
      </w:rPr>
      <w:t>重庆广播电视技术中心</w:t>
    </w:r>
    <w:r>
      <w:rPr>
        <w:rFonts w:hint="eastAsia"/>
        <w:lang w:val="en-US" w:eastAsia="zh-CN"/>
      </w:rPr>
      <w:t xml:space="preserve"> 国产化办公计算机采购项目</w:t>
    </w:r>
    <w:r>
      <w:rPr>
        <w:rFonts w:hint="eastAsia"/>
      </w:rPr>
      <w:t xml:space="preserve">                  </w:t>
    </w:r>
    <w:r>
      <w:rPr>
        <w:rFonts w:hint="eastAsia"/>
        <w:lang w:val="en-US" w:eastAsia="zh-CN"/>
      </w:rPr>
      <w:t xml:space="preserve">      </w:t>
    </w:r>
    <w:r>
      <w:rPr>
        <w:rFonts w:hint="eastAsia"/>
      </w:rPr>
      <w:t>竞争性比选文件</w:t>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496BCA"/>
    <w:multiLevelType w:val="multilevel"/>
    <w:tmpl w:val="C3496BCA"/>
    <w:lvl w:ilvl="0" w:tentative="0">
      <w:start w:val="1"/>
      <w:numFmt w:val="bullet"/>
      <w:lvlText w:val=""/>
      <w:lvlJc w:val="left"/>
      <w:pPr>
        <w:ind w:left="420" w:hanging="420"/>
      </w:pPr>
      <w:rPr>
        <w:rFonts w:hint="default" w:ascii="Wingdings" w:hAnsi="Wingdings"/>
      </w:rPr>
    </w:lvl>
    <w:lvl w:ilvl="1" w:tentative="0">
      <w:start w:val="1"/>
      <w:numFmt w:val="bullet"/>
      <w:suff w:val="space"/>
      <w:lvlText w:val=""/>
      <w:lvlJc w:val="left"/>
      <w:pPr>
        <w:ind w:left="42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1D04398"/>
    <w:multiLevelType w:val="multilevel"/>
    <w:tmpl w:val="01D04398"/>
    <w:lvl w:ilvl="0" w:tentative="0">
      <w:start w:val="1"/>
      <w:numFmt w:val="decimal"/>
      <w:lvlText w:val="%1、"/>
      <w:lvlJc w:val="left"/>
      <w:pPr>
        <w:ind w:left="704" w:hanging="420"/>
      </w:pPr>
      <w:rPr>
        <w:rFonts w:hint="eastAsia"/>
        <w:sz w:val="28"/>
      </w:rPr>
    </w:lvl>
    <w:lvl w:ilvl="1" w:tentative="0">
      <w:start w:val="1"/>
      <w:numFmt w:val="decimal"/>
      <w:lvlText w:val="%2、"/>
      <w:lvlJc w:val="left"/>
      <w:pPr>
        <w:ind w:left="1064" w:hanging="360"/>
      </w:pPr>
      <w:rPr>
        <w:rFonts w:hint="default"/>
      </w:r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
    <w:nsid w:val="05B754BE"/>
    <w:multiLevelType w:val="singleLevel"/>
    <w:tmpl w:val="05B754BE"/>
    <w:lvl w:ilvl="0" w:tentative="0">
      <w:start w:val="1"/>
      <w:numFmt w:val="decimal"/>
      <w:lvlText w:val="%1."/>
      <w:lvlJc w:val="left"/>
      <w:pPr>
        <w:tabs>
          <w:tab w:val="left" w:pos="312"/>
        </w:tabs>
      </w:pPr>
    </w:lvl>
  </w:abstractNum>
  <w:abstractNum w:abstractNumId="3">
    <w:nsid w:val="0F915742"/>
    <w:multiLevelType w:val="multilevel"/>
    <w:tmpl w:val="0F915742"/>
    <w:lvl w:ilvl="0" w:tentative="0">
      <w:start w:val="1"/>
      <w:numFmt w:val="decimal"/>
      <w:lvlText w:val="%1、"/>
      <w:lvlJc w:val="left"/>
      <w:pPr>
        <w:ind w:left="704" w:hanging="420"/>
      </w:pPr>
      <w:rPr>
        <w:rFonts w:hint="eastAsia"/>
        <w:sz w:val="28"/>
      </w:rPr>
    </w:lvl>
    <w:lvl w:ilvl="1" w:tentative="0">
      <w:start w:val="1"/>
      <w:numFmt w:val="decimal"/>
      <w:lvlText w:val="%2、"/>
      <w:lvlJc w:val="left"/>
      <w:pPr>
        <w:ind w:left="1064" w:hanging="360"/>
      </w:pPr>
      <w:rPr>
        <w:rFonts w:hint="default"/>
      </w:r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4">
    <w:nsid w:val="1AD4A631"/>
    <w:multiLevelType w:val="multilevel"/>
    <w:tmpl w:val="1AD4A631"/>
    <w:lvl w:ilvl="0" w:tentative="0">
      <w:start w:val="1"/>
      <w:numFmt w:val="decimal"/>
      <w:lvlText w:val="%1."/>
      <w:lvlJc w:val="left"/>
      <w:pPr>
        <w:tabs>
          <w:tab w:val="left" w:pos="227"/>
        </w:tabs>
        <w:ind w:left="283" w:hanging="283"/>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45447908"/>
    <w:multiLevelType w:val="multilevel"/>
    <w:tmpl w:val="45447908"/>
    <w:lvl w:ilvl="0" w:tentative="0">
      <w:start w:val="1"/>
      <w:numFmt w:val="decimal"/>
      <w:lvlText w:val="%1)"/>
      <w:lvlJc w:val="left"/>
      <w:pPr>
        <w:tabs>
          <w:tab w:val="left" w:pos="1136"/>
        </w:tabs>
        <w:ind w:left="480" w:firstLine="6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510"/>
        </w:tabs>
        <w:ind w:left="0" w:firstLine="340"/>
      </w:pPr>
      <w:rPr>
        <w:rFonts w:hint="eastAsia"/>
        <w:b w:val="0"/>
        <w:i w:val="0"/>
        <w:sz w:val="24"/>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B2269D0"/>
    <w:multiLevelType w:val="multilevel"/>
    <w:tmpl w:val="5B2269D0"/>
    <w:lvl w:ilvl="0" w:tentative="0">
      <w:start w:val="1"/>
      <w:numFmt w:val="decimal"/>
      <w:lvlText w:val="%1."/>
      <w:lvlJc w:val="left"/>
      <w:pPr>
        <w:tabs>
          <w:tab w:val="left" w:pos="840"/>
        </w:tabs>
        <w:ind w:left="840" w:hanging="420"/>
      </w:pPr>
    </w:lvl>
    <w:lvl w:ilvl="1" w:tentative="0">
      <w:start w:val="1"/>
      <w:numFmt w:val="decimal"/>
      <w:lvlText w:val="%2、"/>
      <w:lvlJc w:val="left"/>
      <w:pPr>
        <w:tabs>
          <w:tab w:val="left" w:pos="1200"/>
        </w:tabs>
        <w:ind w:left="1200" w:hanging="360"/>
      </w:pPr>
      <w:rPr>
        <w:rFonts w:hint="default"/>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5DFD0B03"/>
    <w:multiLevelType w:val="multilevel"/>
    <w:tmpl w:val="5DFD0B03"/>
    <w:lvl w:ilvl="0" w:tentative="0">
      <w:start w:val="1"/>
      <w:numFmt w:val="decimal"/>
      <w:lvlText w:val="%1）"/>
      <w:lvlJc w:val="left"/>
      <w:pPr>
        <w:tabs>
          <w:tab w:val="left" w:pos="510"/>
        </w:tabs>
        <w:ind w:left="0" w:firstLine="340"/>
      </w:pPr>
      <w:rPr>
        <w:rFonts w:hint="eastAsia"/>
        <w:b w:val="0"/>
        <w:i w:val="0"/>
        <w:sz w:val="24"/>
      </w:rPr>
    </w:lvl>
    <w:lvl w:ilvl="1" w:tentative="0">
      <w:start w:val="1"/>
      <w:numFmt w:val="bullet"/>
      <w:lvlText w:val=""/>
      <w:lvlJc w:val="left"/>
      <w:pPr>
        <w:tabs>
          <w:tab w:val="left" w:pos="704"/>
        </w:tabs>
        <w:ind w:left="420" w:firstLine="0"/>
      </w:pPr>
      <w:rPr>
        <w:rFonts w:hint="default" w:ascii="Wingdings" w:hAnsi="Wingdings"/>
        <w:b w:val="0"/>
        <w:i w:val="0"/>
        <w:sz w:val="24"/>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679D4EFC"/>
    <w:multiLevelType w:val="singleLevel"/>
    <w:tmpl w:val="679D4EFC"/>
    <w:lvl w:ilvl="0" w:tentative="0">
      <w:start w:val="1"/>
      <w:numFmt w:val="decimal"/>
      <w:lvlText w:val="%1."/>
      <w:lvlJc w:val="left"/>
      <w:pPr>
        <w:tabs>
          <w:tab w:val="left" w:pos="425"/>
        </w:tabs>
        <w:ind w:left="425" w:hanging="425"/>
      </w:pPr>
      <w:rPr>
        <w:rFonts w:hint="eastAsia" w:ascii="宋体" w:eastAsia="宋体" w:cs="Times New Roman"/>
      </w:rPr>
    </w:lvl>
  </w:abstractNum>
  <w:abstractNum w:abstractNumId="9">
    <w:nsid w:val="6A807995"/>
    <w:multiLevelType w:val="multilevel"/>
    <w:tmpl w:val="6A807995"/>
    <w:lvl w:ilvl="0" w:tentative="0">
      <w:start w:val="1"/>
      <w:numFmt w:val="bullet"/>
      <w:lvlText w:val=""/>
      <w:lvlJc w:val="left"/>
      <w:pPr>
        <w:ind w:left="0" w:firstLine="48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3"/>
  </w:num>
  <w:num w:numId="2">
    <w:abstractNumId w:val="7"/>
  </w:num>
  <w:num w:numId="3">
    <w:abstractNumId w:val="9"/>
  </w:num>
  <w:num w:numId="4">
    <w:abstractNumId w:val="5"/>
  </w:num>
  <w:num w:numId="5">
    <w:abstractNumId w:val="6"/>
  </w:num>
  <w:num w:numId="6">
    <w:abstractNumId w:val="0"/>
  </w:num>
  <w:num w:numId="7">
    <w:abstractNumId w:val="4"/>
  </w:num>
  <w:num w:numId="8">
    <w:abstractNumId w:val="2"/>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5ZjhlZDljOTJhOGU4YWVkZmY5NWZkMDI3Y2JiMTQifQ=="/>
  </w:docVars>
  <w:rsids>
    <w:rsidRoot w:val="00C72322"/>
    <w:rsid w:val="0008402C"/>
    <w:rsid w:val="000B0BA2"/>
    <w:rsid w:val="00102340"/>
    <w:rsid w:val="0013080C"/>
    <w:rsid w:val="00195C78"/>
    <w:rsid w:val="002D055A"/>
    <w:rsid w:val="002F5CAC"/>
    <w:rsid w:val="0032655A"/>
    <w:rsid w:val="00332D7A"/>
    <w:rsid w:val="003A46B9"/>
    <w:rsid w:val="004066C4"/>
    <w:rsid w:val="00481CFF"/>
    <w:rsid w:val="00483555"/>
    <w:rsid w:val="004912C9"/>
    <w:rsid w:val="00571DBA"/>
    <w:rsid w:val="00596D8D"/>
    <w:rsid w:val="00681C78"/>
    <w:rsid w:val="0075185C"/>
    <w:rsid w:val="00867F3D"/>
    <w:rsid w:val="00896E23"/>
    <w:rsid w:val="008D118B"/>
    <w:rsid w:val="00921E37"/>
    <w:rsid w:val="00942FC5"/>
    <w:rsid w:val="00950A7B"/>
    <w:rsid w:val="00955DA1"/>
    <w:rsid w:val="00956729"/>
    <w:rsid w:val="009667A7"/>
    <w:rsid w:val="00973C96"/>
    <w:rsid w:val="00A27B63"/>
    <w:rsid w:val="00AF6C0C"/>
    <w:rsid w:val="00B12342"/>
    <w:rsid w:val="00B26167"/>
    <w:rsid w:val="00B5494B"/>
    <w:rsid w:val="00B609DA"/>
    <w:rsid w:val="00C657E4"/>
    <w:rsid w:val="00C67A5A"/>
    <w:rsid w:val="00C72322"/>
    <w:rsid w:val="00C95C42"/>
    <w:rsid w:val="00CE0531"/>
    <w:rsid w:val="00D56551"/>
    <w:rsid w:val="00D65C73"/>
    <w:rsid w:val="00D970CF"/>
    <w:rsid w:val="00DD7A24"/>
    <w:rsid w:val="00E255A6"/>
    <w:rsid w:val="00EA5D8B"/>
    <w:rsid w:val="00F06705"/>
    <w:rsid w:val="00F06F62"/>
    <w:rsid w:val="00F74E52"/>
    <w:rsid w:val="00F82404"/>
    <w:rsid w:val="01BF0D7D"/>
    <w:rsid w:val="01D17056"/>
    <w:rsid w:val="01FD42EF"/>
    <w:rsid w:val="025008C3"/>
    <w:rsid w:val="02A9251A"/>
    <w:rsid w:val="030E7E36"/>
    <w:rsid w:val="03570021"/>
    <w:rsid w:val="03771E7F"/>
    <w:rsid w:val="03A35321"/>
    <w:rsid w:val="061A29D1"/>
    <w:rsid w:val="062005AC"/>
    <w:rsid w:val="06873766"/>
    <w:rsid w:val="06B11926"/>
    <w:rsid w:val="075E77C5"/>
    <w:rsid w:val="07746E01"/>
    <w:rsid w:val="077A1AC8"/>
    <w:rsid w:val="07AD5E6F"/>
    <w:rsid w:val="07D24A1A"/>
    <w:rsid w:val="08430582"/>
    <w:rsid w:val="084542FA"/>
    <w:rsid w:val="088E3EF3"/>
    <w:rsid w:val="08CE3CB2"/>
    <w:rsid w:val="0A981059"/>
    <w:rsid w:val="0B07769B"/>
    <w:rsid w:val="0B3B5E69"/>
    <w:rsid w:val="0B745622"/>
    <w:rsid w:val="0B8769D7"/>
    <w:rsid w:val="0C061FF2"/>
    <w:rsid w:val="0C0D5B36"/>
    <w:rsid w:val="0C0E78BC"/>
    <w:rsid w:val="0C2C169E"/>
    <w:rsid w:val="0C6E02C3"/>
    <w:rsid w:val="0CAF61E6"/>
    <w:rsid w:val="0CBD4DA7"/>
    <w:rsid w:val="0D4508F8"/>
    <w:rsid w:val="0D490850"/>
    <w:rsid w:val="0DB61B71"/>
    <w:rsid w:val="0E666D78"/>
    <w:rsid w:val="0F5A2C8B"/>
    <w:rsid w:val="0F5BC50A"/>
    <w:rsid w:val="0F7E7AE2"/>
    <w:rsid w:val="0F9C2C9F"/>
    <w:rsid w:val="0FA34D0B"/>
    <w:rsid w:val="108B0D18"/>
    <w:rsid w:val="10E02E12"/>
    <w:rsid w:val="11174F6F"/>
    <w:rsid w:val="11661400"/>
    <w:rsid w:val="1198193E"/>
    <w:rsid w:val="119C2593"/>
    <w:rsid w:val="12EE2148"/>
    <w:rsid w:val="130C4392"/>
    <w:rsid w:val="133D454B"/>
    <w:rsid w:val="13531204"/>
    <w:rsid w:val="13EB21F9"/>
    <w:rsid w:val="14FE4514"/>
    <w:rsid w:val="156F4584"/>
    <w:rsid w:val="15783F61"/>
    <w:rsid w:val="15C11BC3"/>
    <w:rsid w:val="15C71F11"/>
    <w:rsid w:val="15FDAC42"/>
    <w:rsid w:val="161838E0"/>
    <w:rsid w:val="162D35F1"/>
    <w:rsid w:val="16495D31"/>
    <w:rsid w:val="167631F1"/>
    <w:rsid w:val="17577BA6"/>
    <w:rsid w:val="17C85873"/>
    <w:rsid w:val="182247B2"/>
    <w:rsid w:val="18A46E1B"/>
    <w:rsid w:val="18A62B93"/>
    <w:rsid w:val="18EB2C9C"/>
    <w:rsid w:val="18FC7B0D"/>
    <w:rsid w:val="190C7E99"/>
    <w:rsid w:val="19193E0A"/>
    <w:rsid w:val="196071E6"/>
    <w:rsid w:val="19881D1F"/>
    <w:rsid w:val="1A722FA1"/>
    <w:rsid w:val="1B083691"/>
    <w:rsid w:val="1BA333BA"/>
    <w:rsid w:val="1BA62EAA"/>
    <w:rsid w:val="1BF9747E"/>
    <w:rsid w:val="1C3D55BC"/>
    <w:rsid w:val="1D182E8D"/>
    <w:rsid w:val="1DEB181E"/>
    <w:rsid w:val="1E2106D1"/>
    <w:rsid w:val="1E815B99"/>
    <w:rsid w:val="1F5B4DB5"/>
    <w:rsid w:val="1F925C1F"/>
    <w:rsid w:val="1FBF441D"/>
    <w:rsid w:val="20454BA4"/>
    <w:rsid w:val="210B41D8"/>
    <w:rsid w:val="210D0851"/>
    <w:rsid w:val="21AF095A"/>
    <w:rsid w:val="21F20BF7"/>
    <w:rsid w:val="21FF4850"/>
    <w:rsid w:val="232E5C5F"/>
    <w:rsid w:val="237D2742"/>
    <w:rsid w:val="245C048E"/>
    <w:rsid w:val="24D634B6"/>
    <w:rsid w:val="25057744"/>
    <w:rsid w:val="25733CB3"/>
    <w:rsid w:val="25DE670F"/>
    <w:rsid w:val="272950BB"/>
    <w:rsid w:val="276A7481"/>
    <w:rsid w:val="2789598A"/>
    <w:rsid w:val="27C70430"/>
    <w:rsid w:val="27CB43C4"/>
    <w:rsid w:val="27DD2B2D"/>
    <w:rsid w:val="28AF15F0"/>
    <w:rsid w:val="2A5E151F"/>
    <w:rsid w:val="2AC5334C"/>
    <w:rsid w:val="2B044AE1"/>
    <w:rsid w:val="2B1C4F36"/>
    <w:rsid w:val="2B5B15BB"/>
    <w:rsid w:val="2B7042A1"/>
    <w:rsid w:val="2B996587"/>
    <w:rsid w:val="2BA07916"/>
    <w:rsid w:val="2C1C2482"/>
    <w:rsid w:val="2C1C3440"/>
    <w:rsid w:val="2C2D0C58"/>
    <w:rsid w:val="2C406A07"/>
    <w:rsid w:val="2D5876F3"/>
    <w:rsid w:val="2DD9710F"/>
    <w:rsid w:val="2DE95D45"/>
    <w:rsid w:val="2E440A2C"/>
    <w:rsid w:val="2EB536D8"/>
    <w:rsid w:val="2EF738DF"/>
    <w:rsid w:val="2EF97A69"/>
    <w:rsid w:val="2F8C784B"/>
    <w:rsid w:val="309A02D0"/>
    <w:rsid w:val="317E4255"/>
    <w:rsid w:val="31E325CE"/>
    <w:rsid w:val="33D77C4D"/>
    <w:rsid w:val="3490778E"/>
    <w:rsid w:val="34A97DB1"/>
    <w:rsid w:val="34E0269F"/>
    <w:rsid w:val="352218E3"/>
    <w:rsid w:val="364315C9"/>
    <w:rsid w:val="365B0544"/>
    <w:rsid w:val="36752400"/>
    <w:rsid w:val="36E97FA0"/>
    <w:rsid w:val="36EC3A0F"/>
    <w:rsid w:val="37476E97"/>
    <w:rsid w:val="37835FE7"/>
    <w:rsid w:val="37954FAC"/>
    <w:rsid w:val="37DF04F7"/>
    <w:rsid w:val="37F1847B"/>
    <w:rsid w:val="38415FDC"/>
    <w:rsid w:val="38853A46"/>
    <w:rsid w:val="38C83D60"/>
    <w:rsid w:val="38D6453F"/>
    <w:rsid w:val="39010B9C"/>
    <w:rsid w:val="393C6ED0"/>
    <w:rsid w:val="39406294"/>
    <w:rsid w:val="398E38AB"/>
    <w:rsid w:val="39AD54FE"/>
    <w:rsid w:val="3A0B4AF4"/>
    <w:rsid w:val="3ABA3D4F"/>
    <w:rsid w:val="3B295232"/>
    <w:rsid w:val="3B64626A"/>
    <w:rsid w:val="3BA4565D"/>
    <w:rsid w:val="3C544530"/>
    <w:rsid w:val="3C5E735C"/>
    <w:rsid w:val="3C893ABF"/>
    <w:rsid w:val="3CA8487C"/>
    <w:rsid w:val="3CAE79AA"/>
    <w:rsid w:val="3D483FA5"/>
    <w:rsid w:val="3D8C7CFA"/>
    <w:rsid w:val="3ED0096F"/>
    <w:rsid w:val="3F414BCF"/>
    <w:rsid w:val="3F633F38"/>
    <w:rsid w:val="3FF468EF"/>
    <w:rsid w:val="406E53A2"/>
    <w:rsid w:val="40C16AFE"/>
    <w:rsid w:val="41126768"/>
    <w:rsid w:val="415B3C6B"/>
    <w:rsid w:val="4172569F"/>
    <w:rsid w:val="41DA54D8"/>
    <w:rsid w:val="42264E15"/>
    <w:rsid w:val="42413D9B"/>
    <w:rsid w:val="438576C5"/>
    <w:rsid w:val="439D4A0F"/>
    <w:rsid w:val="43D47D05"/>
    <w:rsid w:val="443D1A1F"/>
    <w:rsid w:val="445552E9"/>
    <w:rsid w:val="448D6A30"/>
    <w:rsid w:val="45490980"/>
    <w:rsid w:val="45A41437"/>
    <w:rsid w:val="45A602D1"/>
    <w:rsid w:val="4601409D"/>
    <w:rsid w:val="461B7E6D"/>
    <w:rsid w:val="462A4554"/>
    <w:rsid w:val="46E110B6"/>
    <w:rsid w:val="472040A8"/>
    <w:rsid w:val="472F72E0"/>
    <w:rsid w:val="47653A95"/>
    <w:rsid w:val="479223B1"/>
    <w:rsid w:val="486C49B0"/>
    <w:rsid w:val="48D86E8E"/>
    <w:rsid w:val="49851138"/>
    <w:rsid w:val="4A8835F7"/>
    <w:rsid w:val="4A9147F4"/>
    <w:rsid w:val="4AFD2A92"/>
    <w:rsid w:val="4B983D0E"/>
    <w:rsid w:val="4BA12BC2"/>
    <w:rsid w:val="4BB8782E"/>
    <w:rsid w:val="4C821D0E"/>
    <w:rsid w:val="4CC96874"/>
    <w:rsid w:val="4CD12DC0"/>
    <w:rsid w:val="4CD3149B"/>
    <w:rsid w:val="4CDB2104"/>
    <w:rsid w:val="4CDF1BF4"/>
    <w:rsid w:val="4CFA6A2E"/>
    <w:rsid w:val="4D063625"/>
    <w:rsid w:val="4DB75623"/>
    <w:rsid w:val="4DD8613D"/>
    <w:rsid w:val="4E3B5550"/>
    <w:rsid w:val="4E5031F3"/>
    <w:rsid w:val="4F738E97"/>
    <w:rsid w:val="4FB355BA"/>
    <w:rsid w:val="50A56CB1"/>
    <w:rsid w:val="50DD6DAD"/>
    <w:rsid w:val="50E97270"/>
    <w:rsid w:val="514914C0"/>
    <w:rsid w:val="519549F8"/>
    <w:rsid w:val="525C3CE7"/>
    <w:rsid w:val="52D970E6"/>
    <w:rsid w:val="52E77A54"/>
    <w:rsid w:val="532242DF"/>
    <w:rsid w:val="53300D07"/>
    <w:rsid w:val="53FF37FC"/>
    <w:rsid w:val="54150022"/>
    <w:rsid w:val="543E1AF8"/>
    <w:rsid w:val="54DA0EF3"/>
    <w:rsid w:val="55236D3E"/>
    <w:rsid w:val="55631E7D"/>
    <w:rsid w:val="55747599"/>
    <w:rsid w:val="56226FF5"/>
    <w:rsid w:val="562C577E"/>
    <w:rsid w:val="56555BD6"/>
    <w:rsid w:val="56EA4326"/>
    <w:rsid w:val="57AF2B0B"/>
    <w:rsid w:val="57DC4038"/>
    <w:rsid w:val="58896EB8"/>
    <w:rsid w:val="58E4533D"/>
    <w:rsid w:val="59E44CEE"/>
    <w:rsid w:val="5A5340C9"/>
    <w:rsid w:val="5A663955"/>
    <w:rsid w:val="5A6776CD"/>
    <w:rsid w:val="5B2D7FCE"/>
    <w:rsid w:val="5BA55CC4"/>
    <w:rsid w:val="5BAE292C"/>
    <w:rsid w:val="5BDD6B8D"/>
    <w:rsid w:val="5C69772C"/>
    <w:rsid w:val="5CE633A6"/>
    <w:rsid w:val="5D0516F5"/>
    <w:rsid w:val="5D227564"/>
    <w:rsid w:val="5D2739F5"/>
    <w:rsid w:val="5DB93D9B"/>
    <w:rsid w:val="5DDE077E"/>
    <w:rsid w:val="5E534646"/>
    <w:rsid w:val="5E707ED1"/>
    <w:rsid w:val="5F304531"/>
    <w:rsid w:val="5F5D0563"/>
    <w:rsid w:val="5FE97108"/>
    <w:rsid w:val="5FFFB4F9"/>
    <w:rsid w:val="61363955"/>
    <w:rsid w:val="61E811E6"/>
    <w:rsid w:val="627E66DD"/>
    <w:rsid w:val="62D31E74"/>
    <w:rsid w:val="634520EC"/>
    <w:rsid w:val="63495BC1"/>
    <w:rsid w:val="635562F3"/>
    <w:rsid w:val="63CC15CF"/>
    <w:rsid w:val="63DF0721"/>
    <w:rsid w:val="63E37DC4"/>
    <w:rsid w:val="63FF0DB3"/>
    <w:rsid w:val="64066E18"/>
    <w:rsid w:val="64126929"/>
    <w:rsid w:val="651B17E0"/>
    <w:rsid w:val="655F78C5"/>
    <w:rsid w:val="656F3694"/>
    <w:rsid w:val="65F20792"/>
    <w:rsid w:val="66002FB2"/>
    <w:rsid w:val="66F978FF"/>
    <w:rsid w:val="67044DCA"/>
    <w:rsid w:val="67141D0B"/>
    <w:rsid w:val="6736198B"/>
    <w:rsid w:val="6795041F"/>
    <w:rsid w:val="68B63CF9"/>
    <w:rsid w:val="69472D1F"/>
    <w:rsid w:val="69D30A13"/>
    <w:rsid w:val="6A021836"/>
    <w:rsid w:val="6AF1726A"/>
    <w:rsid w:val="6AFD6578"/>
    <w:rsid w:val="6B0B72AC"/>
    <w:rsid w:val="6B471A97"/>
    <w:rsid w:val="6B8E2D0B"/>
    <w:rsid w:val="6C0E1756"/>
    <w:rsid w:val="6C1A459F"/>
    <w:rsid w:val="6C20148A"/>
    <w:rsid w:val="6D6811E3"/>
    <w:rsid w:val="6D725612"/>
    <w:rsid w:val="6D736D4F"/>
    <w:rsid w:val="6D7E0B5E"/>
    <w:rsid w:val="6D7F5DB1"/>
    <w:rsid w:val="6DD54C21"/>
    <w:rsid w:val="6E0B0643"/>
    <w:rsid w:val="6E6B597D"/>
    <w:rsid w:val="6E977F48"/>
    <w:rsid w:val="6EB26D11"/>
    <w:rsid w:val="6EB30024"/>
    <w:rsid w:val="6EEF7003"/>
    <w:rsid w:val="6F1FD87F"/>
    <w:rsid w:val="6F954999"/>
    <w:rsid w:val="6F984159"/>
    <w:rsid w:val="6FF3138F"/>
    <w:rsid w:val="6FFFDA39"/>
    <w:rsid w:val="70C44AD9"/>
    <w:rsid w:val="70EBCE71"/>
    <w:rsid w:val="71D657B6"/>
    <w:rsid w:val="71D76EF8"/>
    <w:rsid w:val="71D869FE"/>
    <w:rsid w:val="72151B53"/>
    <w:rsid w:val="724E6D50"/>
    <w:rsid w:val="72B1066B"/>
    <w:rsid w:val="734B7734"/>
    <w:rsid w:val="736507F6"/>
    <w:rsid w:val="73697BBA"/>
    <w:rsid w:val="738D5874"/>
    <w:rsid w:val="73AC15C9"/>
    <w:rsid w:val="74D629BE"/>
    <w:rsid w:val="74F01506"/>
    <w:rsid w:val="756E770A"/>
    <w:rsid w:val="7595307B"/>
    <w:rsid w:val="75B330C9"/>
    <w:rsid w:val="765EB94E"/>
    <w:rsid w:val="76D4359C"/>
    <w:rsid w:val="774C182A"/>
    <w:rsid w:val="777803CC"/>
    <w:rsid w:val="77BF3879"/>
    <w:rsid w:val="78252301"/>
    <w:rsid w:val="78895C63"/>
    <w:rsid w:val="78D34AB8"/>
    <w:rsid w:val="78E34F94"/>
    <w:rsid w:val="79132AA2"/>
    <w:rsid w:val="79224A93"/>
    <w:rsid w:val="795124BF"/>
    <w:rsid w:val="79A92870"/>
    <w:rsid w:val="7A3E5870"/>
    <w:rsid w:val="7A46591A"/>
    <w:rsid w:val="7B7F0030"/>
    <w:rsid w:val="7B7F0DB2"/>
    <w:rsid w:val="7B7F7059"/>
    <w:rsid w:val="7B843822"/>
    <w:rsid w:val="7BD1066C"/>
    <w:rsid w:val="7C5E006B"/>
    <w:rsid w:val="7C62059B"/>
    <w:rsid w:val="7C950FBB"/>
    <w:rsid w:val="7CE3283F"/>
    <w:rsid w:val="7D3B79D2"/>
    <w:rsid w:val="7D8948E1"/>
    <w:rsid w:val="7DBBCE29"/>
    <w:rsid w:val="7DE2323B"/>
    <w:rsid w:val="7DE43B7E"/>
    <w:rsid w:val="7DFF0262"/>
    <w:rsid w:val="7E147024"/>
    <w:rsid w:val="7E8B30DA"/>
    <w:rsid w:val="7E9F26E2"/>
    <w:rsid w:val="7ED74783"/>
    <w:rsid w:val="7F3F0402"/>
    <w:rsid w:val="7F5148A0"/>
    <w:rsid w:val="7F74CE1E"/>
    <w:rsid w:val="7F777ADC"/>
    <w:rsid w:val="7FBE3085"/>
    <w:rsid w:val="7FDF1B01"/>
    <w:rsid w:val="7FEDF067"/>
    <w:rsid w:val="9DAFBECE"/>
    <w:rsid w:val="A6B90943"/>
    <w:rsid w:val="B7F7CA85"/>
    <w:rsid w:val="BE7FAD94"/>
    <w:rsid w:val="BFFF8F1F"/>
    <w:rsid w:val="C7FF21D8"/>
    <w:rsid w:val="CC7D3577"/>
    <w:rsid w:val="CFE17CD4"/>
    <w:rsid w:val="CFEF7ACB"/>
    <w:rsid w:val="CFFE6D5D"/>
    <w:rsid w:val="DF1F1B2F"/>
    <w:rsid w:val="E67FC68B"/>
    <w:rsid w:val="E6F7747A"/>
    <w:rsid w:val="E7F2B35F"/>
    <w:rsid w:val="E94901CE"/>
    <w:rsid w:val="ECA81526"/>
    <w:rsid w:val="EF9EEBB1"/>
    <w:rsid w:val="F677472C"/>
    <w:rsid w:val="F6FB3A56"/>
    <w:rsid w:val="F6FB3EF7"/>
    <w:rsid w:val="F7BF7A0B"/>
    <w:rsid w:val="F7DFC706"/>
    <w:rsid w:val="F8FFFFA1"/>
    <w:rsid w:val="F9EBA117"/>
    <w:rsid w:val="FB76F0EC"/>
    <w:rsid w:val="FD7B2F84"/>
    <w:rsid w:val="FDD67CB9"/>
    <w:rsid w:val="FDD74BDA"/>
    <w:rsid w:val="FEFDCC9D"/>
    <w:rsid w:val="FFD90B71"/>
    <w:rsid w:val="FFE566B1"/>
    <w:rsid w:val="FFFF87C6"/>
    <w:rsid w:val="FFFF988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line="360" w:lineRule="auto"/>
      <w:jc w:val="center"/>
      <w:outlineLvl w:val="0"/>
    </w:pPr>
    <w:rPr>
      <w:b/>
      <w:kern w:val="44"/>
      <w:sz w:val="36"/>
      <w:szCs w:val="44"/>
    </w:rPr>
  </w:style>
  <w:style w:type="paragraph" w:styleId="4">
    <w:name w:val="heading 3"/>
    <w:basedOn w:val="1"/>
    <w:qFormat/>
    <w:uiPriority w:val="99"/>
    <w:pPr>
      <w:autoSpaceDE w:val="0"/>
      <w:autoSpaceDN w:val="0"/>
      <w:spacing w:line="360" w:lineRule="auto"/>
      <w:outlineLvl w:val="2"/>
    </w:pPr>
    <w:rPr>
      <w:rFonts w:ascii="仿宋_GB2312"/>
      <w:b/>
      <w:szCs w:val="28"/>
      <w:lang w:val="zh-CN"/>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rPr>
  </w:style>
  <w:style w:type="paragraph" w:styleId="5">
    <w:name w:val="Body Text Indent"/>
    <w:basedOn w:val="1"/>
    <w:qFormat/>
    <w:uiPriority w:val="0"/>
    <w:pPr>
      <w:spacing w:line="700" w:lineRule="exact"/>
      <w:ind w:left="960"/>
    </w:pPr>
    <w:rPr>
      <w:sz w:val="44"/>
    </w:r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kern w:val="0"/>
      <w:sz w:val="20"/>
      <w:szCs w:val="20"/>
    </w:rPr>
  </w:style>
  <w:style w:type="paragraph" w:styleId="8">
    <w:name w:val="header"/>
    <w:basedOn w:val="1"/>
    <w:qFormat/>
    <w:uiPriority w:val="0"/>
    <w:pPr>
      <w:pBdr>
        <w:bottom w:val="single" w:color="auto" w:sz="6" w:space="1"/>
      </w:pBdr>
      <w:tabs>
        <w:tab w:val="center" w:pos="4153"/>
        <w:tab w:val="right" w:pos="8306"/>
      </w:tabs>
      <w:snapToGrid w:val="0"/>
      <w:jc w:val="center"/>
    </w:pPr>
    <w:rPr>
      <w:kern w:val="0"/>
      <w:sz w:val="20"/>
      <w:szCs w:val="20"/>
    </w:rPr>
  </w:style>
  <w:style w:type="paragraph" w:styleId="9">
    <w:name w:val="toc 1"/>
    <w:basedOn w:val="1"/>
    <w:next w:val="1"/>
    <w:semiHidden/>
    <w:qFormat/>
    <w:uiPriority w:val="0"/>
    <w:pPr>
      <w:spacing w:line="360" w:lineRule="auto"/>
    </w:pPr>
    <w:rPr>
      <w:rFonts w:eastAsia="方正楷体_GBK"/>
      <w:sz w:val="24"/>
    </w:rPr>
  </w:style>
  <w:style w:type="paragraph" w:styleId="10">
    <w:name w:val="Normal (Web)"/>
    <w:basedOn w:val="1"/>
    <w:qFormat/>
    <w:uiPriority w:val="0"/>
    <w:pPr>
      <w:spacing w:beforeAutospacing="1" w:afterAutospacing="1"/>
      <w:jc w:val="left"/>
    </w:pPr>
    <w:rPr>
      <w:kern w:val="0"/>
      <w:sz w:val="24"/>
    </w:rPr>
  </w:style>
  <w:style w:type="paragraph" w:styleId="11">
    <w:name w:val="Body Text First Indent"/>
    <w:basedOn w:val="2"/>
    <w:qFormat/>
    <w:uiPriority w:val="0"/>
    <w:pPr>
      <w:ind w:firstLine="420" w:firstLineChars="1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qFormat/>
    <w:uiPriority w:val="0"/>
    <w:rPr>
      <w:rFonts w:ascii="Calibri" w:hAnsi="Calibri" w:eastAsia="宋体" w:cs="Times New Roman"/>
      <w:color w:val="0000FF"/>
      <w:u w:val="single"/>
    </w:rPr>
  </w:style>
  <w:style w:type="character" w:customStyle="1" w:styleId="16">
    <w:name w:val="正文 Char"/>
    <w:qFormat/>
    <w:uiPriority w:val="0"/>
    <w:rPr>
      <w:kern w:val="2"/>
      <w:sz w:val="21"/>
      <w:szCs w:val="24"/>
      <w:lang w:val="en-US" w:eastAsia="zh-CN" w:bidi="ar-SA"/>
    </w:rPr>
  </w:style>
  <w:style w:type="paragraph" w:customStyle="1" w:styleId="17">
    <w:name w:val="正文－正式"/>
    <w:basedOn w:val="1"/>
    <w:qFormat/>
    <w:uiPriority w:val="0"/>
    <w:pPr>
      <w:ind w:firstLine="540"/>
    </w:pPr>
    <w:rPr>
      <w:rFonts w:ascii="宋体" w:hAnsi="宋体"/>
      <w:szCs w:val="28"/>
    </w:rPr>
  </w:style>
  <w:style w:type="character" w:customStyle="1" w:styleId="18">
    <w:name w:val="批注框文本 字符"/>
    <w:basedOn w:val="14"/>
    <w:link w:val="6"/>
    <w:qFormat/>
    <w:uiPriority w:val="0"/>
    <w:rPr>
      <w:kern w:val="2"/>
      <w:sz w:val="18"/>
      <w:szCs w:val="18"/>
    </w:rPr>
  </w:style>
  <w:style w:type="paragraph" w:styleId="19">
    <w:name w:val="List Paragraph"/>
    <w:basedOn w:val="1"/>
    <w:unhideWhenUsed/>
    <w:qFormat/>
    <w:uiPriority w:val="99"/>
    <w:pPr>
      <w:ind w:firstLine="420" w:firstLineChars="200"/>
    </w:pPr>
  </w:style>
  <w:style w:type="paragraph" w:customStyle="1" w:styleId="20">
    <w:name w:val="表格内容标题"/>
    <w:basedOn w:val="21"/>
    <w:qFormat/>
    <w:uiPriority w:val="0"/>
    <w:pPr>
      <w:spacing w:line="240" w:lineRule="auto"/>
      <w:jc w:val="center"/>
    </w:pPr>
    <w:rPr>
      <w:b/>
      <w:sz w:val="24"/>
    </w:rPr>
  </w:style>
  <w:style w:type="paragraph" w:customStyle="1" w:styleId="21">
    <w:name w:val="表格内容"/>
    <w:basedOn w:val="1"/>
    <w:link w:val="23"/>
    <w:qFormat/>
    <w:uiPriority w:val="0"/>
    <w:pPr>
      <w:snapToGrid w:val="0"/>
      <w:spacing w:line="360" w:lineRule="exact"/>
    </w:pPr>
    <w:rPr>
      <w:rFonts w:ascii="宋体" w:hAnsi="宋体" w:cs="宋体"/>
      <w:kern w:val="0"/>
      <w:szCs w:val="21"/>
    </w:rPr>
  </w:style>
  <w:style w:type="paragraph" w:customStyle="1" w:styleId="22">
    <w:name w:val="BodyText"/>
    <w:basedOn w:val="1"/>
    <w:next w:val="1"/>
    <w:qFormat/>
    <w:uiPriority w:val="0"/>
    <w:pPr>
      <w:textAlignment w:val="baseline"/>
    </w:pPr>
    <w:rPr>
      <w:rFonts w:ascii="仿宋_GB2312" w:eastAsia="仿宋_GB2312" w:hAnsiTheme="minorHAnsi" w:cstheme="minorBidi"/>
      <w:sz w:val="32"/>
    </w:rPr>
  </w:style>
  <w:style w:type="character" w:customStyle="1" w:styleId="23">
    <w:name w:val="表格内容 字符"/>
    <w:basedOn w:val="14"/>
    <w:link w:val="21"/>
    <w:qFormat/>
    <w:uiPriority w:val="0"/>
    <w:rPr>
      <w:rFonts w:ascii="宋体" w:hAnsi="宋体" w:cs="宋体"/>
      <w:sz w:val="21"/>
      <w:szCs w:val="21"/>
    </w:rPr>
  </w:style>
  <w:style w:type="paragraph" w:customStyle="1" w:styleId="24">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22</Pages>
  <Words>1440</Words>
  <Characters>1466</Characters>
  <Lines>71</Lines>
  <Paragraphs>20</Paragraphs>
  <TotalTime>16</TotalTime>
  <ScaleCrop>false</ScaleCrop>
  <LinksUpToDate>false</LinksUpToDate>
  <CharactersWithSpaces>1480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cqtv</dc:creator>
  <cp:lastModifiedBy>PinnacleCH</cp:lastModifiedBy>
  <cp:lastPrinted>2023-10-16T02:40:00Z</cp:lastPrinted>
  <dcterms:modified xsi:type="dcterms:W3CDTF">2025-11-17T07:53:59Z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E62F1DCD31B04C8AA14CCB0C562F628F_13</vt:lpwstr>
  </property>
  <property fmtid="{D5CDD505-2E9C-101B-9397-08002B2CF9AE}" pid="4" name="KSOTemplateDocerSaveRecord">
    <vt:lpwstr>eyJoZGlkIjoiODhiMTQ0ZTI4MjA0NGY4YWY0NDRmNzJhNmI4NjE4OTYiLCJ1c2VySWQiOiI0NDM4ODI2MDMifQ==</vt:lpwstr>
  </property>
</Properties>
</file>