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D643C">
      <w:pPr>
        <w:pStyle w:val="2"/>
        <w:keepNext w:val="0"/>
        <w:keepLines w:val="0"/>
        <w:widowControl/>
        <w:spacing w:line="579" w:lineRule="exact"/>
        <w:rPr>
          <w:rFonts w:ascii="方正小标宋_GBK" w:hAnsi="方正小标宋_GBK" w:eastAsia="方正小标宋_GBK" w:cs="方正小标宋_GBK"/>
          <w:color w:val="000000" w:themeColor="text1"/>
          <w:sz w:val="44"/>
        </w:rPr>
      </w:pPr>
      <w:r>
        <w:rPr>
          <w:rFonts w:hint="eastAsia" w:ascii="方正小标宋_GBK" w:hAnsi="方正小标宋_GBK" w:eastAsia="方正小标宋_GBK" w:cs="方正小标宋_GBK"/>
          <w:color w:val="000000" w:themeColor="text1"/>
          <w:sz w:val="44"/>
        </w:rPr>
        <w:t xml:space="preserve"> 重庆广播电视集团（总台）</w:t>
      </w:r>
    </w:p>
    <w:p w14:paraId="03BCDE1B">
      <w:pPr>
        <w:pStyle w:val="2"/>
        <w:keepNext w:val="0"/>
        <w:keepLines w:val="0"/>
        <w:widowControl/>
        <w:spacing w:line="579" w:lineRule="exact"/>
        <w:rPr>
          <w:rFonts w:ascii="方正小标宋_GBK" w:hAnsi="方正小标宋_GBK" w:eastAsia="方正小标宋_GBK" w:cs="方正小标宋_GBK"/>
          <w:color w:val="000000" w:themeColor="text1"/>
          <w:sz w:val="44"/>
        </w:rPr>
      </w:pPr>
      <w:r>
        <w:rPr>
          <w:rFonts w:hint="eastAsia" w:ascii="方正小标宋_GBK" w:hAnsi="方正小标宋_GBK" w:eastAsia="方正小标宋_GBK" w:cs="方正小标宋_GBK"/>
          <w:color w:val="000000" w:themeColor="text1"/>
          <w:sz w:val="44"/>
        </w:rPr>
        <w:t>购买审计服务竞争性比选文件</w:t>
      </w:r>
    </w:p>
    <w:p w14:paraId="3BCA5EC4">
      <w:pPr>
        <w:pStyle w:val="8"/>
        <w:widowControl/>
        <w:spacing w:beforeAutospacing="0" w:afterAutospacing="0" w:line="579" w:lineRule="exact"/>
        <w:jc w:val="both"/>
        <w:rPr>
          <w:rFonts w:ascii="仿宋_GB2312" w:eastAsia="仿宋_GB2312" w:cs="仿宋_GB2312"/>
          <w:color w:val="000000" w:themeColor="text1"/>
          <w:sz w:val="28"/>
          <w:szCs w:val="28"/>
          <w:shd w:val="clear" w:color="auto" w:fill="FFFFFF"/>
        </w:rPr>
      </w:pPr>
    </w:p>
    <w:p w14:paraId="1882C275">
      <w:pPr>
        <w:pStyle w:val="8"/>
        <w:widowControl/>
        <w:numPr>
          <w:ilvl w:val="0"/>
          <w:numId w:val="0"/>
        </w:numPr>
        <w:spacing w:beforeAutospacing="0" w:afterAutospacing="0" w:line="579" w:lineRule="exact"/>
        <w:ind w:firstLine="640" w:firstLineChars="200"/>
        <w:jc w:val="both"/>
        <w:rPr>
          <w:rFonts w:eastAsia="方正黑体_GBK" w:cs="方正黑体_GBK"/>
          <w:color w:val="000000" w:themeColor="text1"/>
          <w:sz w:val="32"/>
          <w:szCs w:val="32"/>
          <w:shd w:val="clear" w:color="auto" w:fill="FFFFFF"/>
        </w:rPr>
      </w:pPr>
      <w:r>
        <w:rPr>
          <w:rFonts w:hint="eastAsia" w:ascii="Times New Roman" w:hAnsi="Times New Roman" w:eastAsia="方正黑体_GBK" w:cs="方正黑体_GBK"/>
          <w:color w:val="000000" w:themeColor="text1"/>
          <w:kern w:val="0"/>
          <w:sz w:val="32"/>
          <w:szCs w:val="32"/>
          <w:shd w:val="clear" w:fill="FFFFFF"/>
          <w:lang w:val="en-US" w:eastAsia="zh-CN" w:bidi="ar-SA"/>
        </w:rPr>
        <w:t>一、</w:t>
      </w:r>
      <w:r>
        <w:rPr>
          <w:rFonts w:hint="eastAsia" w:eastAsia="方正黑体_GBK" w:cs="方正黑体_GBK"/>
          <w:color w:val="000000" w:themeColor="text1"/>
          <w:sz w:val="32"/>
          <w:szCs w:val="32"/>
          <w:shd w:val="clear" w:color="auto" w:fill="FFFFFF"/>
        </w:rPr>
        <w:t>项目概况及内容</w:t>
      </w:r>
    </w:p>
    <w:p w14:paraId="014F282D">
      <w:pPr>
        <w:pStyle w:val="8"/>
        <w:widowControl/>
        <w:spacing w:beforeAutospacing="0" w:afterAutospacing="0" w:line="579" w:lineRule="exact"/>
        <w:ind w:firstLine="640" w:firstLineChars="200"/>
        <w:jc w:val="both"/>
        <w:rPr>
          <w:rFonts w:eastAsia="方正楷体_GBK" w:cs="方正楷体_GBK"/>
          <w:color w:val="000000" w:themeColor="text1"/>
          <w:sz w:val="32"/>
          <w:szCs w:val="32"/>
          <w:shd w:val="clear" w:color="auto" w:fill="FFFFFF"/>
        </w:rPr>
      </w:pPr>
      <w:r>
        <w:rPr>
          <w:rFonts w:hint="eastAsia" w:eastAsia="方正楷体_GBK" w:cs="方正楷体_GBK"/>
          <w:color w:val="000000" w:themeColor="text1"/>
          <w:sz w:val="32"/>
          <w:szCs w:val="32"/>
          <w:shd w:val="clear" w:color="auto" w:fill="FFFFFF"/>
        </w:rPr>
        <w:t>1.项目名称</w:t>
      </w:r>
    </w:p>
    <w:p w14:paraId="541F9C7C">
      <w:pPr>
        <w:pStyle w:val="8"/>
        <w:widowControl/>
        <w:spacing w:beforeAutospacing="0" w:afterAutospacing="0" w:line="579" w:lineRule="exact"/>
        <w:ind w:firstLine="640" w:firstLineChars="200"/>
        <w:jc w:val="both"/>
        <w:rPr>
          <w:rFonts w:eastAsia="方正仿宋_GBK" w:cs="Times New Roman"/>
          <w:color w:val="000000" w:themeColor="text1"/>
          <w:sz w:val="32"/>
        </w:rPr>
      </w:pPr>
      <w:r>
        <w:rPr>
          <w:rFonts w:hint="eastAsia" w:eastAsia="方正仿宋_GBK" w:cs="Times New Roman"/>
          <w:color w:val="000000" w:themeColor="text1"/>
          <w:sz w:val="32"/>
        </w:rPr>
        <w:t>重庆广播电视集团（总台）202</w:t>
      </w:r>
      <w:r>
        <w:rPr>
          <w:rFonts w:hint="eastAsia" w:eastAsia="方正仿宋_GBK" w:cs="Times New Roman"/>
          <w:color w:val="000000" w:themeColor="text1"/>
          <w:sz w:val="32"/>
          <w:lang w:val="en-US" w:eastAsia="zh-CN"/>
        </w:rPr>
        <w:t>5</w:t>
      </w:r>
      <w:r>
        <w:rPr>
          <w:rFonts w:hint="eastAsia" w:eastAsia="方正仿宋_GBK" w:cs="Times New Roman"/>
          <w:color w:val="000000" w:themeColor="text1"/>
          <w:sz w:val="32"/>
        </w:rPr>
        <w:t>年度财务决算参审会计师事务所审计服务项目。</w:t>
      </w:r>
    </w:p>
    <w:p w14:paraId="5F811632">
      <w:pPr>
        <w:pStyle w:val="8"/>
        <w:widowControl/>
        <w:spacing w:beforeAutospacing="0" w:afterAutospacing="0" w:line="579" w:lineRule="exact"/>
        <w:ind w:firstLine="640" w:firstLineChars="200"/>
        <w:jc w:val="both"/>
        <w:rPr>
          <w:rFonts w:eastAsia="方正楷体_GBK" w:cs="方正楷体_GBK"/>
          <w:color w:val="000000" w:themeColor="text1"/>
          <w:sz w:val="32"/>
          <w:szCs w:val="32"/>
        </w:rPr>
      </w:pPr>
      <w:r>
        <w:rPr>
          <w:rFonts w:hint="eastAsia" w:eastAsia="方正楷体_GBK" w:cs="方正楷体_GBK"/>
          <w:color w:val="000000" w:themeColor="text1"/>
          <w:sz w:val="32"/>
          <w:szCs w:val="32"/>
          <w:shd w:val="clear" w:color="auto" w:fill="FFFFFF"/>
        </w:rPr>
        <w:t>2.</w:t>
      </w:r>
      <w:r>
        <w:rPr>
          <w:rFonts w:hint="eastAsia" w:ascii="Times New Roman" w:hAnsi="Times New Roman" w:eastAsia="方正仿宋_GBK" w:cs="Times New Roman"/>
          <w:color w:val="000000"/>
          <w:sz w:val="32"/>
          <w:szCs w:val="32"/>
          <w:lang w:val="en-US" w:eastAsia="zh-CN"/>
        </w:rPr>
        <w:t>服务内容及范围</w:t>
      </w:r>
      <w:r>
        <w:rPr>
          <w:rFonts w:ascii="Times New Roman" w:hAnsi="Times New Roman" w:eastAsia="方正仿宋_GBK" w:cs="Times New Roman"/>
          <w:color w:val="000000"/>
          <w:sz w:val="32"/>
          <w:szCs w:val="32"/>
        </w:rPr>
        <w:t>：</w:t>
      </w:r>
    </w:p>
    <w:p w14:paraId="0E9A169E">
      <w:pPr>
        <w:spacing w:line="60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sz w:val="32"/>
          <w:lang w:val="en-US" w:eastAsia="zh-CN"/>
        </w:rPr>
        <w:t>结合2025年财务决算工作任务，拟采购1家会计师事务所，按照国资委要求对11家企业及所属子公司（资产总额约9.49亿元，收入约3.17亿元）进行财务决算审计，包含被审计单位合并及母子公司的资产负债表、现金流量表、利润表、资产减值准备情况表、所有者权益变动表、国有资产变动情况表、应上交应弥补款项表、基本情况表、人力资源情况表、带息负债情况表、企业期初数调整情况表等报表、财务报表附注以及市国资委交办的重点关注事项情况。通过财务决算审计，反映企业重大经营风险、违规事项及管理漏洞。</w:t>
      </w:r>
    </w:p>
    <w:p w14:paraId="233640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（2）2025年已注销的4家公司需按国资委要求出具决算报表。</w:t>
      </w:r>
    </w:p>
    <w:p w14:paraId="048B0D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（3）对企业管理层级二级以上（含二级）子企业出具管理建议书（管理建议书应侧重于提出完善内部控制、改进财务会计工作、提高经营管理水平等方面的建设性意见和企业违反国资监管规定的情况）。</w:t>
      </w:r>
    </w:p>
    <w:p w14:paraId="1402CE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方正楷体_GBK" w:cs="方正楷体_GBK"/>
          <w:color w:val="000000" w:themeColor="text1"/>
          <w:sz w:val="32"/>
          <w:szCs w:val="32"/>
          <w:shd w:val="clear" w:color="auto" w:fill="FFFFFF"/>
        </w:rPr>
      </w:pPr>
      <w:r>
        <w:rPr>
          <w:rFonts w:hint="default"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val="en-US" w:eastAsia="zh-CN"/>
        </w:rPr>
        <w:t>为保证集团年度财务决算审计报告的准确性、时效性，确保能及时顺利的报送市国资委，中选单位需按市国资委要求，结合审计报告等内容准确填报2025年度久其软件数据。</w:t>
      </w:r>
    </w:p>
    <w:p w14:paraId="3FA05023">
      <w:pPr>
        <w:pStyle w:val="8"/>
        <w:widowControl/>
        <w:spacing w:beforeAutospacing="0" w:afterAutospacing="0" w:line="579" w:lineRule="exact"/>
        <w:ind w:firstLine="640" w:firstLineChars="200"/>
        <w:jc w:val="both"/>
        <w:rPr>
          <w:rFonts w:eastAsia="方正楷体_GBK" w:cs="方正楷体_GBK"/>
          <w:color w:val="000000" w:themeColor="text1"/>
          <w:sz w:val="32"/>
          <w:szCs w:val="32"/>
          <w:shd w:val="clear" w:color="auto" w:fill="FFFFFF"/>
        </w:rPr>
      </w:pPr>
      <w:r>
        <w:rPr>
          <w:rFonts w:hint="eastAsia" w:eastAsia="方正楷体_GBK" w:cs="方正楷体_GBK"/>
          <w:color w:val="000000" w:themeColor="text1"/>
          <w:sz w:val="32"/>
          <w:szCs w:val="32"/>
          <w:shd w:val="clear" w:color="auto" w:fill="FFFFFF"/>
        </w:rPr>
        <w:t>3.服务期限</w:t>
      </w:r>
    </w:p>
    <w:p w14:paraId="5DCA2523">
      <w:pPr>
        <w:spacing w:line="600" w:lineRule="exact"/>
        <w:ind w:firstLine="640" w:firstLineChars="200"/>
        <w:rPr>
          <w:rFonts w:eastAsia="方正仿宋_GBK" w:cs="Times New Roman"/>
          <w:color w:val="000000" w:themeColor="text1"/>
          <w:sz w:val="32"/>
        </w:rPr>
      </w:pPr>
      <w:r>
        <w:rPr>
          <w:rFonts w:hint="eastAsia" w:eastAsia="方正仿宋_GBK" w:cs="Times New Roman"/>
          <w:color w:val="000000" w:themeColor="text1"/>
          <w:sz w:val="32"/>
        </w:rPr>
        <w:t>合</w:t>
      </w:r>
      <w:r>
        <w:rPr>
          <w:rFonts w:hint="eastAsia" w:eastAsia="方正仿宋_GBK" w:cs="Times New Roman"/>
          <w:color w:val="auto"/>
          <w:sz w:val="32"/>
        </w:rPr>
        <w:t>同</w:t>
      </w:r>
      <w:r>
        <w:rPr>
          <w:rFonts w:hint="eastAsia" w:eastAsia="方正仿宋_GBK" w:cs="Times New Roman"/>
          <w:color w:val="auto"/>
          <w:sz w:val="32"/>
          <w:lang w:val="en-US" w:eastAsia="zh-CN"/>
        </w:rPr>
        <w:t>生效</w:t>
      </w:r>
      <w:r>
        <w:rPr>
          <w:rFonts w:hint="eastAsia" w:eastAsia="方正仿宋_GBK" w:cs="Times New Roman"/>
          <w:color w:val="000000" w:themeColor="text1"/>
          <w:sz w:val="32"/>
        </w:rPr>
        <w:t>之日起至本项目结束。</w:t>
      </w:r>
      <w:r>
        <w:rPr>
          <w:rFonts w:hint="eastAsia" w:eastAsia="方正仿宋_GBK" w:cs="Times New Roman"/>
          <w:color w:val="000000" w:themeColor="text1"/>
          <w:sz w:val="32"/>
          <w:lang w:val="en-US" w:eastAsia="zh-CN"/>
        </w:rPr>
        <w:t>预计2025年</w:t>
      </w:r>
      <w:r>
        <w:rPr>
          <w:rFonts w:hint="eastAsia" w:eastAsia="方正仿宋_GBK" w:cs="Times New Roman"/>
          <w:color w:val="auto"/>
          <w:sz w:val="32"/>
          <w:lang w:val="en-US" w:eastAsia="zh-CN"/>
        </w:rPr>
        <w:t>11</w:t>
      </w:r>
      <w:r>
        <w:rPr>
          <w:rFonts w:hint="eastAsia" w:eastAsia="方正仿宋_GBK" w:cs="Times New Roman"/>
          <w:color w:val="auto"/>
          <w:sz w:val="32"/>
        </w:rPr>
        <w:t>月</w:t>
      </w:r>
      <w:r>
        <w:rPr>
          <w:rFonts w:hint="eastAsia" w:eastAsia="方正仿宋_GBK" w:cs="Times New Roman"/>
          <w:color w:val="auto"/>
          <w:sz w:val="32"/>
          <w:lang w:val="en-US" w:eastAsia="zh-CN"/>
        </w:rPr>
        <w:t>12</w:t>
      </w:r>
      <w:r>
        <w:rPr>
          <w:rFonts w:hint="eastAsia" w:eastAsia="方正仿宋_GBK" w:cs="Times New Roman"/>
          <w:color w:val="auto"/>
          <w:sz w:val="32"/>
        </w:rPr>
        <w:t>日</w:t>
      </w:r>
      <w:r>
        <w:rPr>
          <w:rFonts w:hint="eastAsia" w:eastAsia="方正仿宋_GBK" w:cs="Times New Roman"/>
          <w:color w:val="000000" w:themeColor="text1"/>
          <w:sz w:val="32"/>
        </w:rPr>
        <w:t>进驻开展预审工作。</w:t>
      </w:r>
    </w:p>
    <w:p w14:paraId="456BA339">
      <w:pPr>
        <w:pStyle w:val="8"/>
        <w:widowControl/>
        <w:spacing w:beforeAutospacing="0" w:afterAutospacing="0" w:line="579" w:lineRule="exact"/>
        <w:ind w:firstLine="640" w:firstLineChars="200"/>
        <w:jc w:val="both"/>
        <w:rPr>
          <w:rFonts w:eastAsia="方正楷体_GBK" w:cs="方正楷体_GBK"/>
          <w:color w:val="000000" w:themeColor="text1"/>
          <w:sz w:val="32"/>
          <w:szCs w:val="32"/>
          <w:shd w:val="clear" w:color="auto" w:fill="FFFFFF"/>
        </w:rPr>
      </w:pPr>
      <w:r>
        <w:rPr>
          <w:rFonts w:hint="eastAsia" w:eastAsia="方正楷体_GBK" w:cs="方正楷体_GBK"/>
          <w:color w:val="000000" w:themeColor="text1"/>
          <w:sz w:val="32"/>
          <w:szCs w:val="32"/>
          <w:shd w:val="clear" w:color="auto" w:fill="FFFFFF"/>
          <w:lang w:val="en-US" w:eastAsia="zh-CN"/>
        </w:rPr>
        <w:t>4</w:t>
      </w:r>
      <w:r>
        <w:rPr>
          <w:rFonts w:hint="eastAsia" w:eastAsia="方正楷体_GBK" w:cs="方正楷体_GBK"/>
          <w:color w:val="000000" w:themeColor="text1"/>
          <w:sz w:val="32"/>
          <w:szCs w:val="32"/>
          <w:shd w:val="clear" w:color="auto" w:fill="FFFFFF"/>
        </w:rPr>
        <w:t>.最高限价</w:t>
      </w:r>
    </w:p>
    <w:p w14:paraId="4228F790">
      <w:pPr>
        <w:spacing w:line="600" w:lineRule="exact"/>
        <w:ind w:firstLine="640" w:firstLineChars="200"/>
        <w:rPr>
          <w:rFonts w:eastAsia="方正仿宋_GBK" w:cs="方正仿宋_GBK"/>
          <w:color w:val="000000" w:themeColor="text1"/>
          <w:sz w:val="32"/>
          <w:szCs w:val="32"/>
        </w:rPr>
      </w:pPr>
      <w:r>
        <w:rPr>
          <w:rFonts w:hint="eastAsia" w:eastAsia="方正仿宋_GBK" w:cs="Times New Roman"/>
          <w:color w:val="000000" w:themeColor="text1"/>
          <w:sz w:val="32"/>
          <w:lang w:val="zh-CN"/>
        </w:rPr>
        <w:t>本项目限价</w:t>
      </w:r>
      <w:r>
        <w:rPr>
          <w:rFonts w:hint="eastAsia" w:eastAsia="方正仿宋_GBK" w:cs="Times New Roman"/>
          <w:color w:val="000000" w:themeColor="text1"/>
          <w:sz w:val="32"/>
          <w:lang w:val="en-US" w:eastAsia="zh-CN"/>
        </w:rPr>
        <w:t>20</w:t>
      </w:r>
      <w:r>
        <w:rPr>
          <w:rFonts w:hint="eastAsia" w:eastAsia="方正仿宋_GBK" w:cs="Times New Roman"/>
          <w:color w:val="000000" w:themeColor="text1"/>
          <w:sz w:val="32"/>
          <w:lang w:val="zh-CN"/>
        </w:rPr>
        <w:t>万元。</w:t>
      </w:r>
      <w:r>
        <w:rPr>
          <w:rFonts w:hint="eastAsia" w:eastAsia="方正仿宋_GBK" w:cs="Times New Roman"/>
          <w:color w:val="000000" w:themeColor="text1"/>
          <w:sz w:val="32"/>
        </w:rPr>
        <w:t>比选人报价不得超过以上限价，否则作作废处理。</w:t>
      </w:r>
    </w:p>
    <w:p w14:paraId="03CCD52F">
      <w:pPr>
        <w:snapToGrid w:val="0"/>
        <w:spacing w:line="600" w:lineRule="exact"/>
        <w:ind w:firstLine="640" w:firstLineChars="200"/>
        <w:rPr>
          <w:rFonts w:hint="default" w:ascii="Times New Roman" w:hAnsi="Times New Roman" w:eastAsia="方正黑体_GBK" w:cs="方正黑体_GBK"/>
          <w:color w:val="000000" w:themeColor="text1"/>
          <w:kern w:val="0"/>
          <w:sz w:val="32"/>
          <w:szCs w:val="32"/>
          <w:shd w:val="clear" w:fill="FFFFFF"/>
          <w:lang w:val="en-US" w:eastAsia="zh-CN" w:bidi="ar-SA"/>
        </w:rPr>
      </w:pPr>
      <w:r>
        <w:rPr>
          <w:rFonts w:hint="eastAsia" w:eastAsia="方正黑体_GBK" w:cs="方正黑体_GBK"/>
          <w:color w:val="000000" w:themeColor="text1"/>
          <w:kern w:val="0"/>
          <w:sz w:val="32"/>
          <w:szCs w:val="32"/>
          <w:shd w:val="clear" w:fill="FFFFFF"/>
          <w:lang w:val="en-US" w:eastAsia="zh-CN" w:bidi="ar-SA"/>
        </w:rPr>
        <w:t>5.</w:t>
      </w:r>
      <w:r>
        <w:rPr>
          <w:rFonts w:hint="eastAsia" w:ascii="Times New Roman" w:hAnsi="Times New Roman" w:eastAsia="方正仿宋_GBK" w:cs="Times New Roman"/>
          <w:sz w:val="32"/>
          <w:szCs w:val="32"/>
          <w:lang w:val="en-US" w:eastAsia="zh-CN"/>
        </w:rPr>
        <w:t>报告出具时间：中选单位暂定</w:t>
      </w:r>
      <w:r>
        <w:rPr>
          <w:rFonts w:hint="eastAsia" w:ascii="Times New Roman" w:hAnsi="Times New Roman" w:eastAsia="方正仿宋_GBK" w:cs="Times New Roman"/>
          <w:color w:val="auto"/>
          <w:sz w:val="32"/>
          <w:szCs w:val="32"/>
          <w:lang w:val="en-US" w:eastAsia="zh-CN"/>
        </w:rPr>
        <w:t>于2026年3月31日前出具正式审计报告，最终以国资委要求时间为准。</w:t>
      </w:r>
    </w:p>
    <w:p w14:paraId="4F9F93BC">
      <w:pPr>
        <w:pStyle w:val="8"/>
        <w:widowControl/>
        <w:numPr>
          <w:ilvl w:val="0"/>
          <w:numId w:val="0"/>
        </w:numPr>
        <w:spacing w:beforeAutospacing="0" w:afterAutospacing="0" w:line="579" w:lineRule="exact"/>
        <w:ind w:firstLine="640" w:firstLineChars="200"/>
        <w:jc w:val="both"/>
        <w:rPr>
          <w:rFonts w:eastAsia="方正黑体_GBK" w:cs="方正黑体_GBK"/>
          <w:color w:val="000000" w:themeColor="text1"/>
          <w:sz w:val="32"/>
          <w:szCs w:val="32"/>
          <w:shd w:val="clear" w:color="auto" w:fill="FFFFFF"/>
        </w:rPr>
      </w:pPr>
      <w:r>
        <w:rPr>
          <w:rFonts w:hint="eastAsia" w:ascii="Times New Roman" w:hAnsi="Times New Roman" w:eastAsia="方正黑体_GBK" w:cs="方正黑体_GBK"/>
          <w:color w:val="000000" w:themeColor="text1"/>
          <w:kern w:val="0"/>
          <w:sz w:val="32"/>
          <w:szCs w:val="32"/>
          <w:shd w:val="clear" w:fill="FFFFFF"/>
          <w:lang w:val="en-US" w:eastAsia="zh-CN" w:bidi="ar-SA"/>
        </w:rPr>
        <w:t>二、</w:t>
      </w:r>
      <w:r>
        <w:rPr>
          <w:rFonts w:hint="eastAsia" w:eastAsia="方正黑体_GBK" w:cs="方正黑体_GBK"/>
          <w:color w:val="000000" w:themeColor="text1"/>
          <w:sz w:val="32"/>
          <w:szCs w:val="32"/>
          <w:shd w:val="clear" w:color="auto" w:fill="FFFFFF"/>
        </w:rPr>
        <w:t>资格资质要求</w:t>
      </w:r>
    </w:p>
    <w:p w14:paraId="10736BA7">
      <w:pPr>
        <w:pStyle w:val="14"/>
        <w:spacing w:line="600" w:lineRule="exact"/>
        <w:ind w:firstLine="640"/>
        <w:rPr>
          <w:rFonts w:eastAsia="方正黑体_GBK" w:cs="Times New Roman"/>
          <w:color w:val="000000" w:themeColor="text1"/>
          <w:sz w:val="32"/>
          <w:szCs w:val="32"/>
        </w:rPr>
      </w:pPr>
      <w:r>
        <w:rPr>
          <w:rFonts w:hint="eastAsia" w:eastAsia="方正仿宋_GBK" w:cs="方正仿宋_GBK"/>
          <w:color w:val="000000" w:themeColor="text1"/>
          <w:kern w:val="0"/>
          <w:sz w:val="32"/>
          <w:szCs w:val="32"/>
          <w:shd w:val="clear" w:color="auto" w:fill="FFFFFF"/>
        </w:rPr>
        <w:t>本次比选要求参与比选人须具有与本比选项目相应的服务能力，并具备如下所列的资质、业绩等要求。</w:t>
      </w:r>
    </w:p>
    <w:p w14:paraId="360804C0">
      <w:pPr>
        <w:numPr>
          <w:ilvl w:val="0"/>
          <w:numId w:val="0"/>
        </w:numPr>
        <w:spacing w:line="579" w:lineRule="exact"/>
        <w:ind w:left="-10" w:leftChars="0" w:firstLine="640" w:firstLineChars="0"/>
        <w:rPr>
          <w:rFonts w:eastAsia="方正仿宋_GBK" w:cs="方正仿宋_GBK"/>
          <w:color w:val="000000" w:themeColor="text1"/>
          <w:kern w:val="0"/>
          <w:sz w:val="32"/>
          <w:szCs w:val="32"/>
          <w:shd w:val="clear" w:color="auto" w:fill="FFFFFF"/>
        </w:rPr>
      </w:pPr>
      <w:r>
        <w:rPr>
          <w:rFonts w:ascii="Times New Roman" w:hAnsi="Times New Roman" w:eastAsia="方正仿宋_GBK" w:cs="方正仿宋_GBK"/>
          <w:color w:val="000000" w:themeColor="text1"/>
          <w:kern w:val="0"/>
          <w:sz w:val="32"/>
          <w:szCs w:val="32"/>
          <w:shd w:val="clear" w:fill="FFFFFF"/>
          <w:lang w:val="en-US" w:eastAsia="zh-CN" w:bidi="ar-SA"/>
        </w:rPr>
        <w:t>1、</w:t>
      </w:r>
      <w:r>
        <w:rPr>
          <w:rFonts w:hint="eastAsia" w:eastAsia="方正仿宋_GBK" w:cs="方正仿宋_GBK"/>
          <w:color w:val="000000" w:themeColor="text1"/>
          <w:kern w:val="0"/>
          <w:sz w:val="32"/>
          <w:szCs w:val="32"/>
          <w:shd w:val="clear" w:color="auto" w:fill="FFFFFF"/>
        </w:rPr>
        <w:t>资质要求</w:t>
      </w:r>
    </w:p>
    <w:p w14:paraId="72A0F3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eastAsia="zh-CN"/>
        </w:rPr>
        <w:t>）具有独立承担民事责任的能力（提供营业执照</w:t>
      </w:r>
      <w:r>
        <w:rPr>
          <w:rFonts w:hint="eastAsia" w:ascii="Times New Roman" w:hAnsi="Times New Roman" w:eastAsia="方正仿宋_GBK" w:cs="Times New Roman"/>
          <w:color w:val="000000"/>
          <w:sz w:val="32"/>
          <w:szCs w:val="32"/>
          <w:lang w:val="en-US" w:eastAsia="zh-CN"/>
        </w:rPr>
        <w:t>副本复印件加盖公章</w:t>
      </w:r>
      <w:r>
        <w:rPr>
          <w:rFonts w:hint="eastAsia" w:ascii="Times New Roman" w:hAnsi="Times New Roman" w:eastAsia="方正仿宋_GBK" w:cs="Times New Roman"/>
          <w:color w:val="000000"/>
          <w:sz w:val="32"/>
          <w:szCs w:val="32"/>
          <w:lang w:eastAsia="zh-CN"/>
        </w:rPr>
        <w:t>）。</w:t>
      </w:r>
    </w:p>
    <w:p w14:paraId="2D8007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（2）会计师事务所执业证书（复印件加盖公章）。</w:t>
      </w:r>
    </w:p>
    <w:p w14:paraId="23A4F8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sz w:val="32"/>
          <w:szCs w:val="32"/>
        </w:rPr>
        <w:t>参加本次比选前三年内，在经营活动中没有重大</w:t>
      </w:r>
      <w:r>
        <w:rPr>
          <w:rFonts w:ascii="Times New Roman" w:hAnsi="Times New Roman" w:eastAsia="方正仿宋_GBK" w:cs="Times New Roman"/>
          <w:color w:val="auto"/>
          <w:sz w:val="32"/>
          <w:szCs w:val="32"/>
        </w:rPr>
        <w:t>违法</w:t>
      </w:r>
      <w:r>
        <w:rPr>
          <w:rFonts w:hint="eastAsia" w:ascii="Times New Roman" w:hAnsi="Times New Roman" w:eastAsia="方正仿宋_GBK" w:cs="Times New Roman"/>
          <w:color w:val="auto"/>
          <w:sz w:val="32"/>
          <w:szCs w:val="32"/>
          <w:lang w:val="en-US" w:eastAsia="zh-CN"/>
        </w:rPr>
        <w:t>违规行为</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参选人股东非集团员工</w:t>
      </w:r>
      <w:r>
        <w:rPr>
          <w:rFonts w:hint="eastAsia" w:ascii="Times New Roman" w:hAnsi="Times New Roman" w:eastAsia="方正仿宋_GBK" w:cs="Times New Roman"/>
          <w:color w:val="auto"/>
          <w:sz w:val="32"/>
          <w:szCs w:val="32"/>
        </w:rPr>
        <w:t>及</w:t>
      </w:r>
      <w:r>
        <w:rPr>
          <w:rFonts w:ascii="Times New Roman" w:hAnsi="Times New Roman" w:eastAsia="方正仿宋_GBK" w:cs="Times New Roman"/>
          <w:color w:val="auto"/>
          <w:sz w:val="32"/>
          <w:szCs w:val="32"/>
        </w:rPr>
        <w:t>配偶、</w:t>
      </w:r>
      <w:r>
        <w:rPr>
          <w:rFonts w:hint="eastAsia" w:ascii="Times New Roman" w:hAnsi="Times New Roman" w:eastAsia="方正仿宋_GBK" w:cs="Times New Roman"/>
          <w:color w:val="auto"/>
          <w:sz w:val="32"/>
          <w:szCs w:val="32"/>
        </w:rPr>
        <w:t>员工</w:t>
      </w:r>
      <w:r>
        <w:rPr>
          <w:rFonts w:ascii="Times New Roman" w:hAnsi="Times New Roman" w:eastAsia="方正仿宋_GBK" w:cs="Times New Roman"/>
          <w:color w:val="auto"/>
          <w:sz w:val="32"/>
          <w:szCs w:val="32"/>
        </w:rPr>
        <w:t>子女及其配偶</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上年度未进入行业协会黑名单；若本次中选，对于服务期间知晓的采购方所有信息履行保密业务，一律不得对外泄露，保密期限为永久。</w:t>
      </w:r>
      <w:r>
        <w:rPr>
          <w:rFonts w:ascii="Times New Roman" w:hAnsi="Times New Roman" w:eastAsia="方正仿宋_GBK" w:cs="Times New Roman"/>
          <w:color w:val="auto"/>
          <w:sz w:val="32"/>
          <w:szCs w:val="32"/>
        </w:rPr>
        <w:t>（</w:t>
      </w:r>
      <w:r>
        <w:rPr>
          <w:rFonts w:ascii="Times New Roman" w:hAnsi="Times New Roman" w:eastAsia="方正仿宋_GBK" w:cs="Times New Roman"/>
          <w:sz w:val="32"/>
          <w:szCs w:val="32"/>
        </w:rPr>
        <w:t>提供声明函加盖</w:t>
      </w:r>
      <w:r>
        <w:rPr>
          <w:rFonts w:hint="eastAsia" w:ascii="Times New Roman" w:hAnsi="Times New Roman" w:eastAsia="方正仿宋_GBK" w:cs="Times New Roman"/>
          <w:color w:val="000000"/>
          <w:sz w:val="32"/>
          <w:szCs w:val="32"/>
          <w:lang w:eastAsia="zh-CN"/>
        </w:rPr>
        <w:t>公章）。</w:t>
      </w:r>
    </w:p>
    <w:p w14:paraId="0AD85C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）有依法缴纳税收和社会保障资金的良好记录。</w:t>
      </w:r>
      <w:r>
        <w:rPr>
          <w:rFonts w:hint="eastAsia"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eastAsia="zh-CN"/>
        </w:rPr>
        <w:t>依法缴纳税收和社会保障资金</w:t>
      </w:r>
      <w:r>
        <w:rPr>
          <w:rFonts w:hint="eastAsia" w:ascii="Times New Roman" w:hAnsi="Times New Roman" w:eastAsia="方正仿宋_GBK" w:cs="Times New Roman"/>
          <w:color w:val="000000"/>
          <w:sz w:val="32"/>
          <w:szCs w:val="32"/>
          <w:lang w:val="en-US" w:eastAsia="zh-CN"/>
        </w:rPr>
        <w:t>的相关证明材料加盖公章）</w:t>
      </w:r>
    </w:p>
    <w:p w14:paraId="29692E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5</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具有履行合同所必需</w:t>
      </w:r>
      <w:r>
        <w:rPr>
          <w:rFonts w:hint="eastAsia" w:ascii="Times New Roman" w:hAnsi="Times New Roman" w:eastAsia="方正仿宋_GBK" w:cs="Times New Roman"/>
          <w:color w:val="000000"/>
          <w:sz w:val="32"/>
          <w:szCs w:val="32"/>
          <w:lang w:val="en-US" w:eastAsia="zh-CN"/>
        </w:rPr>
        <w:t>的</w:t>
      </w:r>
      <w:r>
        <w:rPr>
          <w:rFonts w:ascii="Times New Roman" w:hAnsi="Times New Roman" w:eastAsia="方正仿宋_GBK" w:cs="Times New Roman"/>
          <w:color w:val="000000"/>
          <w:sz w:val="32"/>
          <w:szCs w:val="32"/>
        </w:rPr>
        <w:t>专业技术能力</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同时拟派审计团队不少于15人，</w:t>
      </w:r>
      <w:r>
        <w:rPr>
          <w:rFonts w:hint="eastAsia" w:ascii="Times New Roman" w:hAnsi="Times New Roman" w:eastAsia="方正仿宋_GBK" w:cs="Times New Roman"/>
          <w:color w:val="000000"/>
          <w:sz w:val="32"/>
          <w:szCs w:val="32"/>
          <w:lang w:eastAsia="zh-CN"/>
        </w:rPr>
        <w:t>拟派人员中注册会计师</w:t>
      </w:r>
      <w:r>
        <w:rPr>
          <w:rFonts w:hint="eastAsia" w:ascii="Times New Roman" w:hAnsi="Times New Roman" w:eastAsia="方正仿宋_GBK" w:cs="Times New Roman"/>
          <w:color w:val="000000"/>
          <w:sz w:val="32"/>
          <w:szCs w:val="32"/>
          <w:lang w:val="en-US" w:eastAsia="zh-CN"/>
        </w:rPr>
        <w:t>不少于5人</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需提供项目实施方案</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w:t>
      </w:r>
    </w:p>
    <w:p w14:paraId="370D4539">
      <w:pPr>
        <w:snapToGrid w:val="0"/>
        <w:spacing w:line="6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项目主审、委托代理人必须为参与比选单位人员，须提供为其缴纳社保证明（2025年7月至2025年9月），提供的社保参保证明须体现上述人员的姓名、身份证号码（或社保号）、单位名称。</w:t>
      </w:r>
    </w:p>
    <w:p w14:paraId="398FA78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方正仿宋_GBK" w:cs="方正仿宋_GBK"/>
          <w:color w:val="333333"/>
          <w:spacing w:val="0"/>
          <w:kern w:val="0"/>
          <w:sz w:val="32"/>
          <w:szCs w:val="32"/>
          <w:shd w:val="clear" w:color="auto" w:fill="FFFFFF"/>
          <w:lang w:val="en-US" w:eastAsia="zh-CN" w:bidi="ar-SA"/>
        </w:rPr>
      </w:pP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方正仿宋_GBK"/>
          <w:color w:val="333333"/>
          <w:spacing w:val="0"/>
          <w:kern w:val="0"/>
          <w:sz w:val="32"/>
          <w:szCs w:val="32"/>
          <w:shd w:val="clear" w:color="auto" w:fill="FFFFFF"/>
          <w:lang w:val="en-US" w:eastAsia="zh-CN" w:bidi="ar-SA"/>
        </w:rPr>
        <w:t>承担企业年度财务决算审计业务的会计师事务所，存在下列情形之一的，不得承担企业财务决算审计业务：</w:t>
      </w:r>
      <w:r>
        <w:rPr>
          <w:rFonts w:ascii="Times New Roman" w:hAnsi="Times New Roman" w:eastAsia="方正仿宋_GBK" w:cs="Times New Roman"/>
          <w:color w:val="auto"/>
          <w:sz w:val="32"/>
          <w:szCs w:val="32"/>
        </w:rPr>
        <w:t>（</w:t>
      </w:r>
      <w:r>
        <w:rPr>
          <w:rFonts w:ascii="Times New Roman" w:hAnsi="Times New Roman" w:eastAsia="方正仿宋_GBK" w:cs="Times New Roman"/>
          <w:sz w:val="32"/>
          <w:szCs w:val="32"/>
        </w:rPr>
        <w:t>提供声明函加盖</w:t>
      </w:r>
      <w:r>
        <w:rPr>
          <w:rFonts w:hint="eastAsia" w:ascii="Times New Roman" w:hAnsi="Times New Roman" w:eastAsia="方正仿宋_GBK" w:cs="Times New Roman"/>
          <w:color w:val="000000"/>
          <w:sz w:val="32"/>
          <w:szCs w:val="32"/>
          <w:lang w:eastAsia="zh-CN"/>
        </w:rPr>
        <w:t>公章）</w:t>
      </w:r>
    </w:p>
    <w:p w14:paraId="48D7B7B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Times New Roman" w:hAnsi="Times New Roman" w:eastAsia="方正仿宋_GBK" w:cs="方正仿宋_GBK"/>
          <w:color w:val="auto"/>
          <w:spacing w:val="0"/>
          <w:kern w:val="0"/>
          <w:sz w:val="32"/>
          <w:szCs w:val="32"/>
          <w:shd w:val="clear" w:color="auto" w:fill="FFFFFF"/>
          <w:lang w:val="en-US" w:eastAsia="zh-CN" w:bidi="ar-SA"/>
        </w:rPr>
      </w:pPr>
      <w:r>
        <w:rPr>
          <w:rFonts w:hint="eastAsia" w:ascii="Times New Roman" w:hAnsi="Times New Roman" w:eastAsia="方正仿宋_GBK" w:cs="方正仿宋_GBK"/>
          <w:color w:val="auto"/>
          <w:spacing w:val="0"/>
          <w:kern w:val="0"/>
          <w:sz w:val="32"/>
          <w:szCs w:val="32"/>
          <w:shd w:val="clear" w:color="auto" w:fill="FFFFFF"/>
          <w:lang w:val="en-US" w:eastAsia="zh-CN" w:bidi="ar-SA"/>
        </w:rPr>
        <w:t>因违法违规行为受到暂停部分或全部经营业务、责任停业等行政处罚，尚未完成整改、恢复业务资质的；或因承担企业审计业务受到上述行政处罚后恢复业务资质未满36个月的；</w:t>
      </w:r>
    </w:p>
    <w:p w14:paraId="4406692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Times New Roman" w:hAnsi="Times New Roman" w:eastAsia="方正仿宋_GBK" w:cs="方正仿宋_GBK"/>
          <w:color w:val="auto"/>
          <w:spacing w:val="0"/>
          <w:kern w:val="0"/>
          <w:sz w:val="32"/>
          <w:szCs w:val="32"/>
          <w:shd w:val="clear" w:color="auto" w:fill="FFFFFF"/>
          <w:lang w:val="en-US" w:eastAsia="zh-CN" w:bidi="ar-SA"/>
        </w:rPr>
      </w:pPr>
      <w:r>
        <w:rPr>
          <w:rFonts w:hint="eastAsia" w:ascii="Times New Roman" w:hAnsi="Times New Roman" w:eastAsia="方正仿宋_GBK" w:cs="方正仿宋_GBK"/>
          <w:color w:val="auto"/>
          <w:spacing w:val="0"/>
          <w:kern w:val="0"/>
          <w:sz w:val="32"/>
          <w:szCs w:val="32"/>
          <w:shd w:val="clear" w:color="auto" w:fill="FFFFFF"/>
          <w:lang w:val="en-US" w:eastAsia="zh-CN" w:bidi="ar-SA"/>
        </w:rPr>
        <w:t>近3年内因承担企业财务决算审计业务受到警告、罚款、没收违法所得等行政处罚三次（含）以上的；</w:t>
      </w:r>
    </w:p>
    <w:p w14:paraId="442BBA6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方正仿宋_GBK" w:cs="方正仿宋_GBK"/>
          <w:color w:val="auto"/>
          <w:spacing w:val="0"/>
          <w:kern w:val="0"/>
          <w:sz w:val="32"/>
          <w:szCs w:val="32"/>
          <w:shd w:val="clear" w:color="auto" w:fill="FFFFFF"/>
          <w:lang w:val="en-US" w:eastAsia="zh-CN" w:bidi="ar-SA"/>
        </w:rPr>
      </w:pPr>
      <w:r>
        <w:rPr>
          <w:rFonts w:hint="eastAsia" w:ascii="Times New Roman" w:hAnsi="Times New Roman" w:eastAsia="方正仿宋_GBK" w:cs="方正仿宋_GBK"/>
          <w:color w:val="auto"/>
          <w:spacing w:val="0"/>
          <w:kern w:val="0"/>
          <w:sz w:val="32"/>
          <w:szCs w:val="32"/>
          <w:shd w:val="clear" w:color="auto" w:fill="FFFFFF"/>
          <w:lang w:val="en-US" w:eastAsia="zh-CN" w:bidi="ar-SA"/>
        </w:rPr>
        <w:t>近3年内因审计质量问题被市国资委约谈或书面警示两次（含）以上的；</w:t>
      </w:r>
    </w:p>
    <w:p w14:paraId="6290AB4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Times New Roman" w:hAnsi="Times New Roman" w:eastAsia="方正仿宋_GBK" w:cs="方正仿宋_GBK"/>
          <w:color w:val="auto"/>
          <w:spacing w:val="0"/>
          <w:kern w:val="0"/>
          <w:sz w:val="32"/>
          <w:szCs w:val="32"/>
          <w:shd w:val="clear" w:color="auto" w:fill="FFFFFF"/>
          <w:lang w:val="en-US" w:eastAsia="zh-CN" w:bidi="ar-SA"/>
        </w:rPr>
      </w:pPr>
      <w:r>
        <w:rPr>
          <w:rFonts w:hint="eastAsia" w:ascii="Times New Roman" w:hAnsi="Times New Roman" w:eastAsia="方正仿宋_GBK" w:cs="方正仿宋_GBK"/>
          <w:color w:val="auto"/>
          <w:spacing w:val="0"/>
          <w:kern w:val="0"/>
          <w:sz w:val="32"/>
          <w:szCs w:val="32"/>
          <w:shd w:val="clear" w:color="auto" w:fill="FFFFFF"/>
          <w:lang w:val="en-US" w:eastAsia="zh-CN" w:bidi="ar-SA"/>
        </w:rPr>
        <w:t>与采购人存在利害关系或可能影响比选公正性；</w:t>
      </w:r>
    </w:p>
    <w:p w14:paraId="399847B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Times New Roman" w:hAnsi="Times New Roman" w:eastAsia="方正仿宋_GBK" w:cs="方正仿宋_GBK"/>
          <w:color w:val="333333"/>
          <w:spacing w:val="0"/>
          <w:kern w:val="0"/>
          <w:sz w:val="32"/>
          <w:szCs w:val="32"/>
          <w:shd w:val="clear" w:color="auto" w:fill="FFFFFF"/>
          <w:lang w:val="en-US" w:eastAsia="zh-CN" w:bidi="ar-SA"/>
        </w:rPr>
      </w:pPr>
      <w:r>
        <w:rPr>
          <w:rFonts w:hint="eastAsia" w:ascii="Times New Roman" w:hAnsi="Times New Roman" w:eastAsia="方正仿宋_GBK" w:cs="方正仿宋_GBK"/>
          <w:color w:val="auto"/>
          <w:spacing w:val="0"/>
          <w:kern w:val="0"/>
          <w:sz w:val="32"/>
          <w:szCs w:val="32"/>
          <w:shd w:val="clear" w:color="auto" w:fill="FFFFFF"/>
          <w:lang w:val="en-US" w:eastAsia="zh-CN" w:bidi="ar-SA"/>
        </w:rPr>
        <w:t>与本比选项目的其他参与比选人</w:t>
      </w:r>
      <w:r>
        <w:rPr>
          <w:rFonts w:hint="eastAsia" w:ascii="Times New Roman" w:hAnsi="Times New Roman" w:eastAsia="方正仿宋_GBK" w:cs="方正仿宋_GBK"/>
          <w:color w:val="333333"/>
          <w:spacing w:val="0"/>
          <w:kern w:val="0"/>
          <w:sz w:val="32"/>
          <w:szCs w:val="32"/>
          <w:shd w:val="clear" w:color="auto" w:fill="FFFFFF"/>
          <w:lang w:val="en-US" w:eastAsia="zh-CN" w:bidi="ar-SA"/>
        </w:rPr>
        <w:t>为同一个单位负责人；</w:t>
      </w:r>
    </w:p>
    <w:p w14:paraId="4E8E6C1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Times New Roman" w:hAnsi="Times New Roman" w:eastAsia="方正仿宋_GBK" w:cs="方正仿宋_GBK"/>
          <w:color w:val="333333"/>
          <w:spacing w:val="0"/>
          <w:kern w:val="0"/>
          <w:sz w:val="32"/>
          <w:szCs w:val="32"/>
          <w:shd w:val="clear" w:color="auto" w:fill="FFFFFF"/>
          <w:lang w:val="en-US" w:eastAsia="zh-CN" w:bidi="ar-SA"/>
        </w:rPr>
      </w:pPr>
      <w:r>
        <w:rPr>
          <w:rFonts w:hint="eastAsia" w:ascii="Times New Roman" w:hAnsi="Times New Roman" w:eastAsia="方正仿宋_GBK" w:cs="方正仿宋_GBK"/>
          <w:color w:val="333333"/>
          <w:spacing w:val="0"/>
          <w:kern w:val="0"/>
          <w:sz w:val="32"/>
          <w:szCs w:val="32"/>
          <w:shd w:val="clear" w:color="auto" w:fill="FFFFFF"/>
          <w:lang w:val="en-US" w:eastAsia="zh-CN" w:bidi="ar-SA"/>
        </w:rPr>
        <w:t>与本比选项目的其他参与比选人存在控股、管理关系；</w:t>
      </w:r>
    </w:p>
    <w:p w14:paraId="31B1559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Times New Roman" w:hAnsi="Times New Roman" w:eastAsia="方正仿宋_GBK" w:cs="方正仿宋_GBK"/>
          <w:color w:val="333333"/>
          <w:spacing w:val="0"/>
          <w:kern w:val="0"/>
          <w:sz w:val="32"/>
          <w:szCs w:val="32"/>
          <w:shd w:val="clear" w:color="auto" w:fill="FFFFFF"/>
          <w:lang w:val="en-US" w:eastAsia="zh-CN" w:bidi="ar-SA"/>
        </w:rPr>
      </w:pPr>
      <w:r>
        <w:rPr>
          <w:rFonts w:hint="eastAsia" w:ascii="Times New Roman" w:hAnsi="Times New Roman" w:eastAsia="方正仿宋_GBK" w:cs="方正仿宋_GBK"/>
          <w:color w:val="333333"/>
          <w:spacing w:val="0"/>
          <w:kern w:val="0"/>
          <w:sz w:val="32"/>
          <w:szCs w:val="32"/>
          <w:shd w:val="clear" w:color="auto" w:fill="FFFFFF"/>
          <w:lang w:val="en-US" w:eastAsia="zh-CN" w:bidi="ar-SA"/>
        </w:rPr>
        <w:t>为本比选项目提供过编制服务要求或其他文件的咨询服务；</w:t>
      </w:r>
    </w:p>
    <w:p w14:paraId="35E45489">
      <w:pPr>
        <w:pStyle w:val="14"/>
        <w:numPr>
          <w:ilvl w:val="0"/>
          <w:numId w:val="0"/>
        </w:numPr>
        <w:spacing w:line="600" w:lineRule="exact"/>
        <w:ind w:firstLine="640" w:firstLineChars="200"/>
        <w:rPr>
          <w:rFonts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仿宋_GBK" w:cs="方正仿宋_GBK"/>
          <w:color w:val="auto"/>
          <w:spacing w:val="0"/>
          <w:kern w:val="0"/>
          <w:sz w:val="32"/>
          <w:szCs w:val="32"/>
          <w:shd w:val="clear" w:color="auto" w:fill="FFFFFF"/>
          <w:lang w:val="en-US" w:eastAsia="zh-CN" w:bidi="ar-SA"/>
        </w:rPr>
        <w:t>法律法规规定的其他情形、市国资委认定为不适当机构的。</w:t>
      </w:r>
    </w:p>
    <w:p w14:paraId="7DE31C69">
      <w:pPr>
        <w:numPr>
          <w:ilvl w:val="0"/>
          <w:numId w:val="0"/>
        </w:numPr>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（8）承办企业年度财务决算审计业务的注册会计师存在以下情形之一的，不得担任企业财务决算审计项目主要成员（包括项目合伙人、签字注册会计师、质量复核合伙人等）</w:t>
      </w:r>
      <w:r>
        <w:rPr>
          <w:rFonts w:ascii="Times New Roman" w:hAnsi="Times New Roman" w:eastAsia="方正仿宋_GBK" w:cs="Times New Roman"/>
          <w:color w:val="auto"/>
          <w:sz w:val="32"/>
          <w:szCs w:val="32"/>
        </w:rPr>
        <w:t>（</w:t>
      </w:r>
      <w:r>
        <w:rPr>
          <w:rFonts w:ascii="Times New Roman" w:hAnsi="Times New Roman" w:eastAsia="方正仿宋_GBK" w:cs="Times New Roman"/>
          <w:sz w:val="32"/>
          <w:szCs w:val="32"/>
        </w:rPr>
        <w:t>提供声明函加盖</w:t>
      </w:r>
      <w:r>
        <w:rPr>
          <w:rFonts w:hint="eastAsia" w:ascii="Times New Roman" w:hAnsi="Times New Roman" w:eastAsia="方正仿宋_GBK" w:cs="Times New Roman"/>
          <w:color w:val="000000"/>
          <w:sz w:val="32"/>
          <w:szCs w:val="32"/>
          <w:lang w:eastAsia="zh-CN"/>
        </w:rPr>
        <w:t>公章）</w:t>
      </w:r>
    </w:p>
    <w:p w14:paraId="44BF7667">
      <w:pPr>
        <w:numPr>
          <w:ilvl w:val="0"/>
          <w:numId w:val="0"/>
        </w:numPr>
        <w:spacing w:line="6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因违法违规行为受到吊销执业证书或暂停执业行政处罚，完成整改、恢复执业资格未满36个月的；</w:t>
      </w:r>
    </w:p>
    <w:p w14:paraId="3C6B7D76">
      <w:pPr>
        <w:numPr>
          <w:ilvl w:val="0"/>
          <w:numId w:val="0"/>
        </w:numPr>
        <w:spacing w:line="6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近3年内因审计质量等问题受到警告、罚款等行政处罚的；</w:t>
      </w:r>
    </w:p>
    <w:p w14:paraId="73782372">
      <w:pPr>
        <w:numPr>
          <w:ilvl w:val="0"/>
          <w:numId w:val="0"/>
        </w:numPr>
        <w:spacing w:line="6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近3年内担任主要成员的财务决算审计项目因审计质量问题被国资委约谈或书面警示的；</w:t>
      </w:r>
    </w:p>
    <w:p w14:paraId="4FFA0080">
      <w:pPr>
        <w:numPr>
          <w:ilvl w:val="0"/>
          <w:numId w:val="0"/>
        </w:numPr>
        <w:spacing w:line="600" w:lineRule="exact"/>
        <w:ind w:firstLine="640" w:firstLineChars="200"/>
        <w:rPr>
          <w:rFonts w:hint="eastAsia" w:ascii="Times New Roman" w:hAnsi="Times New Roman" w:eastAsia="方正仿宋_GBK" w:cs="Times New Roman"/>
          <w:color w:val="FF0000"/>
          <w:sz w:val="32"/>
          <w:szCs w:val="32"/>
          <w:lang w:val="en-US" w:eastAsia="zh-CN"/>
        </w:rPr>
      </w:pPr>
      <w:r>
        <w:rPr>
          <w:rFonts w:hint="eastAsia" w:ascii="Times New Roman" w:hAnsi="Times New Roman" w:eastAsia="方正仿宋_GBK" w:cs="Times New Roman"/>
          <w:color w:val="auto"/>
          <w:sz w:val="32"/>
          <w:szCs w:val="32"/>
          <w:lang w:val="en-US" w:eastAsia="zh-CN"/>
        </w:rPr>
        <w:t>市国资委认定为不适当人选的。</w:t>
      </w:r>
    </w:p>
    <w:p w14:paraId="1B1F1CDA">
      <w:pPr>
        <w:numPr>
          <w:ilvl w:val="0"/>
          <w:numId w:val="0"/>
        </w:numPr>
        <w:spacing w:line="579" w:lineRule="exact"/>
        <w:ind w:left="-10" w:leftChars="0" w:firstLine="640" w:firstLineChars="0"/>
        <w:rPr>
          <w:rFonts w:eastAsia="方正仿宋_GBK" w:cs="方正仿宋_GBK"/>
          <w:color w:val="000000" w:themeColor="text1"/>
          <w:kern w:val="0"/>
          <w:sz w:val="32"/>
          <w:szCs w:val="32"/>
          <w:shd w:val="clear" w:color="auto" w:fill="FFFFFF"/>
        </w:rPr>
      </w:pPr>
      <w:r>
        <w:rPr>
          <w:rFonts w:ascii="Times New Roman" w:hAnsi="Times New Roman" w:eastAsia="方正仿宋_GBK" w:cs="方正仿宋_GBK"/>
          <w:color w:val="000000" w:themeColor="text1"/>
          <w:kern w:val="0"/>
          <w:sz w:val="32"/>
          <w:szCs w:val="32"/>
          <w:shd w:val="clear" w:fill="FFFFFF"/>
          <w:lang w:val="en-US" w:eastAsia="zh-CN" w:bidi="ar-SA"/>
        </w:rPr>
        <w:t>2、</w:t>
      </w:r>
      <w:r>
        <w:rPr>
          <w:rFonts w:hint="eastAsia" w:eastAsia="方正仿宋_GBK" w:cs="方正仿宋_GBK"/>
          <w:color w:val="000000" w:themeColor="text1"/>
          <w:kern w:val="0"/>
          <w:sz w:val="32"/>
          <w:szCs w:val="32"/>
          <w:shd w:val="clear" w:color="auto" w:fill="FFFFFF"/>
        </w:rPr>
        <w:t>业绩要求</w:t>
      </w:r>
    </w:p>
    <w:p w14:paraId="6DF0E237">
      <w:pPr>
        <w:spacing w:line="579" w:lineRule="exact"/>
        <w:ind w:firstLine="640" w:firstLineChars="200"/>
        <w:rPr>
          <w:rFonts w:eastAsia="方正仿宋_GBK" w:cs="方正仿宋_GBK"/>
          <w:color w:val="000000" w:themeColor="text1"/>
          <w:kern w:val="0"/>
          <w:sz w:val="32"/>
          <w:szCs w:val="32"/>
          <w:shd w:val="clear" w:color="auto" w:fill="FFFFFF"/>
        </w:rPr>
      </w:pPr>
      <w:r>
        <w:rPr>
          <w:rFonts w:hint="eastAsia" w:eastAsia="方正仿宋_GBK" w:cs="方正仿宋_GBK"/>
          <w:color w:val="000000" w:themeColor="text1"/>
          <w:kern w:val="0"/>
          <w:sz w:val="32"/>
          <w:szCs w:val="32"/>
          <w:shd w:val="clear" w:color="auto" w:fill="FFFFFF"/>
        </w:rPr>
        <w:t>近三年（202</w:t>
      </w:r>
      <w:r>
        <w:rPr>
          <w:rFonts w:hint="eastAsia" w:eastAsia="方正仿宋_GBK" w:cs="方正仿宋_GBK"/>
          <w:color w:val="000000" w:themeColor="text1"/>
          <w:kern w:val="0"/>
          <w:sz w:val="32"/>
          <w:szCs w:val="32"/>
          <w:shd w:val="clear" w:color="auto" w:fill="FFFFFF"/>
          <w:lang w:val="en-US" w:eastAsia="zh-CN"/>
        </w:rPr>
        <w:t>2</w:t>
      </w:r>
      <w:r>
        <w:rPr>
          <w:rFonts w:hint="eastAsia" w:eastAsia="方正仿宋_GBK" w:cs="方正仿宋_GBK"/>
          <w:color w:val="000000" w:themeColor="text1"/>
          <w:kern w:val="0"/>
          <w:sz w:val="32"/>
          <w:szCs w:val="32"/>
          <w:shd w:val="clear" w:color="auto" w:fill="FFFFFF"/>
        </w:rPr>
        <w:t>年至今）开展过一项及以上财务决算审计项目。（提供合同，合同须能显示审计内容的合同首页及签字盖章页）</w:t>
      </w:r>
    </w:p>
    <w:p w14:paraId="5F3827F8">
      <w:pPr>
        <w:spacing w:line="600" w:lineRule="exact"/>
        <w:ind w:firstLine="640" w:firstLineChars="200"/>
        <w:rPr>
          <w:rFonts w:eastAsia="方正仿宋_GBK" w:cs="Times New Roman"/>
          <w:color w:val="000000" w:themeColor="text1"/>
          <w:sz w:val="32"/>
          <w:szCs w:val="32"/>
        </w:rPr>
      </w:pPr>
      <w:r>
        <w:rPr>
          <w:rFonts w:hint="eastAsia" w:eastAsia="方正仿宋_GBK" w:cs="Times New Roman"/>
          <w:color w:val="000000" w:themeColor="text1"/>
          <w:sz w:val="32"/>
          <w:szCs w:val="32"/>
          <w:lang w:val="en-US" w:eastAsia="zh-CN"/>
        </w:rPr>
        <w:t>3</w:t>
      </w:r>
      <w:r>
        <w:rPr>
          <w:rFonts w:hint="eastAsia" w:eastAsia="方正仿宋_GBK" w:cs="Times New Roman"/>
          <w:color w:val="000000" w:themeColor="text1"/>
          <w:sz w:val="32"/>
          <w:szCs w:val="32"/>
        </w:rPr>
        <w:t>、</w:t>
      </w:r>
      <w:r>
        <w:rPr>
          <w:rFonts w:eastAsia="方正仿宋_GBK" w:cs="Times New Roman"/>
          <w:color w:val="000000" w:themeColor="text1"/>
          <w:sz w:val="32"/>
          <w:szCs w:val="32"/>
        </w:rPr>
        <w:t>特定资质条件</w:t>
      </w:r>
    </w:p>
    <w:p w14:paraId="422D8349">
      <w:pPr>
        <w:snapToGrid w:val="0"/>
        <w:spacing w:line="600" w:lineRule="exact"/>
        <w:ind w:firstLine="640" w:firstLineChars="200"/>
        <w:rPr>
          <w:rFonts w:eastAsia="方正仿宋_GBK" w:cs="Times New Roman"/>
          <w:color w:val="000000" w:themeColor="text1"/>
          <w:sz w:val="32"/>
          <w:szCs w:val="32"/>
        </w:rPr>
      </w:pPr>
      <w:r>
        <w:rPr>
          <w:rFonts w:hint="eastAsia" w:eastAsia="方正仿宋_GBK" w:cs="Times New Roman"/>
          <w:color w:val="000000" w:themeColor="text1"/>
          <w:sz w:val="32"/>
          <w:szCs w:val="32"/>
        </w:rPr>
        <w:t>按照重庆市《市属国有企业财务决算审计管理工作规则》的要求进行选聘。</w:t>
      </w:r>
      <w:r>
        <w:rPr>
          <w:rFonts w:hint="eastAsia" w:ascii="Times New Roman" w:hAnsi="Times New Roman" w:eastAsia="方正仿宋_GBK" w:cs="Times New Roman"/>
          <w:color w:val="auto"/>
          <w:sz w:val="32"/>
          <w:szCs w:val="32"/>
          <w:lang w:val="en-US" w:eastAsia="zh-CN"/>
        </w:rPr>
        <w:t>承担本次企业财务决算审计的会计师事务所，应当进入全国会计师事务所综合评价排名前50位或重庆市会计师事务所综合排名前20位（排名以中国注册会计师协会、重庆注册会计师协会公布的最近一期会计师事务所综合评价排名信息为准）。</w:t>
      </w:r>
    </w:p>
    <w:p w14:paraId="0BB34B2A">
      <w:pPr>
        <w:pStyle w:val="14"/>
        <w:spacing w:line="579" w:lineRule="exact"/>
        <w:ind w:left="709" w:firstLine="0" w:firstLineChars="0"/>
        <w:rPr>
          <w:rFonts w:ascii="方正黑体_GBK" w:hAnsi="方正黑体_GBK" w:eastAsia="方正黑体_GBK"/>
          <w:color w:val="000000" w:themeColor="text1"/>
          <w:sz w:val="32"/>
          <w:szCs w:val="32"/>
        </w:rPr>
      </w:pPr>
      <w:r>
        <w:rPr>
          <w:rFonts w:hint="eastAsia" w:ascii="方正黑体_GBK" w:hAnsi="方正黑体_GBK" w:eastAsia="方正黑体_GBK"/>
          <w:color w:val="000000" w:themeColor="text1"/>
          <w:sz w:val="32"/>
          <w:szCs w:val="32"/>
        </w:rPr>
        <w:t>三、报价文件组成</w:t>
      </w:r>
    </w:p>
    <w:p w14:paraId="62E24F3B">
      <w:pPr>
        <w:spacing w:line="579" w:lineRule="exact"/>
        <w:ind w:firstLine="640" w:firstLineChars="200"/>
        <w:rPr>
          <w:rFonts w:eastAsia="方正仿宋_GBK" w:cs="方正仿宋_GBK"/>
          <w:color w:val="000000" w:themeColor="text1"/>
          <w:kern w:val="0"/>
          <w:sz w:val="32"/>
          <w:szCs w:val="32"/>
          <w:shd w:val="clear" w:color="auto" w:fill="FFFFFF"/>
        </w:rPr>
      </w:pPr>
      <w:r>
        <w:rPr>
          <w:rFonts w:hint="eastAsia" w:eastAsia="方正仿宋_GBK" w:cs="方正仿宋_GBK"/>
          <w:color w:val="000000" w:themeColor="text1"/>
          <w:kern w:val="0"/>
          <w:sz w:val="32"/>
          <w:szCs w:val="32"/>
          <w:shd w:val="clear" w:color="auto" w:fill="FFFFFF"/>
        </w:rPr>
        <w:t>各参与比选人需提供报价文件正本1份，副本2份，统一使用牛皮纸密封包装，封口处加盖单位公章。报价文件内容包括但不限于下列材料：</w:t>
      </w:r>
    </w:p>
    <w:p w14:paraId="7B524831">
      <w:pPr>
        <w:spacing w:line="579" w:lineRule="exact"/>
        <w:ind w:firstLine="640" w:firstLineChars="200"/>
        <w:rPr>
          <w:rFonts w:eastAsia="方正仿宋_GBK" w:cs="方正仿宋_GBK"/>
          <w:color w:val="000000" w:themeColor="text1"/>
          <w:kern w:val="0"/>
          <w:sz w:val="32"/>
          <w:szCs w:val="32"/>
          <w:shd w:val="clear" w:color="auto" w:fill="FFFFFF"/>
        </w:rPr>
      </w:pPr>
      <w:r>
        <w:rPr>
          <w:rFonts w:hint="eastAsia" w:eastAsia="方正仿宋_GBK" w:cs="方正仿宋_GBK"/>
          <w:color w:val="000000" w:themeColor="text1"/>
          <w:kern w:val="0"/>
          <w:sz w:val="32"/>
          <w:szCs w:val="32"/>
          <w:shd w:val="clear" w:color="auto" w:fill="FFFFFF"/>
        </w:rPr>
        <w:t>1.项目报价函（统一格式详见附件2）；</w:t>
      </w:r>
    </w:p>
    <w:p w14:paraId="30145D33">
      <w:pPr>
        <w:spacing w:line="579" w:lineRule="exact"/>
        <w:ind w:firstLine="640" w:firstLineChars="200"/>
        <w:rPr>
          <w:rFonts w:hint="eastAsia" w:eastAsia="方正仿宋_GBK" w:cs="方正仿宋_GBK"/>
          <w:color w:val="000000" w:themeColor="text1"/>
          <w:kern w:val="0"/>
          <w:sz w:val="32"/>
          <w:szCs w:val="32"/>
          <w:shd w:val="clear" w:color="auto" w:fill="FFFFFF"/>
          <w:lang w:eastAsia="zh-CN"/>
        </w:rPr>
      </w:pPr>
      <w:r>
        <w:rPr>
          <w:rFonts w:hint="eastAsia" w:eastAsia="方正仿宋_GBK" w:cs="方正仿宋_GBK"/>
          <w:color w:val="000000" w:themeColor="text1"/>
          <w:kern w:val="0"/>
          <w:sz w:val="32"/>
          <w:szCs w:val="32"/>
          <w:shd w:val="clear" w:color="auto" w:fill="FFFFFF"/>
        </w:rPr>
        <w:t>2.营业执照副本、组织机构代码证副本、税务登记证（三证合一的单位需提供带有社会信用代码的营业执照副本</w:t>
      </w:r>
      <w:r>
        <w:rPr>
          <w:rFonts w:hint="eastAsia" w:eastAsia="方正仿宋_GBK" w:cs="方正仿宋_GBK"/>
          <w:color w:val="000000" w:themeColor="text1"/>
          <w:kern w:val="0"/>
          <w:sz w:val="32"/>
          <w:szCs w:val="32"/>
          <w:shd w:val="clear" w:color="auto" w:fill="FFFFFF"/>
          <w:lang w:eastAsia="zh-CN"/>
        </w:rPr>
        <w:t>）（</w:t>
      </w:r>
      <w:r>
        <w:rPr>
          <w:rFonts w:hint="eastAsia" w:eastAsia="方正仿宋_GBK" w:cs="方正仿宋_GBK"/>
          <w:color w:val="000000" w:themeColor="text1"/>
          <w:kern w:val="0"/>
          <w:sz w:val="32"/>
          <w:szCs w:val="32"/>
          <w:shd w:val="clear" w:color="auto" w:fill="FFFFFF"/>
        </w:rPr>
        <w:t>复印件加盖鲜章）</w:t>
      </w:r>
      <w:r>
        <w:rPr>
          <w:rFonts w:hint="eastAsia" w:eastAsia="方正仿宋_GBK" w:cs="方正仿宋_GBK"/>
          <w:color w:val="000000" w:themeColor="text1"/>
          <w:kern w:val="0"/>
          <w:sz w:val="32"/>
          <w:szCs w:val="32"/>
          <w:shd w:val="clear" w:color="auto" w:fill="FFFFFF"/>
          <w:lang w:eastAsia="zh-CN"/>
        </w:rPr>
        <w:t>；</w:t>
      </w:r>
    </w:p>
    <w:p w14:paraId="646D1D8F">
      <w:pPr>
        <w:spacing w:line="579" w:lineRule="exact"/>
        <w:ind w:firstLine="640" w:firstLineChars="200"/>
        <w:rPr>
          <w:rFonts w:hint="default" w:eastAsia="方正仿宋_GBK" w:cs="方正仿宋_GBK"/>
          <w:color w:val="000000" w:themeColor="text1"/>
          <w:kern w:val="0"/>
          <w:sz w:val="32"/>
          <w:szCs w:val="32"/>
          <w:shd w:val="clear" w:color="auto" w:fill="FFFFFF"/>
          <w:lang w:val="en-US" w:eastAsia="zh-CN"/>
        </w:rPr>
      </w:pPr>
      <w:r>
        <w:rPr>
          <w:rFonts w:hint="eastAsia" w:eastAsia="方正仿宋_GBK" w:cs="方正仿宋_GBK"/>
          <w:color w:val="000000" w:themeColor="text1"/>
          <w:kern w:val="0"/>
          <w:sz w:val="32"/>
          <w:szCs w:val="32"/>
          <w:shd w:val="clear" w:color="auto" w:fill="FFFFFF"/>
          <w:lang w:val="en-US" w:eastAsia="zh-CN"/>
        </w:rPr>
        <w:t>3.</w:t>
      </w:r>
      <w:r>
        <w:rPr>
          <w:rFonts w:hint="eastAsia" w:eastAsia="方正仿宋_GBK" w:cs="方正仿宋_GBK"/>
          <w:color w:val="000000" w:themeColor="text1"/>
          <w:kern w:val="0"/>
          <w:sz w:val="32"/>
          <w:szCs w:val="32"/>
          <w:shd w:val="clear" w:color="auto" w:fill="FFFFFF"/>
        </w:rPr>
        <w:t>会计师事务所资质证书副本（复印件加盖鲜章）；</w:t>
      </w:r>
    </w:p>
    <w:p w14:paraId="4FB81F91">
      <w:pPr>
        <w:spacing w:line="579" w:lineRule="exact"/>
        <w:ind w:firstLine="640" w:firstLineChars="200"/>
        <w:rPr>
          <w:rFonts w:eastAsia="方正仿宋_GBK" w:cs="方正仿宋_GBK"/>
          <w:color w:val="000000" w:themeColor="text1"/>
          <w:kern w:val="0"/>
          <w:sz w:val="32"/>
          <w:szCs w:val="32"/>
          <w:shd w:val="clear" w:color="auto" w:fill="FFFFFF"/>
        </w:rPr>
      </w:pPr>
      <w:r>
        <w:rPr>
          <w:rFonts w:hint="eastAsia" w:eastAsia="方正仿宋_GBK" w:cs="方正仿宋_GBK"/>
          <w:color w:val="000000" w:themeColor="text1"/>
          <w:kern w:val="0"/>
          <w:sz w:val="32"/>
          <w:szCs w:val="32"/>
          <w:shd w:val="clear" w:color="auto" w:fill="FFFFFF"/>
          <w:lang w:val="en-US" w:eastAsia="zh-CN"/>
        </w:rPr>
        <w:t>4</w:t>
      </w:r>
      <w:r>
        <w:rPr>
          <w:rFonts w:hint="eastAsia" w:eastAsia="方正仿宋_GBK" w:cs="方正仿宋_GBK"/>
          <w:color w:val="000000" w:themeColor="text1"/>
          <w:kern w:val="0"/>
          <w:sz w:val="32"/>
          <w:szCs w:val="32"/>
          <w:shd w:val="clear" w:color="auto" w:fill="FFFFFF"/>
        </w:rPr>
        <w:t>.法定代表人身份证明（统一格式详见附件3）及授权委托书（统一格式详见附件4），及为委托代理人缴纳社保证明（202</w:t>
      </w:r>
      <w:r>
        <w:rPr>
          <w:rFonts w:hint="eastAsia" w:eastAsia="方正仿宋_GBK" w:cs="方正仿宋_GBK"/>
          <w:color w:val="000000" w:themeColor="text1"/>
          <w:kern w:val="0"/>
          <w:sz w:val="32"/>
          <w:szCs w:val="32"/>
          <w:shd w:val="clear" w:color="auto" w:fill="FFFFFF"/>
          <w:lang w:val="en-US" w:eastAsia="zh-CN"/>
        </w:rPr>
        <w:t>5</w:t>
      </w:r>
      <w:r>
        <w:rPr>
          <w:rFonts w:hint="eastAsia" w:eastAsia="方正仿宋_GBK" w:cs="方正仿宋_GBK"/>
          <w:color w:val="000000" w:themeColor="text1"/>
          <w:kern w:val="0"/>
          <w:sz w:val="32"/>
          <w:szCs w:val="32"/>
          <w:shd w:val="clear" w:color="auto" w:fill="FFFFFF"/>
        </w:rPr>
        <w:t>年</w:t>
      </w:r>
      <w:r>
        <w:rPr>
          <w:rFonts w:hint="eastAsia" w:eastAsia="方正仿宋_GBK" w:cs="方正仿宋_GBK"/>
          <w:color w:val="000000" w:themeColor="text1"/>
          <w:kern w:val="0"/>
          <w:sz w:val="32"/>
          <w:szCs w:val="32"/>
          <w:shd w:val="clear" w:color="auto" w:fill="FFFFFF"/>
          <w:lang w:val="en-US" w:eastAsia="zh-CN"/>
        </w:rPr>
        <w:t>7</w:t>
      </w:r>
      <w:r>
        <w:rPr>
          <w:rFonts w:hint="eastAsia" w:eastAsia="方正仿宋_GBK" w:cs="方正仿宋_GBK"/>
          <w:color w:val="000000" w:themeColor="text1"/>
          <w:kern w:val="0"/>
          <w:sz w:val="32"/>
          <w:szCs w:val="32"/>
          <w:shd w:val="clear" w:color="auto" w:fill="FFFFFF"/>
        </w:rPr>
        <w:t>月至</w:t>
      </w:r>
      <w:r>
        <w:rPr>
          <w:rFonts w:hint="eastAsia" w:eastAsia="方正仿宋_GBK" w:cs="方正仿宋_GBK"/>
          <w:color w:val="000000" w:themeColor="text1"/>
          <w:kern w:val="0"/>
          <w:sz w:val="32"/>
          <w:szCs w:val="32"/>
          <w:shd w:val="clear" w:color="auto" w:fill="FFFFFF"/>
          <w:lang w:val="en-US" w:eastAsia="zh-CN"/>
        </w:rPr>
        <w:t>9</w:t>
      </w:r>
      <w:r>
        <w:rPr>
          <w:rFonts w:hint="eastAsia" w:eastAsia="方正仿宋_GBK" w:cs="方正仿宋_GBK"/>
          <w:color w:val="000000" w:themeColor="text1"/>
          <w:kern w:val="0"/>
          <w:sz w:val="32"/>
          <w:szCs w:val="32"/>
          <w:shd w:val="clear" w:color="auto" w:fill="FFFFFF"/>
        </w:rPr>
        <w:t>月）；</w:t>
      </w:r>
    </w:p>
    <w:p w14:paraId="03036AF5">
      <w:pPr>
        <w:spacing w:line="579" w:lineRule="exact"/>
        <w:ind w:firstLine="640" w:firstLineChars="200"/>
        <w:rPr>
          <w:color w:val="000000" w:themeColor="text1"/>
        </w:rPr>
      </w:pPr>
      <w:r>
        <w:rPr>
          <w:rFonts w:hint="eastAsia" w:eastAsia="方正仿宋_GBK" w:cs="方正仿宋_GBK"/>
          <w:color w:val="000000" w:themeColor="text1"/>
          <w:kern w:val="0"/>
          <w:sz w:val="32"/>
          <w:szCs w:val="32"/>
          <w:shd w:val="clear" w:color="auto" w:fill="FFFFFF"/>
          <w:lang w:val="en-US" w:eastAsia="zh-CN"/>
        </w:rPr>
        <w:t>5</w:t>
      </w:r>
      <w:r>
        <w:rPr>
          <w:rFonts w:hint="eastAsia" w:eastAsia="方正仿宋_GBK" w:cs="方正仿宋_GBK"/>
          <w:color w:val="000000" w:themeColor="text1"/>
          <w:kern w:val="0"/>
          <w:sz w:val="32"/>
          <w:szCs w:val="32"/>
          <w:shd w:val="clear" w:color="auto" w:fill="FFFFFF"/>
        </w:rPr>
        <w:t>.声明函加盖鲜章（统一格式详见附件5）；</w:t>
      </w:r>
    </w:p>
    <w:p w14:paraId="54B7E9D0">
      <w:pPr>
        <w:spacing w:line="579" w:lineRule="exact"/>
        <w:ind w:firstLine="640" w:firstLineChars="200"/>
        <w:rPr>
          <w:rFonts w:hint="default" w:eastAsia="方正仿宋_GBK" w:cs="方正仿宋_GBK"/>
          <w:color w:val="000000" w:themeColor="text1"/>
          <w:kern w:val="0"/>
          <w:sz w:val="32"/>
          <w:szCs w:val="32"/>
          <w:shd w:val="clear" w:color="auto" w:fill="FFFFFF"/>
          <w:lang w:val="en-US" w:eastAsia="zh-CN"/>
        </w:rPr>
      </w:pPr>
      <w:r>
        <w:rPr>
          <w:rFonts w:hint="eastAsia" w:eastAsia="方正仿宋_GBK" w:cs="方正仿宋_GBK"/>
          <w:color w:val="000000" w:themeColor="text1"/>
          <w:kern w:val="0"/>
          <w:sz w:val="32"/>
          <w:szCs w:val="32"/>
          <w:shd w:val="clear" w:color="auto" w:fill="FFFFFF"/>
          <w:lang w:val="en-US" w:eastAsia="zh-CN"/>
        </w:rPr>
        <w:t>6.</w:t>
      </w:r>
      <w:r>
        <w:rPr>
          <w:rFonts w:hint="eastAsia" w:ascii="Times New Roman" w:hAnsi="Times New Roman" w:eastAsia="方正仿宋_GBK" w:cs="Times New Roman"/>
          <w:color w:val="000000"/>
          <w:sz w:val="32"/>
          <w:szCs w:val="32"/>
          <w:lang w:eastAsia="zh-CN"/>
        </w:rPr>
        <w:t>有依法缴纳税收和社会保障资金的良好记录</w:t>
      </w:r>
      <w:r>
        <w:rPr>
          <w:rFonts w:hint="eastAsia"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eastAsia="zh-CN"/>
        </w:rPr>
        <w:t>依法缴纳税收和社会保障资金</w:t>
      </w:r>
      <w:r>
        <w:rPr>
          <w:rFonts w:hint="eastAsia" w:ascii="Times New Roman" w:hAnsi="Times New Roman" w:eastAsia="方正仿宋_GBK" w:cs="Times New Roman"/>
          <w:color w:val="000000"/>
          <w:sz w:val="32"/>
          <w:szCs w:val="32"/>
          <w:lang w:val="en-US" w:eastAsia="zh-CN"/>
        </w:rPr>
        <w:t>的相关证明材料加盖公章）</w:t>
      </w:r>
      <w:r>
        <w:rPr>
          <w:rFonts w:hint="eastAsia" w:eastAsia="方正仿宋_GBK" w:cs="Times New Roman"/>
          <w:color w:val="000000"/>
          <w:sz w:val="32"/>
          <w:szCs w:val="32"/>
          <w:lang w:val="en-US" w:eastAsia="zh-CN"/>
        </w:rPr>
        <w:t>；</w:t>
      </w:r>
    </w:p>
    <w:p w14:paraId="0CE8BB66">
      <w:pPr>
        <w:spacing w:line="579" w:lineRule="exact"/>
        <w:ind w:firstLine="640" w:firstLineChars="200"/>
        <w:rPr>
          <w:rFonts w:eastAsia="方正仿宋_GBK" w:cs="方正仿宋_GBK"/>
          <w:color w:val="000000" w:themeColor="text1"/>
          <w:kern w:val="0"/>
          <w:sz w:val="32"/>
          <w:szCs w:val="32"/>
          <w:shd w:val="clear" w:color="auto" w:fill="FFFFFF"/>
        </w:rPr>
      </w:pPr>
      <w:r>
        <w:rPr>
          <w:rFonts w:hint="eastAsia" w:eastAsia="方正仿宋_GBK" w:cs="方正仿宋_GBK"/>
          <w:color w:val="000000" w:themeColor="text1"/>
          <w:kern w:val="0"/>
          <w:sz w:val="32"/>
          <w:szCs w:val="32"/>
          <w:shd w:val="clear" w:color="auto" w:fill="FFFFFF"/>
          <w:lang w:val="en-US" w:eastAsia="zh-CN"/>
        </w:rPr>
        <w:t>7</w:t>
      </w:r>
      <w:r>
        <w:rPr>
          <w:rFonts w:hint="eastAsia" w:eastAsia="方正仿宋_GBK" w:cs="方正仿宋_GBK"/>
          <w:color w:val="000000" w:themeColor="text1"/>
          <w:kern w:val="0"/>
          <w:sz w:val="32"/>
          <w:szCs w:val="32"/>
          <w:shd w:val="clear" w:color="auto" w:fill="FFFFFF"/>
        </w:rPr>
        <w:t>.拟投入本项目的项目主审，提供身份证、执业资格证复印件加盖鲜章，及为其缴纳社保证明（202</w:t>
      </w:r>
      <w:r>
        <w:rPr>
          <w:rFonts w:hint="eastAsia" w:eastAsia="方正仿宋_GBK" w:cs="方正仿宋_GBK"/>
          <w:color w:val="000000" w:themeColor="text1"/>
          <w:kern w:val="0"/>
          <w:sz w:val="32"/>
          <w:szCs w:val="32"/>
          <w:shd w:val="clear" w:color="auto" w:fill="FFFFFF"/>
          <w:lang w:val="en-US" w:eastAsia="zh-CN"/>
        </w:rPr>
        <w:t>5</w:t>
      </w:r>
      <w:r>
        <w:rPr>
          <w:rFonts w:hint="eastAsia" w:eastAsia="方正仿宋_GBK" w:cs="方正仿宋_GBK"/>
          <w:color w:val="000000" w:themeColor="text1"/>
          <w:kern w:val="0"/>
          <w:sz w:val="32"/>
          <w:szCs w:val="32"/>
          <w:shd w:val="clear" w:color="auto" w:fill="FFFFFF"/>
        </w:rPr>
        <w:t>年</w:t>
      </w:r>
      <w:r>
        <w:rPr>
          <w:rFonts w:hint="eastAsia" w:eastAsia="方正仿宋_GBK" w:cs="方正仿宋_GBK"/>
          <w:color w:val="000000" w:themeColor="text1"/>
          <w:kern w:val="0"/>
          <w:sz w:val="32"/>
          <w:szCs w:val="32"/>
          <w:shd w:val="clear" w:color="auto" w:fill="FFFFFF"/>
          <w:lang w:val="en-US" w:eastAsia="zh-CN"/>
        </w:rPr>
        <w:t>7</w:t>
      </w:r>
      <w:r>
        <w:rPr>
          <w:rFonts w:hint="eastAsia" w:eastAsia="方正仿宋_GBK" w:cs="方正仿宋_GBK"/>
          <w:color w:val="000000" w:themeColor="text1"/>
          <w:kern w:val="0"/>
          <w:sz w:val="32"/>
          <w:szCs w:val="32"/>
          <w:shd w:val="clear" w:color="auto" w:fill="FFFFFF"/>
        </w:rPr>
        <w:t>月至</w:t>
      </w:r>
      <w:r>
        <w:rPr>
          <w:rFonts w:hint="eastAsia" w:eastAsia="方正仿宋_GBK" w:cs="方正仿宋_GBK"/>
          <w:color w:val="000000" w:themeColor="text1"/>
          <w:kern w:val="0"/>
          <w:sz w:val="32"/>
          <w:szCs w:val="32"/>
          <w:shd w:val="clear" w:color="auto" w:fill="FFFFFF"/>
          <w:lang w:val="en-US" w:eastAsia="zh-CN"/>
        </w:rPr>
        <w:t>9</w:t>
      </w:r>
      <w:r>
        <w:rPr>
          <w:rFonts w:hint="eastAsia" w:eastAsia="方正仿宋_GBK" w:cs="方正仿宋_GBK"/>
          <w:color w:val="000000" w:themeColor="text1"/>
          <w:kern w:val="0"/>
          <w:sz w:val="32"/>
          <w:szCs w:val="32"/>
          <w:shd w:val="clear" w:color="auto" w:fill="FFFFFF"/>
        </w:rPr>
        <w:t>月）；</w:t>
      </w:r>
    </w:p>
    <w:p w14:paraId="485B3B62">
      <w:pPr>
        <w:spacing w:line="579" w:lineRule="exact"/>
        <w:ind w:firstLine="640" w:firstLineChars="200"/>
        <w:rPr>
          <w:rFonts w:eastAsia="方正仿宋_GBK" w:cs="方正仿宋_GBK"/>
          <w:color w:val="000000" w:themeColor="text1"/>
          <w:kern w:val="0"/>
          <w:sz w:val="32"/>
          <w:szCs w:val="32"/>
          <w:shd w:val="clear" w:color="auto" w:fill="FFFFFF"/>
        </w:rPr>
      </w:pPr>
      <w:r>
        <w:rPr>
          <w:rFonts w:hint="eastAsia" w:eastAsia="方正仿宋_GBK" w:cs="方正仿宋_GBK"/>
          <w:color w:val="000000" w:themeColor="text1"/>
          <w:kern w:val="0"/>
          <w:sz w:val="32"/>
          <w:szCs w:val="32"/>
          <w:shd w:val="clear" w:color="auto" w:fill="FFFFFF"/>
          <w:lang w:val="en-US" w:eastAsia="zh-CN"/>
        </w:rPr>
        <w:t>8</w:t>
      </w:r>
      <w:r>
        <w:rPr>
          <w:rFonts w:hint="eastAsia" w:eastAsia="方正仿宋_GBK" w:cs="方正仿宋_GBK"/>
          <w:color w:val="000000" w:themeColor="text1"/>
          <w:kern w:val="0"/>
          <w:sz w:val="32"/>
          <w:szCs w:val="32"/>
          <w:shd w:val="clear" w:color="auto" w:fill="FFFFFF"/>
        </w:rPr>
        <w:t>.拟投入本项目的其他主要人员（注册会计师），提供身份证、执业资格证等复印件加盖鲜章，及为其缴纳社保证明（202</w:t>
      </w:r>
      <w:r>
        <w:rPr>
          <w:rFonts w:hint="eastAsia" w:eastAsia="方正仿宋_GBK" w:cs="方正仿宋_GBK"/>
          <w:color w:val="000000" w:themeColor="text1"/>
          <w:kern w:val="0"/>
          <w:sz w:val="32"/>
          <w:szCs w:val="32"/>
          <w:shd w:val="clear" w:color="auto" w:fill="FFFFFF"/>
          <w:lang w:val="en-US" w:eastAsia="zh-CN"/>
        </w:rPr>
        <w:t>5</w:t>
      </w:r>
      <w:r>
        <w:rPr>
          <w:rFonts w:hint="eastAsia" w:eastAsia="方正仿宋_GBK" w:cs="方正仿宋_GBK"/>
          <w:color w:val="000000" w:themeColor="text1"/>
          <w:kern w:val="0"/>
          <w:sz w:val="32"/>
          <w:szCs w:val="32"/>
          <w:shd w:val="clear" w:color="auto" w:fill="FFFFFF"/>
        </w:rPr>
        <w:t>年</w:t>
      </w:r>
      <w:r>
        <w:rPr>
          <w:rFonts w:hint="eastAsia" w:eastAsia="方正仿宋_GBK" w:cs="方正仿宋_GBK"/>
          <w:color w:val="000000" w:themeColor="text1"/>
          <w:kern w:val="0"/>
          <w:sz w:val="32"/>
          <w:szCs w:val="32"/>
          <w:shd w:val="clear" w:color="auto" w:fill="FFFFFF"/>
          <w:lang w:val="en-US" w:eastAsia="zh-CN"/>
        </w:rPr>
        <w:t>7</w:t>
      </w:r>
      <w:r>
        <w:rPr>
          <w:rFonts w:hint="eastAsia" w:eastAsia="方正仿宋_GBK" w:cs="方正仿宋_GBK"/>
          <w:color w:val="000000" w:themeColor="text1"/>
          <w:kern w:val="0"/>
          <w:sz w:val="32"/>
          <w:szCs w:val="32"/>
          <w:shd w:val="clear" w:color="auto" w:fill="FFFFFF"/>
        </w:rPr>
        <w:t>月至</w:t>
      </w:r>
      <w:r>
        <w:rPr>
          <w:rFonts w:hint="eastAsia" w:eastAsia="方正仿宋_GBK" w:cs="方正仿宋_GBK"/>
          <w:color w:val="000000" w:themeColor="text1"/>
          <w:kern w:val="0"/>
          <w:sz w:val="32"/>
          <w:szCs w:val="32"/>
          <w:shd w:val="clear" w:color="auto" w:fill="FFFFFF"/>
          <w:lang w:val="en-US" w:eastAsia="zh-CN"/>
        </w:rPr>
        <w:t>9</w:t>
      </w:r>
      <w:r>
        <w:rPr>
          <w:rFonts w:hint="eastAsia" w:eastAsia="方正仿宋_GBK" w:cs="方正仿宋_GBK"/>
          <w:color w:val="000000" w:themeColor="text1"/>
          <w:kern w:val="0"/>
          <w:sz w:val="32"/>
          <w:szCs w:val="32"/>
          <w:shd w:val="clear" w:color="auto" w:fill="FFFFFF"/>
        </w:rPr>
        <w:t>月）；</w:t>
      </w:r>
    </w:p>
    <w:p w14:paraId="40448CDA">
      <w:pPr>
        <w:spacing w:line="579" w:lineRule="exact"/>
        <w:ind w:firstLine="640" w:firstLineChars="200"/>
        <w:rPr>
          <w:rFonts w:eastAsia="方正仿宋_GBK" w:cs="方正仿宋_GBK"/>
          <w:color w:val="000000" w:themeColor="text1"/>
          <w:kern w:val="0"/>
          <w:sz w:val="32"/>
          <w:szCs w:val="32"/>
          <w:shd w:val="clear" w:color="auto" w:fill="FFFFFF"/>
        </w:rPr>
      </w:pPr>
      <w:r>
        <w:rPr>
          <w:rFonts w:hint="eastAsia" w:eastAsia="方正仿宋_GBK" w:cs="方正仿宋_GBK"/>
          <w:color w:val="000000" w:themeColor="text1"/>
          <w:kern w:val="0"/>
          <w:sz w:val="32"/>
          <w:szCs w:val="32"/>
          <w:shd w:val="clear" w:color="auto" w:fill="FFFFFF"/>
          <w:lang w:val="en-US" w:eastAsia="zh-CN"/>
        </w:rPr>
        <w:t>9</w:t>
      </w:r>
      <w:r>
        <w:rPr>
          <w:rFonts w:hint="eastAsia" w:eastAsia="方正仿宋_GBK" w:cs="方正仿宋_GBK"/>
          <w:color w:val="000000" w:themeColor="text1"/>
          <w:kern w:val="0"/>
          <w:sz w:val="32"/>
          <w:szCs w:val="32"/>
          <w:shd w:val="clear" w:color="auto" w:fill="FFFFFF"/>
        </w:rPr>
        <w:t>.近3年（202</w:t>
      </w:r>
      <w:r>
        <w:rPr>
          <w:rFonts w:hint="eastAsia" w:eastAsia="方正仿宋_GBK" w:cs="方正仿宋_GBK"/>
          <w:color w:val="000000" w:themeColor="text1"/>
          <w:kern w:val="0"/>
          <w:sz w:val="32"/>
          <w:szCs w:val="32"/>
          <w:shd w:val="clear" w:color="auto" w:fill="FFFFFF"/>
          <w:lang w:val="en-US" w:eastAsia="zh-CN"/>
        </w:rPr>
        <w:t>2</w:t>
      </w:r>
      <w:r>
        <w:rPr>
          <w:rFonts w:hint="eastAsia" w:eastAsia="方正仿宋_GBK" w:cs="方正仿宋_GBK"/>
          <w:color w:val="000000" w:themeColor="text1"/>
          <w:kern w:val="0"/>
          <w:sz w:val="32"/>
          <w:szCs w:val="32"/>
          <w:shd w:val="clear" w:color="auto" w:fill="FFFFFF"/>
        </w:rPr>
        <w:t>年至今）完成的主要业绩及业绩证明材料；</w:t>
      </w:r>
    </w:p>
    <w:p w14:paraId="61A3F6FF">
      <w:pPr>
        <w:spacing w:line="579" w:lineRule="exact"/>
        <w:ind w:firstLine="640" w:firstLineChars="200"/>
        <w:rPr>
          <w:rFonts w:eastAsia="方正仿宋_GBK" w:cs="方正仿宋_GBK"/>
          <w:color w:val="000000" w:themeColor="text1"/>
          <w:kern w:val="0"/>
          <w:sz w:val="32"/>
          <w:szCs w:val="32"/>
          <w:shd w:val="clear" w:color="auto" w:fill="FFFFFF"/>
        </w:rPr>
      </w:pPr>
      <w:r>
        <w:rPr>
          <w:rFonts w:hint="eastAsia" w:eastAsia="方正仿宋_GBK" w:cs="方正仿宋_GBK"/>
          <w:color w:val="000000" w:themeColor="text1"/>
          <w:kern w:val="0"/>
          <w:sz w:val="32"/>
          <w:szCs w:val="32"/>
          <w:shd w:val="clear" w:color="auto" w:fill="FFFFFF"/>
          <w:lang w:val="en-US" w:eastAsia="zh-CN"/>
        </w:rPr>
        <w:t>10</w:t>
      </w:r>
      <w:r>
        <w:rPr>
          <w:rFonts w:hint="eastAsia" w:eastAsia="方正仿宋_GBK" w:cs="方正仿宋_GBK"/>
          <w:color w:val="000000" w:themeColor="text1"/>
          <w:kern w:val="0"/>
          <w:sz w:val="32"/>
          <w:szCs w:val="32"/>
          <w:shd w:val="clear" w:color="auto" w:fill="FFFFFF"/>
        </w:rPr>
        <w:t>.</w:t>
      </w:r>
      <w:r>
        <w:rPr>
          <w:rFonts w:hint="eastAsia" w:eastAsia="方正仿宋_GBK" w:cs="方正仿宋_GBK"/>
          <w:color w:val="000000" w:themeColor="text1"/>
          <w:kern w:val="0"/>
          <w:sz w:val="32"/>
          <w:szCs w:val="32"/>
          <w:shd w:val="clear" w:color="auto" w:fill="FFFFFF"/>
          <w:lang w:val="en-US" w:eastAsia="zh-CN"/>
        </w:rPr>
        <w:t>审计</w:t>
      </w:r>
      <w:r>
        <w:rPr>
          <w:rFonts w:hint="eastAsia" w:eastAsia="方正仿宋_GBK" w:cs="方正仿宋_GBK"/>
          <w:color w:val="000000" w:themeColor="text1"/>
          <w:kern w:val="0"/>
          <w:sz w:val="32"/>
          <w:szCs w:val="32"/>
          <w:shd w:val="clear" w:color="auto" w:fill="FFFFFF"/>
        </w:rPr>
        <w:t>服务方案（包括但不限于审计组织方案、审计程序方案、审计重点和措施工作方案、审计质量控制方案等内容）。</w:t>
      </w:r>
    </w:p>
    <w:p w14:paraId="19D4A683">
      <w:pPr>
        <w:pStyle w:val="8"/>
        <w:widowControl/>
        <w:spacing w:beforeAutospacing="0" w:afterAutospacing="0" w:line="579" w:lineRule="exact"/>
        <w:ind w:firstLine="640" w:firstLineChars="200"/>
        <w:jc w:val="both"/>
        <w:rPr>
          <w:rFonts w:eastAsia="方正黑体_GBK" w:cs="方正黑体_GBK"/>
          <w:color w:val="000000" w:themeColor="text1"/>
          <w:sz w:val="32"/>
          <w:szCs w:val="32"/>
          <w:shd w:val="clear" w:color="auto" w:fill="FFFFFF"/>
        </w:rPr>
      </w:pPr>
      <w:r>
        <w:rPr>
          <w:rFonts w:hint="eastAsia" w:eastAsia="方正黑体_GBK" w:cs="方正黑体_GBK"/>
          <w:color w:val="000000" w:themeColor="text1"/>
          <w:sz w:val="32"/>
          <w:szCs w:val="32"/>
          <w:shd w:val="clear" w:color="auto" w:fill="FFFFFF"/>
        </w:rPr>
        <w:t>四、比选公告发布</w:t>
      </w:r>
    </w:p>
    <w:p w14:paraId="3C8F1FEC">
      <w:pPr>
        <w:spacing w:line="600" w:lineRule="exact"/>
        <w:ind w:firstLine="840"/>
        <w:rPr>
          <w:rFonts w:eastAsia="方正仿宋_GBK" w:cs="Times New Roman"/>
          <w:color w:val="000000" w:themeColor="text1"/>
          <w:sz w:val="32"/>
          <w:szCs w:val="32"/>
        </w:rPr>
      </w:pPr>
      <w:r>
        <w:rPr>
          <w:rFonts w:eastAsia="方正仿宋_GBK" w:cs="Times New Roman"/>
          <w:color w:val="000000" w:themeColor="text1"/>
          <w:sz w:val="32"/>
          <w:szCs w:val="32"/>
        </w:rPr>
        <w:t>1.发布网站：拟在集团（总台）所属公共媒体阳光重庆（</w:t>
      </w:r>
      <w:r>
        <w:fldChar w:fldCharType="begin"/>
      </w:r>
      <w:r>
        <w:instrText xml:space="preserve"> HYPERLINK "http://www.ygcq.com.cn）及第1" </w:instrText>
      </w:r>
      <w:r>
        <w:fldChar w:fldCharType="separate"/>
      </w:r>
      <w:r>
        <w:rPr>
          <w:rFonts w:eastAsia="方正仿宋_GBK" w:cs="Times New Roman"/>
          <w:color w:val="000000" w:themeColor="text1"/>
          <w:sz w:val="32"/>
          <w:szCs w:val="32"/>
        </w:rPr>
        <w:t>www.ygcq.com.cn）及第1</w:t>
      </w:r>
      <w:r>
        <w:rPr>
          <w:rFonts w:eastAsia="方正仿宋_GBK" w:cs="Times New Roman"/>
          <w:color w:val="000000" w:themeColor="text1"/>
          <w:sz w:val="32"/>
          <w:szCs w:val="32"/>
        </w:rPr>
        <w:fldChar w:fldCharType="end"/>
      </w:r>
      <w:r>
        <w:rPr>
          <w:rFonts w:eastAsia="方正仿宋_GBK" w:cs="Times New Roman"/>
          <w:color w:val="000000" w:themeColor="text1"/>
          <w:sz w:val="32"/>
          <w:szCs w:val="32"/>
        </w:rPr>
        <w:t>眼app发布比选公告及结果。</w:t>
      </w:r>
    </w:p>
    <w:p w14:paraId="74931205">
      <w:pPr>
        <w:spacing w:line="600" w:lineRule="exact"/>
        <w:ind w:firstLine="840"/>
        <w:rPr>
          <w:rFonts w:eastAsia="方正仿宋_GBK" w:cs="Times New Roman"/>
          <w:color w:val="000000" w:themeColor="text1"/>
          <w:sz w:val="32"/>
          <w:szCs w:val="32"/>
        </w:rPr>
      </w:pPr>
      <w:r>
        <w:rPr>
          <w:rFonts w:eastAsia="方正仿宋_GBK" w:cs="Times New Roman"/>
          <w:color w:val="000000" w:themeColor="text1"/>
          <w:sz w:val="32"/>
          <w:szCs w:val="32"/>
        </w:rPr>
        <w:t>2.比选发布时间：202</w:t>
      </w:r>
      <w:r>
        <w:rPr>
          <w:rFonts w:hint="eastAsia" w:eastAsia="方正仿宋_GBK" w:cs="Times New Roman"/>
          <w:color w:val="000000" w:themeColor="text1"/>
          <w:sz w:val="32"/>
          <w:szCs w:val="32"/>
          <w:lang w:val="en-US" w:eastAsia="zh-CN"/>
        </w:rPr>
        <w:t>5</w:t>
      </w:r>
      <w:r>
        <w:rPr>
          <w:rFonts w:eastAsia="方正仿宋_GBK" w:cs="Times New Roman"/>
          <w:color w:val="000000" w:themeColor="text1"/>
          <w:sz w:val="32"/>
          <w:szCs w:val="32"/>
        </w:rPr>
        <w:t>年</w:t>
      </w:r>
      <w:r>
        <w:rPr>
          <w:rFonts w:hint="eastAsia" w:eastAsia="方正仿宋_GBK" w:cs="Times New Roman"/>
          <w:color w:val="000000" w:themeColor="text1"/>
          <w:sz w:val="32"/>
          <w:szCs w:val="32"/>
          <w:lang w:val="en-US" w:eastAsia="zh-CN"/>
        </w:rPr>
        <w:t>10</w:t>
      </w:r>
      <w:r>
        <w:rPr>
          <w:rFonts w:eastAsia="方正仿宋_GBK" w:cs="Times New Roman"/>
          <w:color w:val="000000" w:themeColor="text1"/>
          <w:sz w:val="32"/>
          <w:szCs w:val="32"/>
        </w:rPr>
        <w:t>月</w:t>
      </w:r>
      <w:r>
        <w:rPr>
          <w:rFonts w:hint="eastAsia" w:eastAsia="方正仿宋_GBK" w:cs="Times New Roman"/>
          <w:color w:val="000000" w:themeColor="text1"/>
          <w:sz w:val="32"/>
          <w:szCs w:val="32"/>
          <w:lang w:val="en-US" w:eastAsia="zh-CN"/>
        </w:rPr>
        <w:t>11</w:t>
      </w:r>
      <w:r>
        <w:rPr>
          <w:rFonts w:eastAsia="方正仿宋_GBK" w:cs="Times New Roman"/>
          <w:color w:val="000000" w:themeColor="text1"/>
          <w:sz w:val="32"/>
          <w:szCs w:val="32"/>
        </w:rPr>
        <w:t>日</w:t>
      </w:r>
    </w:p>
    <w:p w14:paraId="54C4D207">
      <w:pPr>
        <w:spacing w:line="600" w:lineRule="exact"/>
        <w:ind w:firstLine="840"/>
        <w:rPr>
          <w:rFonts w:hint="default" w:eastAsia="方正仿宋_GBK" w:cs="Times New Roman"/>
          <w:color w:val="000000" w:themeColor="text1"/>
          <w:sz w:val="32"/>
          <w:szCs w:val="32"/>
          <w:lang w:val="en-US" w:eastAsia="zh-CN"/>
        </w:rPr>
      </w:pPr>
      <w:r>
        <w:rPr>
          <w:rFonts w:hint="eastAsia" w:eastAsia="方正仿宋_GBK" w:cs="Times New Roman"/>
          <w:color w:val="000000" w:themeColor="text1"/>
          <w:sz w:val="32"/>
          <w:szCs w:val="32"/>
        </w:rPr>
        <w:t>3.</w:t>
      </w:r>
      <w:r>
        <w:rPr>
          <w:rFonts w:eastAsia="方正仿宋_GBK" w:cs="Times New Roman"/>
          <w:color w:val="000000" w:themeColor="text1"/>
          <w:sz w:val="32"/>
          <w:szCs w:val="32"/>
        </w:rPr>
        <w:t>比选结果公</w:t>
      </w:r>
      <w:r>
        <w:rPr>
          <w:rFonts w:hint="eastAsia" w:eastAsia="方正仿宋_GBK" w:cs="Times New Roman"/>
          <w:color w:val="000000" w:themeColor="text1"/>
          <w:sz w:val="32"/>
          <w:szCs w:val="32"/>
        </w:rPr>
        <w:t>示时</w:t>
      </w:r>
      <w:r>
        <w:rPr>
          <w:rFonts w:eastAsia="方正仿宋_GBK" w:cs="Times New Roman"/>
          <w:color w:val="000000" w:themeColor="text1"/>
          <w:sz w:val="32"/>
          <w:szCs w:val="32"/>
        </w:rPr>
        <w:t>间：在评选结束后3日内发布</w:t>
      </w:r>
      <w:r>
        <w:rPr>
          <w:rFonts w:hint="eastAsia" w:eastAsia="方正仿宋_GBK" w:cs="Times New Roman"/>
          <w:color w:val="000000" w:themeColor="text1"/>
          <w:sz w:val="32"/>
          <w:szCs w:val="32"/>
          <w:lang w:eastAsia="zh-CN"/>
        </w:rPr>
        <w:t>，</w:t>
      </w:r>
      <w:r>
        <w:rPr>
          <w:rFonts w:hint="eastAsia" w:eastAsia="方正仿宋_GBK" w:cs="Times New Roman"/>
          <w:color w:val="000000" w:themeColor="text1"/>
          <w:sz w:val="32"/>
          <w:szCs w:val="32"/>
          <w:lang w:val="en-US" w:eastAsia="zh-CN"/>
        </w:rPr>
        <w:t>公示时间为3天。</w:t>
      </w:r>
    </w:p>
    <w:p w14:paraId="3C3936C0">
      <w:pPr>
        <w:pStyle w:val="8"/>
        <w:widowControl/>
        <w:numPr>
          <w:ilvl w:val="0"/>
          <w:numId w:val="1"/>
        </w:numPr>
        <w:spacing w:beforeAutospacing="0" w:afterAutospacing="0" w:line="579" w:lineRule="exact"/>
        <w:ind w:left="420" w:leftChars="200" w:firstLine="320" w:firstLineChars="100"/>
        <w:jc w:val="both"/>
        <w:rPr>
          <w:rFonts w:eastAsia="方正黑体_GBK" w:cs="Times New Roman"/>
          <w:color w:val="000000" w:themeColor="text1"/>
          <w:sz w:val="32"/>
          <w:szCs w:val="32"/>
        </w:rPr>
      </w:pPr>
      <w:r>
        <w:rPr>
          <w:rFonts w:eastAsia="方正黑体_GBK" w:cs="Times New Roman"/>
          <w:color w:val="000000" w:themeColor="text1"/>
          <w:sz w:val="32"/>
          <w:szCs w:val="32"/>
        </w:rPr>
        <w:t>比选文件的获取</w:t>
      </w:r>
      <w:r>
        <w:rPr>
          <w:rFonts w:hint="eastAsia" w:eastAsia="方正黑体_GBK" w:cs="Times New Roman"/>
          <w:color w:val="000000" w:themeColor="text1"/>
          <w:sz w:val="32"/>
          <w:szCs w:val="32"/>
        </w:rPr>
        <w:t>及报名</w:t>
      </w:r>
    </w:p>
    <w:p w14:paraId="18C5B91F">
      <w:pPr>
        <w:spacing w:line="600" w:lineRule="exact"/>
        <w:ind w:firstLine="960" w:firstLineChars="300"/>
        <w:rPr>
          <w:rFonts w:eastAsia="方正仿宋_GBK" w:cs="Times New Roman"/>
          <w:color w:val="000000" w:themeColor="text1"/>
          <w:sz w:val="32"/>
          <w:szCs w:val="32"/>
        </w:rPr>
      </w:pPr>
      <w:r>
        <w:rPr>
          <w:rFonts w:eastAsia="方正仿宋_GBK" w:cs="Times New Roman"/>
          <w:color w:val="000000" w:themeColor="text1"/>
          <w:sz w:val="32"/>
          <w:szCs w:val="32"/>
        </w:rPr>
        <w:t>1.</w:t>
      </w:r>
      <w:r>
        <w:rPr>
          <w:rFonts w:hint="eastAsia" w:eastAsia="方正仿宋_GBK" w:cs="Times New Roman"/>
          <w:color w:val="000000" w:themeColor="text1"/>
          <w:sz w:val="32"/>
          <w:szCs w:val="32"/>
        </w:rPr>
        <w:t>公示</w:t>
      </w:r>
      <w:r>
        <w:rPr>
          <w:rFonts w:eastAsia="方正仿宋_GBK" w:cs="Times New Roman"/>
          <w:color w:val="000000" w:themeColor="text1"/>
          <w:sz w:val="32"/>
          <w:szCs w:val="32"/>
        </w:rPr>
        <w:t>时间：</w:t>
      </w:r>
      <w:r>
        <w:rPr>
          <w:rFonts w:hint="eastAsia" w:eastAsia="方正仿宋_GBK" w:cs="Times New Roman"/>
          <w:color w:val="000000" w:themeColor="text1"/>
          <w:sz w:val="32"/>
          <w:szCs w:val="32"/>
        </w:rPr>
        <w:t>202</w:t>
      </w:r>
      <w:r>
        <w:rPr>
          <w:rFonts w:hint="eastAsia" w:eastAsia="方正仿宋_GBK" w:cs="Times New Roman"/>
          <w:color w:val="000000" w:themeColor="text1"/>
          <w:sz w:val="32"/>
          <w:szCs w:val="32"/>
          <w:lang w:val="en-US" w:eastAsia="zh-CN"/>
        </w:rPr>
        <w:t>5</w:t>
      </w:r>
      <w:r>
        <w:rPr>
          <w:rFonts w:hint="eastAsia" w:eastAsia="方正仿宋_GBK" w:cs="Times New Roman"/>
          <w:color w:val="000000" w:themeColor="text1"/>
          <w:sz w:val="32"/>
          <w:szCs w:val="32"/>
        </w:rPr>
        <w:t>年</w:t>
      </w:r>
      <w:r>
        <w:rPr>
          <w:rFonts w:hint="eastAsia" w:eastAsia="方正仿宋_GBK" w:cs="Times New Roman"/>
          <w:color w:val="000000" w:themeColor="text1"/>
          <w:sz w:val="32"/>
          <w:szCs w:val="32"/>
          <w:lang w:val="en-US" w:eastAsia="zh-CN"/>
        </w:rPr>
        <w:t>10</w:t>
      </w:r>
      <w:r>
        <w:rPr>
          <w:rFonts w:hint="eastAsia" w:eastAsia="方正仿宋_GBK" w:cs="Times New Roman"/>
          <w:color w:val="000000" w:themeColor="text1"/>
          <w:sz w:val="32"/>
          <w:szCs w:val="32"/>
        </w:rPr>
        <w:t>月</w:t>
      </w:r>
      <w:r>
        <w:rPr>
          <w:rFonts w:hint="eastAsia" w:eastAsia="方正仿宋_GBK" w:cs="Times New Roman"/>
          <w:color w:val="000000" w:themeColor="text1"/>
          <w:sz w:val="32"/>
          <w:szCs w:val="32"/>
          <w:lang w:val="en-US" w:eastAsia="zh-CN"/>
        </w:rPr>
        <w:t>11</w:t>
      </w:r>
      <w:r>
        <w:rPr>
          <w:rFonts w:hint="eastAsia" w:eastAsia="方正仿宋_GBK" w:cs="Times New Roman"/>
          <w:color w:val="000000" w:themeColor="text1"/>
          <w:sz w:val="32"/>
          <w:szCs w:val="32"/>
        </w:rPr>
        <w:t>日-</w:t>
      </w:r>
      <w:r>
        <w:rPr>
          <w:rFonts w:hint="eastAsia" w:eastAsia="方正仿宋_GBK" w:cs="Times New Roman"/>
          <w:color w:val="000000" w:themeColor="text1"/>
          <w:sz w:val="32"/>
          <w:szCs w:val="32"/>
          <w:lang w:val="en-US" w:eastAsia="zh-CN"/>
        </w:rPr>
        <w:t>10</w:t>
      </w:r>
      <w:r>
        <w:rPr>
          <w:rFonts w:hint="eastAsia" w:eastAsia="方正仿宋_GBK" w:cs="Times New Roman"/>
          <w:color w:val="000000" w:themeColor="text1"/>
          <w:sz w:val="32"/>
          <w:szCs w:val="32"/>
        </w:rPr>
        <w:t>月</w:t>
      </w:r>
      <w:r>
        <w:rPr>
          <w:rFonts w:hint="eastAsia" w:eastAsia="方正仿宋_GBK" w:cs="Times New Roman"/>
          <w:color w:val="000000" w:themeColor="text1"/>
          <w:sz w:val="32"/>
          <w:szCs w:val="32"/>
          <w:lang w:val="en-US" w:eastAsia="zh-CN"/>
        </w:rPr>
        <w:t>13</w:t>
      </w:r>
      <w:r>
        <w:rPr>
          <w:rFonts w:hint="eastAsia" w:eastAsia="方正仿宋_GBK" w:cs="Times New Roman"/>
          <w:color w:val="000000" w:themeColor="text1"/>
          <w:sz w:val="32"/>
          <w:szCs w:val="32"/>
        </w:rPr>
        <w:t>日</w:t>
      </w:r>
    </w:p>
    <w:p w14:paraId="70148D37">
      <w:pPr>
        <w:spacing w:line="600" w:lineRule="exact"/>
        <w:ind w:firstLine="960" w:firstLineChars="300"/>
        <w:rPr>
          <w:rFonts w:eastAsia="方正仿宋_GBK" w:cs="Times New Roman"/>
          <w:color w:val="000000" w:themeColor="text1"/>
          <w:sz w:val="32"/>
          <w:szCs w:val="32"/>
        </w:rPr>
      </w:pPr>
      <w:r>
        <w:rPr>
          <w:rFonts w:eastAsia="方正仿宋_GBK" w:cs="Times New Roman"/>
          <w:color w:val="000000" w:themeColor="text1"/>
          <w:sz w:val="32"/>
          <w:szCs w:val="32"/>
        </w:rPr>
        <w:t>2.</w:t>
      </w:r>
      <w:r>
        <w:rPr>
          <w:rFonts w:hint="eastAsia" w:eastAsia="方正仿宋_GBK" w:cs="Times New Roman"/>
          <w:color w:val="000000" w:themeColor="text1"/>
          <w:sz w:val="32"/>
          <w:szCs w:val="32"/>
        </w:rPr>
        <w:t>文件获取</w:t>
      </w:r>
      <w:r>
        <w:rPr>
          <w:rFonts w:eastAsia="方正仿宋_GBK" w:cs="Times New Roman"/>
          <w:color w:val="000000" w:themeColor="text1"/>
          <w:sz w:val="32"/>
          <w:szCs w:val="32"/>
        </w:rPr>
        <w:t>方式：公告</w:t>
      </w:r>
      <w:r>
        <w:rPr>
          <w:rFonts w:hint="eastAsia" w:eastAsia="方正仿宋_GBK" w:cs="Times New Roman"/>
          <w:color w:val="000000" w:themeColor="text1"/>
          <w:sz w:val="32"/>
          <w:szCs w:val="32"/>
        </w:rPr>
        <w:t>网站重庆广播电视集团（总台）</w:t>
      </w:r>
      <w:r>
        <w:rPr>
          <w:rFonts w:eastAsia="方正仿宋_GBK" w:cs="Times New Roman"/>
          <w:color w:val="000000" w:themeColor="text1"/>
          <w:sz w:val="32"/>
          <w:szCs w:val="32"/>
        </w:rPr>
        <w:t>阳光重庆（</w:t>
      </w:r>
      <w:r>
        <w:fldChar w:fldCharType="begin"/>
      </w:r>
      <w:r>
        <w:instrText xml:space="preserve"> HYPERLINK "http://www.ygcq.com.cn）及第1" </w:instrText>
      </w:r>
      <w:r>
        <w:fldChar w:fldCharType="separate"/>
      </w:r>
      <w:r>
        <w:rPr>
          <w:rFonts w:eastAsia="方正仿宋_GBK" w:cs="Times New Roman"/>
          <w:color w:val="000000" w:themeColor="text1"/>
          <w:sz w:val="32"/>
          <w:szCs w:val="32"/>
        </w:rPr>
        <w:t>www.ygcq.com.cn）</w:t>
      </w:r>
      <w:r>
        <w:rPr>
          <w:rFonts w:hint="eastAsia" w:eastAsia="方正仿宋_GBK" w:cs="Times New Roman"/>
          <w:color w:val="000000" w:themeColor="text1"/>
          <w:sz w:val="32"/>
          <w:szCs w:val="32"/>
        </w:rPr>
        <w:t>下载</w:t>
      </w:r>
      <w:r>
        <w:rPr>
          <w:rFonts w:hint="eastAsia" w:eastAsia="方正仿宋_GBK" w:cs="Times New Roman"/>
          <w:color w:val="000000" w:themeColor="text1"/>
          <w:sz w:val="32"/>
          <w:szCs w:val="32"/>
        </w:rPr>
        <w:fldChar w:fldCharType="end"/>
      </w:r>
      <w:r>
        <w:rPr>
          <w:rFonts w:hint="eastAsia" w:eastAsia="方正仿宋_GBK" w:cs="Times New Roman"/>
          <w:color w:val="000000" w:themeColor="text1"/>
          <w:sz w:val="32"/>
          <w:szCs w:val="32"/>
        </w:rPr>
        <w:t>。</w:t>
      </w:r>
    </w:p>
    <w:p w14:paraId="0738855B">
      <w:pPr>
        <w:pStyle w:val="14"/>
        <w:spacing w:line="600" w:lineRule="exact"/>
        <w:ind w:left="840" w:firstLine="0" w:firstLineChars="0"/>
        <w:rPr>
          <w:rFonts w:eastAsia="方正仿宋_GBK" w:cs="Times New Roman"/>
          <w:color w:val="000000" w:themeColor="text1"/>
          <w:sz w:val="32"/>
          <w:szCs w:val="32"/>
        </w:rPr>
      </w:pPr>
      <w:r>
        <w:rPr>
          <w:rFonts w:hint="eastAsia" w:eastAsia="方正黑体_GBK" w:cs="Times New Roman"/>
          <w:color w:val="000000" w:themeColor="text1"/>
          <w:sz w:val="32"/>
          <w:szCs w:val="32"/>
        </w:rPr>
        <w:t>六、</w:t>
      </w:r>
      <w:r>
        <w:rPr>
          <w:rFonts w:eastAsia="方正黑体_GBK" w:cs="Times New Roman"/>
          <w:color w:val="000000" w:themeColor="text1"/>
          <w:sz w:val="32"/>
          <w:szCs w:val="32"/>
        </w:rPr>
        <w:t>文件递送截止时间及地点、开标及评选时间地点：</w:t>
      </w:r>
    </w:p>
    <w:p w14:paraId="4697BA8F">
      <w:pPr>
        <w:spacing w:line="600" w:lineRule="exact"/>
        <w:ind w:firstLine="640" w:firstLineChars="200"/>
        <w:rPr>
          <w:rFonts w:eastAsia="方正仿宋_GBK" w:cs="Times New Roman"/>
          <w:color w:val="FF0000"/>
          <w:sz w:val="32"/>
          <w:szCs w:val="32"/>
        </w:rPr>
      </w:pPr>
      <w:r>
        <w:rPr>
          <w:rFonts w:hint="eastAsia" w:eastAsia="方正仿宋_GBK" w:cs="Times New Roman"/>
          <w:color w:val="000000" w:themeColor="text1"/>
          <w:sz w:val="32"/>
          <w:szCs w:val="32"/>
        </w:rPr>
        <w:t>1</w:t>
      </w:r>
      <w:r>
        <w:rPr>
          <w:rFonts w:eastAsia="方正仿宋_GBK" w:cs="Times New Roman"/>
          <w:color w:val="000000" w:themeColor="text1"/>
          <w:sz w:val="32"/>
          <w:szCs w:val="32"/>
        </w:rPr>
        <w:t>.</w:t>
      </w:r>
      <w:r>
        <w:rPr>
          <w:rFonts w:hint="eastAsia" w:eastAsia="方正仿宋_GBK" w:cs="方正仿宋_GBK"/>
          <w:color w:val="000000" w:themeColor="text1"/>
          <w:sz w:val="32"/>
          <w:szCs w:val="32"/>
          <w:shd w:val="clear" w:color="auto" w:fill="FFFFFF"/>
        </w:rPr>
        <w:t>参选文</w:t>
      </w:r>
      <w:r>
        <w:rPr>
          <w:rFonts w:hint="eastAsia" w:eastAsia="方正仿宋_GBK" w:cs="方正仿宋_GBK"/>
          <w:color w:val="auto"/>
          <w:sz w:val="32"/>
          <w:szCs w:val="32"/>
          <w:shd w:val="clear" w:color="auto" w:fill="FFFFFF"/>
        </w:rPr>
        <w:t>件递交</w:t>
      </w:r>
      <w:r>
        <w:rPr>
          <w:rFonts w:eastAsia="方正仿宋_GBK" w:cs="Times New Roman"/>
          <w:color w:val="auto"/>
          <w:sz w:val="32"/>
          <w:szCs w:val="32"/>
        </w:rPr>
        <w:t>地点：</w:t>
      </w:r>
      <w:r>
        <w:rPr>
          <w:rFonts w:hint="eastAsia" w:eastAsia="方正仿宋_GBK" w:cs="方正仿宋_GBK"/>
          <w:color w:val="auto"/>
          <w:sz w:val="32"/>
          <w:szCs w:val="32"/>
          <w:shd w:val="clear" w:color="auto" w:fill="FFFFFF"/>
        </w:rPr>
        <w:t>重庆市渝北区龙山大道333号广电大厦</w:t>
      </w:r>
      <w:r>
        <w:rPr>
          <w:rFonts w:hint="eastAsia" w:eastAsia="方正仿宋_GBK" w:cs="Times New Roman"/>
          <w:color w:val="auto"/>
          <w:sz w:val="32"/>
          <w:szCs w:val="32"/>
        </w:rPr>
        <w:t>12楼评标室</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委托代理人携参选文件到广电大厦西门统一进入</w:t>
      </w:r>
      <w:r>
        <w:rPr>
          <w:rFonts w:hint="eastAsia" w:eastAsia="方正仿宋_GBK" w:cs="Times New Roman"/>
          <w:color w:val="auto"/>
          <w:sz w:val="32"/>
          <w:szCs w:val="32"/>
          <w:lang w:eastAsia="zh-CN"/>
        </w:rPr>
        <w:t>）</w:t>
      </w:r>
      <w:r>
        <w:rPr>
          <w:rFonts w:hint="eastAsia" w:eastAsia="方正仿宋_GBK" w:cs="Times New Roman"/>
          <w:color w:val="auto"/>
          <w:sz w:val="32"/>
          <w:szCs w:val="32"/>
        </w:rPr>
        <w:t>。</w:t>
      </w:r>
    </w:p>
    <w:p w14:paraId="61E6594C">
      <w:pPr>
        <w:pStyle w:val="8"/>
        <w:widowControl/>
        <w:spacing w:beforeAutospacing="0" w:afterAutospacing="0" w:line="579" w:lineRule="exact"/>
        <w:ind w:firstLine="640" w:firstLineChars="200"/>
        <w:jc w:val="both"/>
        <w:rPr>
          <w:rFonts w:eastAsia="方正仿宋_GBK" w:cs="Times New Roman"/>
          <w:color w:val="000000" w:themeColor="text1"/>
          <w:sz w:val="32"/>
          <w:szCs w:val="32"/>
        </w:rPr>
      </w:pPr>
      <w:r>
        <w:rPr>
          <w:rFonts w:hint="eastAsia" w:eastAsia="方正仿宋_GBK" w:cs="Times New Roman"/>
          <w:color w:val="000000" w:themeColor="text1"/>
          <w:sz w:val="32"/>
          <w:szCs w:val="32"/>
        </w:rPr>
        <w:t>2</w:t>
      </w:r>
      <w:r>
        <w:rPr>
          <w:rFonts w:eastAsia="方正仿宋_GBK" w:cs="Times New Roman"/>
          <w:color w:val="000000" w:themeColor="text1"/>
          <w:sz w:val="32"/>
          <w:szCs w:val="32"/>
        </w:rPr>
        <w:t>.</w:t>
      </w:r>
      <w:r>
        <w:rPr>
          <w:rFonts w:hint="eastAsia" w:eastAsia="方正仿宋_GBK" w:cs="Times New Roman"/>
          <w:color w:val="000000" w:themeColor="text1"/>
          <w:sz w:val="32"/>
          <w:szCs w:val="32"/>
        </w:rPr>
        <w:t>参选文件递送</w:t>
      </w:r>
      <w:r>
        <w:rPr>
          <w:rFonts w:eastAsia="方正仿宋_GBK" w:cs="Times New Roman"/>
          <w:color w:val="000000" w:themeColor="text1"/>
          <w:sz w:val="32"/>
          <w:szCs w:val="32"/>
        </w:rPr>
        <w:t>截</w:t>
      </w:r>
      <w:r>
        <w:rPr>
          <w:rFonts w:hint="eastAsia" w:eastAsia="方正仿宋_GBK" w:cs="Times New Roman"/>
          <w:color w:val="000000" w:themeColor="text1"/>
          <w:sz w:val="32"/>
          <w:szCs w:val="32"/>
        </w:rPr>
        <w:t>止</w:t>
      </w:r>
      <w:r>
        <w:rPr>
          <w:rFonts w:eastAsia="方正仿宋_GBK" w:cs="Times New Roman"/>
          <w:color w:val="000000" w:themeColor="text1"/>
          <w:sz w:val="32"/>
          <w:szCs w:val="32"/>
        </w:rPr>
        <w:t>时间：</w:t>
      </w:r>
      <w:r>
        <w:rPr>
          <w:rFonts w:hint="eastAsia" w:eastAsia="方正仿宋_GBK" w:cs="Times New Roman"/>
          <w:color w:val="auto"/>
          <w:sz w:val="32"/>
          <w:szCs w:val="32"/>
        </w:rPr>
        <w:t>202</w:t>
      </w:r>
      <w:r>
        <w:rPr>
          <w:rFonts w:hint="eastAsia" w:eastAsia="方正仿宋_GBK" w:cs="Times New Roman"/>
          <w:color w:val="auto"/>
          <w:sz w:val="32"/>
          <w:szCs w:val="32"/>
          <w:lang w:val="en-US" w:eastAsia="zh-CN"/>
        </w:rPr>
        <w:t>5</w:t>
      </w:r>
      <w:r>
        <w:rPr>
          <w:rFonts w:hint="eastAsia" w:eastAsia="方正仿宋_GBK" w:cs="Times New Roman"/>
          <w:color w:val="auto"/>
          <w:sz w:val="32"/>
          <w:szCs w:val="32"/>
        </w:rPr>
        <w:t>年1</w:t>
      </w:r>
      <w:r>
        <w:rPr>
          <w:rFonts w:hint="eastAsia" w:eastAsia="方正仿宋_GBK" w:cs="Times New Roman"/>
          <w:color w:val="auto"/>
          <w:sz w:val="32"/>
          <w:szCs w:val="32"/>
          <w:lang w:val="en-US" w:eastAsia="zh-CN"/>
        </w:rPr>
        <w:t>0</w:t>
      </w:r>
      <w:r>
        <w:rPr>
          <w:rFonts w:hint="eastAsia" w:eastAsia="方正仿宋_GBK" w:cs="Times New Roman"/>
          <w:color w:val="auto"/>
          <w:sz w:val="32"/>
          <w:szCs w:val="32"/>
        </w:rPr>
        <w:t>月</w:t>
      </w:r>
      <w:r>
        <w:rPr>
          <w:rFonts w:hint="eastAsia" w:eastAsia="方正仿宋_GBK" w:cs="Times New Roman"/>
          <w:color w:val="auto"/>
          <w:sz w:val="32"/>
          <w:szCs w:val="32"/>
          <w:lang w:val="en-US" w:eastAsia="zh-CN"/>
        </w:rPr>
        <w:t>14</w:t>
      </w:r>
      <w:r>
        <w:rPr>
          <w:rFonts w:hint="eastAsia" w:eastAsia="方正仿宋_GBK" w:cs="Times New Roman"/>
          <w:color w:val="auto"/>
          <w:sz w:val="32"/>
          <w:szCs w:val="32"/>
        </w:rPr>
        <w:t>日下午2：30。</w:t>
      </w:r>
      <w:r>
        <w:rPr>
          <w:rFonts w:hint="eastAsia" w:eastAsia="方正仿宋_GBK" w:cs="方正仿宋_GBK"/>
          <w:color w:val="000000" w:themeColor="text1"/>
          <w:sz w:val="32"/>
          <w:szCs w:val="32"/>
          <w:shd w:val="clear" w:color="auto" w:fill="FFFFFF"/>
        </w:rPr>
        <w:t>在递交参选文件截止时间后送达的参选文件将不予</w:t>
      </w:r>
      <w:bookmarkStart w:id="25" w:name="_GoBack"/>
      <w:bookmarkEnd w:id="25"/>
      <w:r>
        <w:rPr>
          <w:rFonts w:hint="eastAsia" w:eastAsia="方正仿宋_GBK" w:cs="方正仿宋_GBK"/>
          <w:color w:val="000000" w:themeColor="text1"/>
          <w:sz w:val="32"/>
          <w:szCs w:val="32"/>
          <w:shd w:val="clear" w:color="auto" w:fill="FFFFFF"/>
        </w:rPr>
        <w:t>接收。</w:t>
      </w:r>
    </w:p>
    <w:p w14:paraId="1E0AF1EC">
      <w:pPr>
        <w:pStyle w:val="14"/>
        <w:spacing w:line="579" w:lineRule="exact"/>
        <w:ind w:left="709" w:firstLine="0" w:firstLineChars="0"/>
        <w:rPr>
          <w:rFonts w:ascii="方正黑体_GBK" w:hAnsi="方正黑体_GBK" w:eastAsia="方正黑体_GBK"/>
          <w:color w:val="000000" w:themeColor="text1"/>
          <w:sz w:val="32"/>
          <w:szCs w:val="32"/>
        </w:rPr>
      </w:pPr>
      <w:r>
        <w:rPr>
          <w:rFonts w:hint="eastAsia" w:ascii="方正黑体_GBK" w:hAnsi="方正黑体_GBK" w:eastAsia="方正黑体_GBK"/>
          <w:color w:val="000000" w:themeColor="text1"/>
          <w:sz w:val="32"/>
          <w:szCs w:val="32"/>
        </w:rPr>
        <w:t>七、质疑及投诉</w:t>
      </w:r>
    </w:p>
    <w:p w14:paraId="4445771E">
      <w:pPr>
        <w:pStyle w:val="15"/>
        <w:spacing w:line="600" w:lineRule="exact"/>
        <w:ind w:left="0" w:firstLine="640" w:firstLineChars="200"/>
        <w:rPr>
          <w:rFonts w:eastAsia="方正仿宋_GBK" w:cs="Times New Roman"/>
          <w:color w:val="000000" w:themeColor="text1"/>
          <w:sz w:val="32"/>
          <w:szCs w:val="32"/>
        </w:rPr>
      </w:pPr>
      <w:r>
        <w:rPr>
          <w:rFonts w:eastAsia="方正仿宋_GBK" w:cs="Times New Roman"/>
          <w:color w:val="000000" w:themeColor="text1"/>
          <w:sz w:val="32"/>
          <w:szCs w:val="32"/>
        </w:rPr>
        <w:t>质疑电话：</w:t>
      </w:r>
      <w:r>
        <w:rPr>
          <w:rFonts w:hint="eastAsia" w:eastAsia="方正仿宋_GBK" w:cs="Times New Roman"/>
          <w:color w:val="000000" w:themeColor="text1"/>
          <w:sz w:val="32"/>
          <w:szCs w:val="32"/>
        </w:rPr>
        <w:t>023--67544070</w:t>
      </w:r>
    </w:p>
    <w:p w14:paraId="523ADDDF">
      <w:pPr>
        <w:pStyle w:val="15"/>
        <w:spacing w:line="600" w:lineRule="exact"/>
        <w:ind w:left="0" w:firstLine="640" w:firstLineChars="200"/>
        <w:rPr>
          <w:rFonts w:eastAsia="方正仿宋_GBK" w:cs="Times New Roman"/>
          <w:color w:val="000000" w:themeColor="text1"/>
          <w:sz w:val="32"/>
          <w:szCs w:val="32"/>
        </w:rPr>
      </w:pPr>
      <w:r>
        <w:rPr>
          <w:rFonts w:eastAsia="方正仿宋_GBK" w:cs="Times New Roman"/>
          <w:color w:val="000000" w:themeColor="text1"/>
          <w:sz w:val="32"/>
          <w:szCs w:val="32"/>
        </w:rPr>
        <w:t>投诉电话：023</w:t>
      </w:r>
      <w:r>
        <w:rPr>
          <w:rFonts w:hint="eastAsia" w:eastAsia="方正仿宋_GBK" w:cs="Times New Roman"/>
          <w:color w:val="000000" w:themeColor="text1"/>
          <w:sz w:val="32"/>
          <w:szCs w:val="32"/>
        </w:rPr>
        <w:t>--</w:t>
      </w:r>
      <w:r>
        <w:rPr>
          <w:rFonts w:eastAsia="方正仿宋_GBK" w:cs="Times New Roman"/>
          <w:color w:val="000000" w:themeColor="text1"/>
          <w:sz w:val="32"/>
          <w:szCs w:val="32"/>
        </w:rPr>
        <w:t>67544075</w:t>
      </w:r>
    </w:p>
    <w:p w14:paraId="400D8C62">
      <w:pPr>
        <w:pStyle w:val="14"/>
        <w:spacing w:line="579" w:lineRule="exact"/>
        <w:ind w:left="420" w:leftChars="200" w:firstLine="320" w:firstLineChars="100"/>
        <w:rPr>
          <w:rFonts w:ascii="方正黑体_GBK" w:hAnsi="方正黑体_GBK" w:eastAsia="方正黑体_GBK"/>
          <w:color w:val="000000" w:themeColor="text1"/>
          <w:sz w:val="32"/>
          <w:szCs w:val="32"/>
        </w:rPr>
      </w:pPr>
      <w:r>
        <w:rPr>
          <w:rFonts w:hint="eastAsia" w:ascii="方正黑体_GBK" w:hAnsi="方正黑体_GBK" w:eastAsia="方正黑体_GBK"/>
          <w:color w:val="000000" w:themeColor="text1"/>
          <w:sz w:val="32"/>
          <w:szCs w:val="32"/>
        </w:rPr>
        <w:t>八、评选方式</w:t>
      </w:r>
    </w:p>
    <w:p w14:paraId="027870B5">
      <w:pPr>
        <w:pStyle w:val="14"/>
        <w:spacing w:line="579" w:lineRule="exact"/>
        <w:ind w:firstLine="640"/>
        <w:rPr>
          <w:rFonts w:eastAsia="方正仿宋_GBK" w:cs="方正仿宋_GBK"/>
          <w:color w:val="000000" w:themeColor="text1"/>
          <w:sz w:val="32"/>
          <w:szCs w:val="32"/>
          <w:shd w:val="clear" w:color="auto" w:fill="FFFFFF"/>
        </w:rPr>
      </w:pPr>
      <w:r>
        <w:rPr>
          <w:rFonts w:hint="eastAsia" w:eastAsia="方正仿宋_GBK" w:cs="方正仿宋_GBK"/>
          <w:color w:val="000000" w:themeColor="text1"/>
          <w:sz w:val="32"/>
          <w:szCs w:val="32"/>
          <w:shd w:val="clear" w:color="auto" w:fill="FFFFFF"/>
        </w:rPr>
        <w:t>本项目比选采用综合评估法。参与比选人的评选得分由比选报价</w:t>
      </w:r>
      <w:r>
        <w:rPr>
          <w:rFonts w:hint="eastAsia" w:eastAsia="方正仿宋_GBK" w:cs="方正仿宋_GBK"/>
          <w:color w:val="000000" w:themeColor="text1"/>
          <w:sz w:val="32"/>
          <w:szCs w:val="32"/>
          <w:shd w:val="clear" w:color="auto" w:fill="FFFFFF"/>
          <w:lang w:val="en-US" w:eastAsia="zh-CN"/>
        </w:rPr>
        <w:t>部分</w:t>
      </w:r>
      <w:r>
        <w:rPr>
          <w:rFonts w:hint="eastAsia" w:eastAsia="方正仿宋_GBK" w:cs="方正仿宋_GBK"/>
          <w:color w:val="000000" w:themeColor="text1"/>
          <w:sz w:val="32"/>
          <w:szCs w:val="32"/>
          <w:shd w:val="clear" w:color="auto" w:fill="FFFFFF"/>
        </w:rPr>
        <w:t>、</w:t>
      </w:r>
      <w:r>
        <w:rPr>
          <w:rFonts w:hint="eastAsia" w:eastAsia="方正仿宋_GBK" w:cs="方正仿宋_GBK"/>
          <w:color w:val="000000" w:themeColor="text1"/>
          <w:sz w:val="32"/>
          <w:szCs w:val="32"/>
          <w:shd w:val="clear" w:color="auto" w:fill="FFFFFF"/>
          <w:lang w:val="en-US" w:eastAsia="zh-CN"/>
        </w:rPr>
        <w:t>质量管理</w:t>
      </w:r>
      <w:r>
        <w:rPr>
          <w:rFonts w:hint="eastAsia" w:eastAsia="方正仿宋_GBK" w:cs="方正仿宋_GBK"/>
          <w:color w:val="000000" w:themeColor="text1"/>
          <w:sz w:val="32"/>
          <w:szCs w:val="32"/>
          <w:shd w:val="clear" w:color="auto" w:fill="FFFFFF"/>
        </w:rPr>
        <w:t>部分、商务部分组成，满分100分，评分标准详见附件6。各评选因素占总分的权重如下：</w:t>
      </w:r>
      <w:r>
        <w:rPr>
          <w:rFonts w:hint="eastAsia" w:eastAsia="方正仿宋_GBK" w:cs="Times New Roman"/>
          <w:color w:val="000000" w:themeColor="text1"/>
          <w:sz w:val="32"/>
          <w:szCs w:val="32"/>
        </w:rPr>
        <w:t>价格权重15%，</w:t>
      </w:r>
      <w:r>
        <w:rPr>
          <w:rFonts w:hint="eastAsia" w:eastAsia="方正仿宋_GBK" w:cs="Times New Roman"/>
          <w:color w:val="000000" w:themeColor="text1"/>
          <w:sz w:val="32"/>
          <w:szCs w:val="32"/>
          <w:lang w:val="en-US" w:eastAsia="zh-CN"/>
        </w:rPr>
        <w:t>质量管理6</w:t>
      </w:r>
      <w:r>
        <w:rPr>
          <w:rFonts w:hint="eastAsia" w:eastAsia="方正仿宋_GBK" w:cs="Times New Roman"/>
          <w:color w:val="000000" w:themeColor="text1"/>
          <w:sz w:val="32"/>
          <w:szCs w:val="32"/>
        </w:rPr>
        <w:t>0%，服务</w:t>
      </w:r>
      <w:r>
        <w:rPr>
          <w:rFonts w:hint="eastAsia" w:eastAsia="方正仿宋_GBK" w:cs="Times New Roman"/>
          <w:color w:val="000000" w:themeColor="text1"/>
          <w:sz w:val="32"/>
          <w:szCs w:val="32"/>
          <w:lang w:val="en-US" w:eastAsia="zh-CN"/>
        </w:rPr>
        <w:t>25</w:t>
      </w:r>
      <w:r>
        <w:rPr>
          <w:rFonts w:hint="eastAsia" w:eastAsia="方正仿宋_GBK" w:cs="Times New Roman"/>
          <w:color w:val="000000" w:themeColor="text1"/>
          <w:sz w:val="32"/>
          <w:szCs w:val="32"/>
        </w:rPr>
        <w:t>%，分别计算分项得分后相加，满分100分。</w:t>
      </w:r>
    </w:p>
    <w:p w14:paraId="47F7A602">
      <w:pPr>
        <w:pStyle w:val="8"/>
        <w:widowControl/>
        <w:spacing w:beforeAutospacing="0" w:afterAutospacing="0" w:line="579" w:lineRule="exact"/>
        <w:ind w:firstLine="640" w:firstLineChars="200"/>
        <w:jc w:val="both"/>
        <w:rPr>
          <w:rFonts w:ascii="方正黑体_GBK" w:hAnsi="方正黑体_GBK" w:eastAsia="方正黑体_GBK"/>
          <w:color w:val="000000" w:themeColor="text1"/>
          <w:sz w:val="32"/>
          <w:szCs w:val="32"/>
        </w:rPr>
      </w:pPr>
      <w:r>
        <w:rPr>
          <w:rFonts w:hint="eastAsia" w:eastAsia="方正仿宋_GBK" w:cs="方正仿宋_GBK"/>
          <w:color w:val="000000" w:themeColor="text1"/>
          <w:sz w:val="32"/>
          <w:szCs w:val="32"/>
          <w:shd w:val="clear" w:color="auto" w:fill="FFFFFF"/>
        </w:rPr>
        <w:t>评选小组按照评分标准对参选单位进行评分。评选小组对满足文件实质性要求的报价文件按照有关规定的评分标准进行打分，并按总分由高到低的顺序推荐中选候选人。</w:t>
      </w:r>
    </w:p>
    <w:p w14:paraId="1FC862C8">
      <w:pPr>
        <w:pStyle w:val="14"/>
        <w:spacing w:line="579" w:lineRule="exact"/>
        <w:ind w:left="709" w:firstLine="0" w:firstLineChars="0"/>
        <w:rPr>
          <w:rFonts w:ascii="方正黑体_GBK" w:hAnsi="方正黑体_GBK" w:eastAsia="方正黑体_GBK"/>
          <w:color w:val="000000" w:themeColor="text1"/>
          <w:sz w:val="32"/>
          <w:szCs w:val="32"/>
        </w:rPr>
      </w:pPr>
      <w:r>
        <w:rPr>
          <w:rFonts w:hint="eastAsia" w:ascii="方正黑体_GBK" w:hAnsi="方正黑体_GBK" w:eastAsia="方正黑体_GBK"/>
          <w:color w:val="000000" w:themeColor="text1"/>
          <w:sz w:val="32"/>
          <w:szCs w:val="32"/>
        </w:rPr>
        <w:t>九、签约原则</w:t>
      </w:r>
    </w:p>
    <w:p w14:paraId="076FE1B9">
      <w:pPr>
        <w:ind w:firstLine="640" w:firstLineChars="200"/>
        <w:rPr>
          <w:color w:val="000000" w:themeColor="text1"/>
        </w:rPr>
      </w:pPr>
      <w:r>
        <w:rPr>
          <w:rFonts w:eastAsia="方正仿宋_GBK" w:cs="Times New Roman"/>
          <w:color w:val="000000" w:themeColor="text1"/>
          <w:sz w:val="32"/>
          <w:szCs w:val="32"/>
        </w:rPr>
        <w:t>按照评选办法由评选小组根据评选结果，推荐前</w:t>
      </w:r>
      <w:r>
        <w:rPr>
          <w:rFonts w:hint="eastAsia" w:eastAsia="方正仿宋_GBK" w:cs="Times New Roman"/>
          <w:color w:val="000000" w:themeColor="text1"/>
          <w:sz w:val="32"/>
          <w:szCs w:val="32"/>
        </w:rPr>
        <w:t>两</w:t>
      </w:r>
      <w:r>
        <w:rPr>
          <w:rFonts w:eastAsia="方正仿宋_GBK" w:cs="Times New Roman"/>
          <w:color w:val="000000" w:themeColor="text1"/>
          <w:sz w:val="32"/>
          <w:szCs w:val="32"/>
        </w:rPr>
        <w:t>名作为中选候选人。将按照比选文件及参选文件首先与第一中选候选人洽谈合约，如不能签订合约则依序与第二中选候选人继续洽谈合约。如仍无法达成合约，则申请重新开展比选。</w:t>
      </w:r>
    </w:p>
    <w:p w14:paraId="38E8B9C3">
      <w:pPr>
        <w:pStyle w:val="8"/>
        <w:widowControl/>
        <w:spacing w:beforeAutospacing="0" w:afterAutospacing="0" w:line="579" w:lineRule="exact"/>
        <w:ind w:firstLine="640" w:firstLineChars="200"/>
        <w:jc w:val="both"/>
        <w:rPr>
          <w:rFonts w:ascii="方正仿宋_GBK" w:eastAsia="方正仿宋_GBK"/>
          <w:color w:val="000000" w:themeColor="text1"/>
          <w:kern w:val="2"/>
          <w:sz w:val="32"/>
          <w:szCs w:val="32"/>
        </w:rPr>
      </w:pPr>
      <w:r>
        <w:rPr>
          <w:rFonts w:hint="eastAsia" w:eastAsia="方正仿宋_GBK" w:cs="方正仿宋_GBK"/>
          <w:color w:val="000000" w:themeColor="text1"/>
          <w:sz w:val="32"/>
          <w:szCs w:val="32"/>
          <w:shd w:val="clear" w:color="auto" w:fill="FFFFFF"/>
        </w:rPr>
        <w:t>附件：</w:t>
      </w:r>
      <w:r>
        <w:rPr>
          <w:rFonts w:hint="default" w:ascii="Times New Roman" w:hAnsi="Times New Roman" w:eastAsia="方正仿宋_GBK" w:cs="Times New Roman"/>
          <w:color w:val="000000" w:themeColor="text1"/>
          <w:kern w:val="2"/>
          <w:sz w:val="32"/>
          <w:szCs w:val="32"/>
        </w:rPr>
        <w:t>1.</w:t>
      </w:r>
      <w:r>
        <w:rPr>
          <w:rFonts w:hint="eastAsia" w:ascii="方正仿宋_GBK" w:eastAsia="方正仿宋_GBK"/>
          <w:color w:val="000000" w:themeColor="text1"/>
          <w:kern w:val="2"/>
          <w:sz w:val="32"/>
          <w:szCs w:val="32"/>
        </w:rPr>
        <w:t>采购信息表</w:t>
      </w:r>
    </w:p>
    <w:p w14:paraId="5EAAB12E">
      <w:pPr>
        <w:pStyle w:val="8"/>
        <w:widowControl/>
        <w:spacing w:beforeAutospacing="0" w:afterAutospacing="0" w:line="579" w:lineRule="exact"/>
        <w:ind w:firstLine="1600" w:firstLineChars="500"/>
        <w:jc w:val="both"/>
        <w:rPr>
          <w:rFonts w:eastAsia="方正仿宋_GBK" w:cs="方正仿宋_GBK"/>
          <w:color w:val="000000" w:themeColor="text1"/>
          <w:sz w:val="32"/>
          <w:szCs w:val="32"/>
          <w:shd w:val="clear" w:color="auto" w:fill="FFFFFF"/>
        </w:rPr>
      </w:pPr>
      <w:r>
        <w:rPr>
          <w:rFonts w:hint="eastAsia" w:eastAsia="方正仿宋_GBK" w:cs="方正仿宋_GBK"/>
          <w:color w:val="000000" w:themeColor="text1"/>
          <w:sz w:val="32"/>
          <w:szCs w:val="32"/>
          <w:shd w:val="clear" w:color="auto" w:fill="FFFFFF"/>
        </w:rPr>
        <w:t>2.报价函</w:t>
      </w:r>
    </w:p>
    <w:p w14:paraId="6603C102">
      <w:pPr>
        <w:pStyle w:val="8"/>
        <w:widowControl/>
        <w:spacing w:beforeAutospacing="0" w:afterAutospacing="0" w:line="579" w:lineRule="exact"/>
        <w:ind w:firstLine="1600" w:firstLineChars="500"/>
        <w:jc w:val="both"/>
        <w:rPr>
          <w:rFonts w:eastAsia="方正仿宋_GBK" w:cs="方正仿宋_GBK"/>
          <w:color w:val="000000" w:themeColor="text1"/>
          <w:sz w:val="32"/>
          <w:szCs w:val="32"/>
          <w:shd w:val="clear" w:color="auto" w:fill="FFFFFF"/>
        </w:rPr>
      </w:pPr>
      <w:r>
        <w:rPr>
          <w:rFonts w:hint="eastAsia" w:eastAsia="方正仿宋_GBK" w:cs="方正仿宋_GBK"/>
          <w:color w:val="000000" w:themeColor="text1"/>
          <w:sz w:val="32"/>
          <w:szCs w:val="32"/>
          <w:shd w:val="clear" w:color="auto" w:fill="FFFFFF"/>
        </w:rPr>
        <w:t>3.法定代表人身份证明</w:t>
      </w:r>
    </w:p>
    <w:p w14:paraId="08C8507D">
      <w:pPr>
        <w:pStyle w:val="8"/>
        <w:widowControl/>
        <w:spacing w:beforeAutospacing="0" w:afterAutospacing="0" w:line="579" w:lineRule="exact"/>
        <w:ind w:firstLine="1600" w:firstLineChars="500"/>
        <w:jc w:val="both"/>
        <w:rPr>
          <w:rFonts w:eastAsia="方正仿宋_GBK" w:cs="方正仿宋_GBK"/>
          <w:color w:val="000000" w:themeColor="text1"/>
          <w:sz w:val="32"/>
          <w:szCs w:val="32"/>
          <w:shd w:val="clear" w:color="auto" w:fill="FFFFFF"/>
        </w:rPr>
      </w:pPr>
      <w:r>
        <w:rPr>
          <w:rFonts w:hint="eastAsia" w:eastAsia="方正仿宋_GBK" w:cs="方正仿宋_GBK"/>
          <w:color w:val="000000" w:themeColor="text1"/>
          <w:sz w:val="32"/>
          <w:szCs w:val="32"/>
          <w:shd w:val="clear" w:color="auto" w:fill="FFFFFF"/>
        </w:rPr>
        <w:t>4.授权委托书</w:t>
      </w:r>
    </w:p>
    <w:p w14:paraId="4C45048C">
      <w:pPr>
        <w:pStyle w:val="8"/>
        <w:widowControl/>
        <w:spacing w:beforeAutospacing="0" w:afterAutospacing="0" w:line="579" w:lineRule="exact"/>
        <w:ind w:firstLine="1600" w:firstLineChars="500"/>
        <w:jc w:val="both"/>
        <w:rPr>
          <w:rFonts w:eastAsia="方正仿宋_GBK" w:cs="方正仿宋_GBK"/>
          <w:color w:val="000000" w:themeColor="text1"/>
          <w:sz w:val="32"/>
          <w:szCs w:val="32"/>
          <w:shd w:val="clear" w:color="auto" w:fill="FFFFFF"/>
        </w:rPr>
      </w:pPr>
      <w:r>
        <w:rPr>
          <w:rFonts w:hint="eastAsia" w:eastAsia="方正仿宋_GBK" w:cs="方正仿宋_GBK"/>
          <w:color w:val="000000" w:themeColor="text1"/>
          <w:sz w:val="32"/>
          <w:szCs w:val="32"/>
          <w:shd w:val="clear" w:color="auto" w:fill="FFFFFF"/>
        </w:rPr>
        <w:t>5.声明函</w:t>
      </w:r>
    </w:p>
    <w:p w14:paraId="0B9731BA">
      <w:pPr>
        <w:pStyle w:val="8"/>
        <w:widowControl/>
        <w:spacing w:beforeAutospacing="0" w:afterAutospacing="0" w:line="579" w:lineRule="exact"/>
        <w:ind w:firstLine="1600" w:firstLineChars="500"/>
        <w:jc w:val="both"/>
        <w:rPr>
          <w:rFonts w:ascii="方正仿宋_GBK" w:hAnsi="方正仿宋_GBK" w:eastAsia="方正仿宋_GBK" w:cs="方正仿宋_GBK"/>
          <w:color w:val="000000" w:themeColor="text1"/>
          <w:sz w:val="32"/>
          <w:szCs w:val="32"/>
        </w:rPr>
      </w:pPr>
      <w:r>
        <w:rPr>
          <w:rFonts w:hint="eastAsia" w:eastAsia="方正仿宋_GBK" w:cs="方正仿宋_GBK"/>
          <w:color w:val="000000" w:themeColor="text1"/>
          <w:sz w:val="32"/>
          <w:szCs w:val="32"/>
          <w:shd w:val="clear" w:color="auto" w:fill="FFFFFF"/>
        </w:rPr>
        <w:t>6.评分标准</w:t>
      </w:r>
    </w:p>
    <w:p w14:paraId="36AA1DF9">
      <w:pPr>
        <w:spacing w:line="579" w:lineRule="exact"/>
        <w:rPr>
          <w:rFonts w:eastAsia="方正仿宋_GBK" w:cs="方正仿宋_GBK"/>
          <w:color w:val="000000" w:themeColor="text1"/>
          <w:sz w:val="32"/>
          <w:szCs w:val="32"/>
        </w:rPr>
      </w:pPr>
    </w:p>
    <w:p w14:paraId="5241CF07">
      <w:pPr>
        <w:rPr>
          <w:color w:val="000000" w:themeColor="text1"/>
        </w:rPr>
      </w:pPr>
      <w:r>
        <w:rPr>
          <w:rFonts w:hint="eastAsia"/>
          <w:color w:val="000000" w:themeColor="text1"/>
        </w:rPr>
        <w:br w:type="page"/>
      </w:r>
    </w:p>
    <w:p w14:paraId="5A3366B1">
      <w:pPr>
        <w:pStyle w:val="3"/>
        <w:rPr>
          <w:b w:val="0"/>
          <w:bCs/>
          <w:color w:val="000000" w:themeColor="text1"/>
          <w:lang w:val="en-US"/>
        </w:rPr>
      </w:pPr>
      <w:r>
        <w:rPr>
          <w:rFonts w:hint="eastAsia"/>
          <w:b w:val="0"/>
          <w:bCs/>
          <w:color w:val="000000" w:themeColor="text1"/>
          <w:lang w:val="en-US"/>
        </w:rPr>
        <w:t>附件1</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1253"/>
        <w:gridCol w:w="1485"/>
        <w:gridCol w:w="1320"/>
        <w:gridCol w:w="1119"/>
        <w:gridCol w:w="1295"/>
      </w:tblGrid>
      <w:tr w14:paraId="3D57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7"/>
          </w:tcPr>
          <w:p w14:paraId="7B3CA98A">
            <w:pPr>
              <w:jc w:val="center"/>
              <w:rPr>
                <w:rFonts w:ascii="Calibri" w:hAnsi="Calibri"/>
                <w:bCs/>
                <w:color w:val="000000" w:themeColor="text1"/>
              </w:rPr>
            </w:pPr>
            <w:r>
              <w:rPr>
                <w:rFonts w:hint="eastAsia" w:ascii="Calibri" w:hAnsi="Calibri"/>
                <w:b/>
                <w:color w:val="000000" w:themeColor="text1"/>
                <w:sz w:val="36"/>
                <w:szCs w:val="36"/>
              </w:rPr>
              <w:t>采购信息表</w:t>
            </w:r>
          </w:p>
        </w:tc>
      </w:tr>
      <w:tr w14:paraId="658F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4B161B4E">
            <w:pPr>
              <w:widowControl/>
              <w:jc w:val="center"/>
              <w:textAlignment w:val="center"/>
              <w:rPr>
                <w:rFonts w:hint="default" w:ascii="Times New Roman" w:hAnsi="Times New Roman" w:cs="Times New Roman"/>
                <w:bCs/>
                <w:color w:val="000000" w:themeColor="text1"/>
                <w:sz w:val="15"/>
                <w:szCs w:val="15"/>
              </w:rPr>
            </w:pPr>
            <w:r>
              <w:rPr>
                <w:rFonts w:hint="default" w:ascii="Times New Roman" w:hAnsi="Times New Roman" w:eastAsia="宋体" w:cs="Times New Roman"/>
                <w:b/>
                <w:color w:val="000000" w:themeColor="text1"/>
                <w:kern w:val="0"/>
                <w:sz w:val="15"/>
                <w:szCs w:val="15"/>
              </w:rPr>
              <w:t>序号</w:t>
            </w:r>
          </w:p>
        </w:tc>
        <w:tc>
          <w:tcPr>
            <w:tcW w:w="1294" w:type="dxa"/>
            <w:vAlign w:val="center"/>
          </w:tcPr>
          <w:p w14:paraId="1E6CBB86">
            <w:pPr>
              <w:widowControl/>
              <w:jc w:val="center"/>
              <w:textAlignment w:val="center"/>
              <w:rPr>
                <w:rFonts w:hint="default" w:ascii="Times New Roman" w:hAnsi="Times New Roman" w:cs="Times New Roman"/>
                <w:bCs/>
                <w:color w:val="000000" w:themeColor="text1"/>
                <w:sz w:val="15"/>
                <w:szCs w:val="15"/>
              </w:rPr>
            </w:pPr>
            <w:r>
              <w:rPr>
                <w:rFonts w:hint="default" w:ascii="Times New Roman" w:hAnsi="Times New Roman" w:eastAsia="宋体" w:cs="Times New Roman"/>
                <w:b/>
                <w:color w:val="000000" w:themeColor="text1"/>
                <w:kern w:val="0"/>
                <w:sz w:val="15"/>
                <w:szCs w:val="15"/>
              </w:rPr>
              <w:t>单位名称</w:t>
            </w:r>
          </w:p>
        </w:tc>
        <w:tc>
          <w:tcPr>
            <w:tcW w:w="1253" w:type="dxa"/>
            <w:vAlign w:val="center"/>
          </w:tcPr>
          <w:p w14:paraId="61E55990">
            <w:pPr>
              <w:widowControl/>
              <w:jc w:val="center"/>
              <w:textAlignment w:val="center"/>
              <w:rPr>
                <w:rFonts w:hint="default" w:ascii="Times New Roman" w:hAnsi="Times New Roman" w:cs="Times New Roman"/>
                <w:bCs/>
                <w:color w:val="000000" w:themeColor="text1"/>
                <w:sz w:val="15"/>
                <w:szCs w:val="15"/>
              </w:rPr>
            </w:pPr>
            <w:r>
              <w:rPr>
                <w:rFonts w:hint="default" w:ascii="Times New Roman" w:hAnsi="Times New Roman" w:eastAsia="宋体" w:cs="Times New Roman"/>
                <w:b/>
                <w:color w:val="000000" w:themeColor="text1"/>
                <w:kern w:val="0"/>
                <w:sz w:val="15"/>
                <w:szCs w:val="15"/>
              </w:rPr>
              <w:t>子公司情况</w:t>
            </w:r>
          </w:p>
        </w:tc>
        <w:tc>
          <w:tcPr>
            <w:tcW w:w="1485" w:type="dxa"/>
            <w:vAlign w:val="center"/>
          </w:tcPr>
          <w:p w14:paraId="19B4983F">
            <w:pPr>
              <w:widowControl/>
              <w:jc w:val="center"/>
              <w:textAlignment w:val="center"/>
              <w:rPr>
                <w:rFonts w:hint="default" w:ascii="Times New Roman" w:hAnsi="Times New Roman" w:cs="Times New Roman"/>
                <w:bCs/>
                <w:color w:val="000000" w:themeColor="text1"/>
                <w:sz w:val="15"/>
                <w:szCs w:val="15"/>
              </w:rPr>
            </w:pPr>
            <w:r>
              <w:rPr>
                <w:rStyle w:val="19"/>
                <w:rFonts w:hint="default" w:ascii="Times New Roman" w:hAnsi="Times New Roman" w:cs="Times New Roman"/>
                <w:color w:val="000000" w:themeColor="text1"/>
                <w:sz w:val="15"/>
                <w:szCs w:val="15"/>
              </w:rPr>
              <w:t>202</w:t>
            </w:r>
            <w:r>
              <w:rPr>
                <w:rStyle w:val="19"/>
                <w:rFonts w:hint="default" w:ascii="Times New Roman" w:hAnsi="Times New Roman" w:eastAsia="宋体" w:cs="Times New Roman"/>
                <w:color w:val="000000" w:themeColor="text1"/>
                <w:sz w:val="15"/>
                <w:szCs w:val="15"/>
                <w:lang w:val="en-US" w:eastAsia="zh-CN"/>
              </w:rPr>
              <w:t>4</w:t>
            </w:r>
            <w:r>
              <w:rPr>
                <w:rStyle w:val="19"/>
                <w:rFonts w:hint="default" w:ascii="Times New Roman" w:hAnsi="Times New Roman" w:cs="Times New Roman"/>
                <w:color w:val="000000" w:themeColor="text1"/>
                <w:sz w:val="15"/>
                <w:szCs w:val="15"/>
              </w:rPr>
              <w:t>年末资产总额</w:t>
            </w:r>
            <w:r>
              <w:rPr>
                <w:rStyle w:val="20"/>
                <w:rFonts w:hint="default" w:ascii="Times New Roman" w:hAnsi="Times New Roman" w:cs="Times New Roman"/>
                <w:color w:val="000000" w:themeColor="text1"/>
                <w:sz w:val="15"/>
                <w:szCs w:val="15"/>
              </w:rPr>
              <w:t>（单位：万元）</w:t>
            </w:r>
          </w:p>
        </w:tc>
        <w:tc>
          <w:tcPr>
            <w:tcW w:w="1320" w:type="dxa"/>
            <w:vAlign w:val="center"/>
          </w:tcPr>
          <w:p w14:paraId="2F27F3CE">
            <w:pPr>
              <w:widowControl/>
              <w:jc w:val="center"/>
              <w:textAlignment w:val="center"/>
              <w:rPr>
                <w:rFonts w:hint="default" w:ascii="Times New Roman" w:hAnsi="Times New Roman" w:cs="Times New Roman"/>
                <w:bCs/>
                <w:color w:val="000000" w:themeColor="text1"/>
                <w:sz w:val="15"/>
                <w:szCs w:val="15"/>
              </w:rPr>
            </w:pPr>
            <w:r>
              <w:rPr>
                <w:rStyle w:val="19"/>
                <w:rFonts w:hint="default" w:ascii="Times New Roman" w:hAnsi="Times New Roman" w:cs="Times New Roman"/>
                <w:color w:val="000000" w:themeColor="text1"/>
                <w:sz w:val="15"/>
                <w:szCs w:val="15"/>
              </w:rPr>
              <w:t>202</w:t>
            </w:r>
            <w:r>
              <w:rPr>
                <w:rStyle w:val="19"/>
                <w:rFonts w:hint="default" w:ascii="Times New Roman" w:hAnsi="Times New Roman" w:eastAsia="宋体" w:cs="Times New Roman"/>
                <w:color w:val="000000" w:themeColor="text1"/>
                <w:sz w:val="15"/>
                <w:szCs w:val="15"/>
                <w:lang w:val="en-US" w:eastAsia="zh-CN"/>
              </w:rPr>
              <w:t>4</w:t>
            </w:r>
            <w:r>
              <w:rPr>
                <w:rStyle w:val="19"/>
                <w:rFonts w:hint="default" w:ascii="Times New Roman" w:hAnsi="Times New Roman" w:cs="Times New Roman"/>
                <w:color w:val="000000" w:themeColor="text1"/>
                <w:sz w:val="15"/>
                <w:szCs w:val="15"/>
              </w:rPr>
              <w:t>年收入总额</w:t>
            </w:r>
            <w:r>
              <w:rPr>
                <w:rStyle w:val="20"/>
                <w:rFonts w:hint="default" w:ascii="Times New Roman" w:hAnsi="Times New Roman" w:cs="Times New Roman"/>
                <w:color w:val="000000" w:themeColor="text1"/>
                <w:sz w:val="15"/>
                <w:szCs w:val="15"/>
              </w:rPr>
              <w:t>（单位：万元）</w:t>
            </w:r>
          </w:p>
        </w:tc>
        <w:tc>
          <w:tcPr>
            <w:tcW w:w="1119" w:type="dxa"/>
            <w:vAlign w:val="center"/>
          </w:tcPr>
          <w:p w14:paraId="4A71B6BD">
            <w:pPr>
              <w:widowControl/>
              <w:jc w:val="left"/>
              <w:textAlignment w:val="center"/>
              <w:rPr>
                <w:rFonts w:hint="default" w:ascii="Times New Roman" w:hAnsi="Times New Roman" w:cs="Times New Roman"/>
                <w:bCs/>
                <w:color w:val="000000" w:themeColor="text1"/>
                <w:sz w:val="15"/>
                <w:szCs w:val="15"/>
              </w:rPr>
            </w:pPr>
            <w:r>
              <w:rPr>
                <w:rFonts w:hint="default" w:ascii="Times New Roman" w:hAnsi="Times New Roman" w:eastAsia="宋体" w:cs="Times New Roman"/>
                <w:b/>
                <w:color w:val="000000" w:themeColor="text1"/>
                <w:kern w:val="0"/>
                <w:sz w:val="15"/>
                <w:szCs w:val="15"/>
              </w:rPr>
              <w:t>最高限价</w:t>
            </w:r>
          </w:p>
        </w:tc>
        <w:tc>
          <w:tcPr>
            <w:tcW w:w="1295" w:type="dxa"/>
            <w:vAlign w:val="center"/>
          </w:tcPr>
          <w:p w14:paraId="35F84F5E">
            <w:pPr>
              <w:widowControl/>
              <w:jc w:val="center"/>
              <w:textAlignment w:val="center"/>
              <w:rPr>
                <w:rFonts w:hint="default" w:ascii="Times New Roman" w:hAnsi="Times New Roman" w:cs="Times New Roman"/>
                <w:bCs/>
                <w:color w:val="000000" w:themeColor="text1"/>
                <w:sz w:val="15"/>
                <w:szCs w:val="15"/>
              </w:rPr>
            </w:pPr>
            <w:r>
              <w:rPr>
                <w:rFonts w:hint="default" w:ascii="Times New Roman" w:hAnsi="Times New Roman" w:eastAsia="宋体" w:cs="Times New Roman"/>
                <w:b/>
                <w:color w:val="000000" w:themeColor="text1"/>
                <w:kern w:val="0"/>
                <w:sz w:val="15"/>
                <w:szCs w:val="15"/>
              </w:rPr>
              <w:t>条件</w:t>
            </w:r>
          </w:p>
        </w:tc>
      </w:tr>
      <w:tr w14:paraId="22D0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94" w:type="dxa"/>
            <w:vAlign w:val="center"/>
          </w:tcPr>
          <w:p w14:paraId="6E11F46A">
            <w:pPr>
              <w:widowControl/>
              <w:jc w:val="center"/>
              <w:textAlignment w:val="center"/>
              <w:rPr>
                <w:rFonts w:hint="default" w:ascii="Times New Roman" w:hAnsi="Times New Roman" w:eastAsia="宋体" w:cs="Times New Roman"/>
                <w:bCs/>
                <w:color w:val="000000" w:themeColor="text1"/>
                <w:sz w:val="18"/>
                <w:szCs w:val="18"/>
              </w:rPr>
            </w:pPr>
            <w:r>
              <w:rPr>
                <w:rFonts w:hint="default" w:ascii="Times New Roman" w:hAnsi="Times New Roman" w:eastAsia="宋体" w:cs="Times New Roman"/>
                <w:color w:val="000000" w:themeColor="text1"/>
                <w:kern w:val="0"/>
                <w:sz w:val="18"/>
                <w:szCs w:val="18"/>
              </w:rPr>
              <w:t>1</w:t>
            </w:r>
          </w:p>
        </w:tc>
        <w:tc>
          <w:tcPr>
            <w:tcW w:w="1294" w:type="dxa"/>
            <w:vAlign w:val="center"/>
          </w:tcPr>
          <w:p w14:paraId="048F804B">
            <w:pPr>
              <w:widowControl/>
              <w:jc w:val="center"/>
              <w:textAlignment w:val="center"/>
              <w:rPr>
                <w:rFonts w:hint="eastAsia" w:ascii="宋体" w:hAnsi="宋体" w:eastAsia="宋体" w:cs="宋体"/>
                <w:bCs/>
                <w:color w:val="000000" w:themeColor="text1"/>
                <w:sz w:val="18"/>
                <w:szCs w:val="18"/>
              </w:rPr>
            </w:pPr>
            <w:r>
              <w:rPr>
                <w:rFonts w:hint="eastAsia" w:ascii="宋体" w:hAnsi="宋体" w:eastAsia="宋体" w:cs="宋体"/>
                <w:color w:val="000000" w:themeColor="text1"/>
                <w:kern w:val="0"/>
                <w:sz w:val="18"/>
                <w:szCs w:val="18"/>
              </w:rPr>
              <w:t>重庆XX公司</w:t>
            </w:r>
          </w:p>
        </w:tc>
        <w:tc>
          <w:tcPr>
            <w:tcW w:w="1253" w:type="dxa"/>
            <w:vAlign w:val="center"/>
          </w:tcPr>
          <w:p w14:paraId="19B9582E">
            <w:pPr>
              <w:widowControl/>
              <w:jc w:val="center"/>
              <w:textAlignment w:val="center"/>
              <w:rPr>
                <w:rFonts w:hint="eastAsia" w:ascii="宋体" w:hAnsi="宋体" w:eastAsia="宋体" w:cs="宋体"/>
                <w:bCs/>
                <w:color w:val="000000" w:themeColor="text1"/>
                <w:sz w:val="18"/>
                <w:szCs w:val="18"/>
              </w:rPr>
            </w:pPr>
          </w:p>
        </w:tc>
        <w:tc>
          <w:tcPr>
            <w:tcW w:w="1485" w:type="dxa"/>
            <w:vAlign w:val="center"/>
          </w:tcPr>
          <w:p w14:paraId="32AF2EEB">
            <w:pPr>
              <w:keepNext w:val="0"/>
              <w:keepLines w:val="0"/>
              <w:widowControl/>
              <w:suppressLineNumbers w:val="0"/>
              <w:jc w:val="center"/>
              <w:textAlignment w:val="center"/>
              <w:rPr>
                <w:rFonts w:hint="eastAsia" w:ascii="宋体" w:hAnsi="宋体" w:eastAsia="宋体" w:cs="宋体"/>
                <w:bCs/>
                <w:color w:val="000000" w:themeColor="text1"/>
                <w:sz w:val="18"/>
                <w:szCs w:val="18"/>
              </w:rPr>
            </w:pPr>
            <w:r>
              <w:rPr>
                <w:rFonts w:hint="eastAsia" w:ascii="宋体" w:hAnsi="宋体" w:eastAsia="宋体" w:cs="宋体"/>
                <w:i w:val="0"/>
                <w:iCs w:val="0"/>
                <w:color w:val="000000"/>
                <w:kern w:val="0"/>
                <w:sz w:val="18"/>
                <w:szCs w:val="18"/>
                <w:u w:val="none"/>
                <w:lang w:val="en-US" w:eastAsia="zh-CN" w:bidi="ar"/>
              </w:rPr>
              <w:t>4,141.00</w:t>
            </w:r>
          </w:p>
        </w:tc>
        <w:tc>
          <w:tcPr>
            <w:tcW w:w="1320" w:type="dxa"/>
            <w:vAlign w:val="center"/>
          </w:tcPr>
          <w:p w14:paraId="22AAF675">
            <w:pPr>
              <w:keepNext w:val="0"/>
              <w:keepLines w:val="0"/>
              <w:widowControl/>
              <w:suppressLineNumbers w:val="0"/>
              <w:jc w:val="center"/>
              <w:textAlignment w:val="center"/>
              <w:rPr>
                <w:rFonts w:hint="eastAsia" w:ascii="宋体" w:hAnsi="宋体" w:eastAsia="宋体" w:cs="宋体"/>
                <w:bCs/>
                <w:color w:val="000000" w:themeColor="text1"/>
                <w:sz w:val="18"/>
                <w:szCs w:val="18"/>
              </w:rPr>
            </w:pPr>
            <w:r>
              <w:rPr>
                <w:rFonts w:hint="eastAsia" w:ascii="宋体" w:hAnsi="宋体" w:eastAsia="宋体" w:cs="宋体"/>
                <w:i w:val="0"/>
                <w:iCs w:val="0"/>
                <w:color w:val="000000"/>
                <w:kern w:val="0"/>
                <w:sz w:val="18"/>
                <w:szCs w:val="18"/>
                <w:u w:val="none"/>
                <w:lang w:val="en-US" w:eastAsia="zh-CN" w:bidi="ar"/>
              </w:rPr>
              <w:t>2,274.00</w:t>
            </w:r>
          </w:p>
        </w:tc>
        <w:tc>
          <w:tcPr>
            <w:tcW w:w="1119" w:type="dxa"/>
            <w:vMerge w:val="restart"/>
          </w:tcPr>
          <w:p w14:paraId="1A1243AA">
            <w:pPr>
              <w:jc w:val="both"/>
              <w:rPr>
                <w:rFonts w:hint="eastAsia" w:ascii="宋体" w:hAnsi="宋体" w:eastAsia="宋体" w:cs="宋体"/>
                <w:bCs/>
                <w:color w:val="000000" w:themeColor="text1"/>
                <w:sz w:val="18"/>
                <w:szCs w:val="18"/>
                <w:lang w:val="en-US" w:eastAsia="zh-CN"/>
              </w:rPr>
            </w:pPr>
          </w:p>
          <w:p w14:paraId="0F26CE7F">
            <w:pPr>
              <w:jc w:val="both"/>
              <w:rPr>
                <w:rFonts w:hint="eastAsia" w:ascii="宋体" w:hAnsi="宋体" w:eastAsia="宋体" w:cs="宋体"/>
                <w:bCs/>
                <w:color w:val="000000" w:themeColor="text1"/>
                <w:sz w:val="18"/>
                <w:szCs w:val="18"/>
                <w:lang w:val="en-US" w:eastAsia="zh-CN"/>
              </w:rPr>
            </w:pPr>
          </w:p>
          <w:p w14:paraId="26D8F0E2">
            <w:pPr>
              <w:jc w:val="both"/>
              <w:rPr>
                <w:rFonts w:hint="eastAsia" w:ascii="宋体" w:hAnsi="宋体" w:eastAsia="宋体" w:cs="宋体"/>
                <w:bCs/>
                <w:color w:val="000000" w:themeColor="text1"/>
                <w:sz w:val="18"/>
                <w:szCs w:val="18"/>
                <w:lang w:val="en-US" w:eastAsia="zh-CN"/>
              </w:rPr>
            </w:pPr>
          </w:p>
          <w:p w14:paraId="44331A0C">
            <w:pPr>
              <w:jc w:val="both"/>
              <w:rPr>
                <w:rFonts w:hint="eastAsia" w:ascii="宋体" w:hAnsi="宋体" w:eastAsia="宋体" w:cs="宋体"/>
                <w:bCs/>
                <w:color w:val="000000" w:themeColor="text1"/>
                <w:sz w:val="18"/>
                <w:szCs w:val="18"/>
                <w:lang w:val="en-US" w:eastAsia="zh-CN"/>
              </w:rPr>
            </w:pPr>
          </w:p>
          <w:p w14:paraId="104EE23D">
            <w:pPr>
              <w:jc w:val="both"/>
              <w:rPr>
                <w:rFonts w:hint="eastAsia" w:ascii="宋体" w:hAnsi="宋体" w:eastAsia="宋体" w:cs="宋体"/>
                <w:bCs/>
                <w:color w:val="000000" w:themeColor="text1"/>
                <w:sz w:val="18"/>
                <w:szCs w:val="18"/>
                <w:lang w:val="en-US" w:eastAsia="zh-CN"/>
              </w:rPr>
            </w:pPr>
          </w:p>
          <w:p w14:paraId="361AD372">
            <w:pPr>
              <w:jc w:val="both"/>
              <w:rPr>
                <w:rFonts w:hint="eastAsia" w:ascii="宋体" w:hAnsi="宋体" w:eastAsia="宋体" w:cs="宋体"/>
                <w:bCs/>
                <w:color w:val="000000" w:themeColor="text1"/>
                <w:sz w:val="18"/>
                <w:szCs w:val="18"/>
                <w:lang w:val="en-US" w:eastAsia="zh-CN"/>
              </w:rPr>
            </w:pPr>
          </w:p>
          <w:p w14:paraId="6D5BDA20">
            <w:pPr>
              <w:jc w:val="both"/>
              <w:rPr>
                <w:rFonts w:hint="eastAsia" w:ascii="宋体" w:hAnsi="宋体" w:eastAsia="宋体" w:cs="宋体"/>
                <w:bCs/>
                <w:color w:val="000000" w:themeColor="text1"/>
                <w:sz w:val="18"/>
                <w:szCs w:val="18"/>
                <w:lang w:val="en-US" w:eastAsia="zh-CN"/>
              </w:rPr>
            </w:pPr>
          </w:p>
          <w:p w14:paraId="79A7AD18">
            <w:pPr>
              <w:ind w:firstLine="180" w:firstLineChars="100"/>
              <w:jc w:val="both"/>
              <w:rPr>
                <w:rFonts w:hint="eastAsia" w:ascii="宋体" w:hAnsi="宋体" w:eastAsia="宋体" w:cs="宋体"/>
                <w:bCs/>
                <w:color w:val="000000" w:themeColor="text1"/>
              </w:rPr>
            </w:pPr>
            <w:r>
              <w:rPr>
                <w:rFonts w:hint="default" w:ascii="Times New Roman" w:hAnsi="Times New Roman" w:eastAsia="宋体" w:cs="Times New Roman"/>
                <w:bCs/>
                <w:color w:val="000000" w:themeColor="text1"/>
                <w:sz w:val="18"/>
                <w:szCs w:val="18"/>
                <w:lang w:val="en-US" w:eastAsia="zh-CN"/>
              </w:rPr>
              <w:t>20</w:t>
            </w:r>
            <w:r>
              <w:rPr>
                <w:rFonts w:hint="eastAsia" w:ascii="宋体" w:hAnsi="宋体" w:eastAsia="宋体" w:cs="宋体"/>
                <w:bCs/>
                <w:color w:val="000000" w:themeColor="text1"/>
                <w:sz w:val="18"/>
                <w:szCs w:val="18"/>
              </w:rPr>
              <w:t>万元</w:t>
            </w:r>
          </w:p>
        </w:tc>
        <w:tc>
          <w:tcPr>
            <w:tcW w:w="1295" w:type="dxa"/>
            <w:vMerge w:val="restart"/>
          </w:tcPr>
          <w:p w14:paraId="1BC04757">
            <w:pPr>
              <w:rPr>
                <w:rFonts w:hint="eastAsia" w:ascii="宋体" w:hAnsi="宋体" w:eastAsia="宋体" w:cs="宋体"/>
                <w:color w:val="000000" w:themeColor="text1"/>
              </w:rPr>
            </w:pPr>
          </w:p>
          <w:p w14:paraId="65139DC2">
            <w:pPr>
              <w:rPr>
                <w:rFonts w:hint="eastAsia" w:ascii="宋体" w:hAnsi="宋体" w:eastAsia="宋体" w:cs="宋体"/>
                <w:color w:val="000000" w:themeColor="text1"/>
              </w:rPr>
            </w:pPr>
          </w:p>
          <w:p w14:paraId="3B2C88CB">
            <w:pPr>
              <w:rPr>
                <w:rFonts w:hint="eastAsia" w:ascii="宋体" w:hAnsi="宋体" w:eastAsia="宋体" w:cs="宋体"/>
                <w:color w:val="000000" w:themeColor="text1"/>
              </w:rPr>
            </w:pPr>
          </w:p>
          <w:p w14:paraId="55768342">
            <w:pPr>
              <w:rPr>
                <w:rFonts w:hint="eastAsia" w:ascii="宋体" w:hAnsi="宋体" w:eastAsia="宋体" w:cs="宋体"/>
                <w:color w:val="000000" w:themeColor="text1"/>
              </w:rPr>
            </w:pPr>
          </w:p>
          <w:p w14:paraId="7CA3FA16">
            <w:pPr>
              <w:rPr>
                <w:rFonts w:hint="eastAsia" w:ascii="宋体" w:hAnsi="宋体" w:eastAsia="宋体" w:cs="宋体"/>
                <w:color w:val="000000" w:themeColor="text1"/>
              </w:rPr>
            </w:pPr>
          </w:p>
          <w:p w14:paraId="3AE1404A">
            <w:pPr>
              <w:rPr>
                <w:rFonts w:hint="eastAsia" w:ascii="宋体" w:hAnsi="宋体" w:eastAsia="宋体" w:cs="宋体"/>
                <w:color w:val="000000" w:themeColor="text1"/>
              </w:rPr>
            </w:pPr>
          </w:p>
          <w:p w14:paraId="7406BD3C">
            <w:pPr>
              <w:rPr>
                <w:rFonts w:hint="eastAsia" w:ascii="宋体" w:hAnsi="宋体" w:eastAsia="宋体" w:cs="宋体"/>
                <w:color w:val="000000" w:themeColor="text1"/>
                <w:sz w:val="15"/>
                <w:szCs w:val="15"/>
              </w:rPr>
            </w:pPr>
          </w:p>
          <w:p w14:paraId="570D85A4">
            <w:pPr>
              <w:jc w:val="left"/>
              <w:rPr>
                <w:rFonts w:hint="eastAsia" w:ascii="宋体" w:hAnsi="宋体" w:eastAsia="宋体" w:cs="宋体"/>
                <w:color w:val="000000" w:themeColor="text1"/>
              </w:rPr>
            </w:pPr>
            <w:r>
              <w:rPr>
                <w:rFonts w:hint="eastAsia" w:ascii="宋体" w:hAnsi="宋体" w:eastAsia="宋体" w:cs="宋体"/>
                <w:color w:val="000000" w:themeColor="text1"/>
                <w:sz w:val="15"/>
                <w:szCs w:val="15"/>
              </w:rPr>
              <w:t>符合《市属国有企业财务决算审计管理工作规则》文件要求。</w:t>
            </w:r>
          </w:p>
        </w:tc>
      </w:tr>
      <w:tr w14:paraId="19C8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94" w:type="dxa"/>
            <w:vAlign w:val="center"/>
          </w:tcPr>
          <w:p w14:paraId="07CF22F2">
            <w:pPr>
              <w:widowControl/>
              <w:jc w:val="center"/>
              <w:textAlignment w:val="center"/>
              <w:rPr>
                <w:rFonts w:hint="default" w:ascii="Times New Roman" w:hAnsi="Times New Roman" w:cs="Times New Roman"/>
                <w:bCs/>
                <w:color w:val="000000" w:themeColor="text1"/>
                <w:sz w:val="18"/>
                <w:szCs w:val="18"/>
              </w:rPr>
            </w:pPr>
            <w:r>
              <w:rPr>
                <w:rFonts w:hint="default" w:ascii="Times New Roman" w:hAnsi="Times New Roman" w:eastAsia="宋体" w:cs="Times New Roman"/>
                <w:color w:val="000000" w:themeColor="text1"/>
                <w:kern w:val="0"/>
                <w:sz w:val="18"/>
                <w:szCs w:val="18"/>
              </w:rPr>
              <w:t>2</w:t>
            </w:r>
          </w:p>
        </w:tc>
        <w:tc>
          <w:tcPr>
            <w:tcW w:w="1294" w:type="dxa"/>
            <w:vAlign w:val="center"/>
          </w:tcPr>
          <w:p w14:paraId="13E3692C">
            <w:pPr>
              <w:widowControl/>
              <w:jc w:val="center"/>
              <w:textAlignment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rPr>
              <w:t>重庆XX公司</w:t>
            </w:r>
          </w:p>
        </w:tc>
        <w:tc>
          <w:tcPr>
            <w:tcW w:w="1253" w:type="dxa"/>
            <w:vAlign w:val="center"/>
          </w:tcPr>
          <w:p w14:paraId="1BE978B2">
            <w:pPr>
              <w:widowControl/>
              <w:jc w:val="center"/>
              <w:textAlignment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lang w:val="en-US" w:eastAsia="zh-CN"/>
              </w:rPr>
              <w:t>1</w:t>
            </w:r>
            <w:r>
              <w:rPr>
                <w:rFonts w:hint="eastAsia" w:ascii="宋体" w:hAnsi="宋体" w:eastAsia="宋体" w:cs="宋体"/>
                <w:color w:val="000000" w:themeColor="text1"/>
                <w:kern w:val="0"/>
                <w:sz w:val="18"/>
                <w:szCs w:val="18"/>
              </w:rPr>
              <w:t>个子公司</w:t>
            </w:r>
          </w:p>
        </w:tc>
        <w:tc>
          <w:tcPr>
            <w:tcW w:w="1485" w:type="dxa"/>
            <w:vAlign w:val="center"/>
          </w:tcPr>
          <w:p w14:paraId="43931E97">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1,294.00</w:t>
            </w:r>
          </w:p>
        </w:tc>
        <w:tc>
          <w:tcPr>
            <w:tcW w:w="1320" w:type="dxa"/>
            <w:vAlign w:val="center"/>
          </w:tcPr>
          <w:p w14:paraId="52B8ED26">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1,929.00</w:t>
            </w:r>
          </w:p>
        </w:tc>
        <w:tc>
          <w:tcPr>
            <w:tcW w:w="1119" w:type="dxa"/>
            <w:vMerge w:val="continue"/>
          </w:tcPr>
          <w:p w14:paraId="7D30E2C5">
            <w:pPr>
              <w:rPr>
                <w:rFonts w:ascii="Calibri" w:hAnsi="Calibri"/>
                <w:bCs/>
                <w:color w:val="000000" w:themeColor="text1"/>
              </w:rPr>
            </w:pPr>
          </w:p>
        </w:tc>
        <w:tc>
          <w:tcPr>
            <w:tcW w:w="1295" w:type="dxa"/>
            <w:vMerge w:val="continue"/>
          </w:tcPr>
          <w:p w14:paraId="73283DD6">
            <w:pPr>
              <w:rPr>
                <w:rFonts w:ascii="Calibri" w:hAnsi="Calibri"/>
                <w:bCs/>
                <w:color w:val="000000" w:themeColor="text1"/>
              </w:rPr>
            </w:pPr>
          </w:p>
        </w:tc>
      </w:tr>
      <w:tr w14:paraId="3B43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94" w:type="dxa"/>
            <w:vAlign w:val="center"/>
          </w:tcPr>
          <w:p w14:paraId="01666BDF">
            <w:pPr>
              <w:widowControl/>
              <w:jc w:val="center"/>
              <w:textAlignment w:val="center"/>
              <w:rPr>
                <w:rFonts w:hint="default" w:ascii="Times New Roman" w:hAnsi="Times New Roman" w:cs="Times New Roman"/>
                <w:bCs/>
                <w:color w:val="000000" w:themeColor="text1"/>
                <w:sz w:val="18"/>
                <w:szCs w:val="18"/>
              </w:rPr>
            </w:pPr>
            <w:r>
              <w:rPr>
                <w:rFonts w:hint="default" w:ascii="Times New Roman" w:hAnsi="Times New Roman" w:eastAsia="宋体" w:cs="Times New Roman"/>
                <w:color w:val="000000" w:themeColor="text1"/>
                <w:kern w:val="0"/>
                <w:sz w:val="18"/>
                <w:szCs w:val="18"/>
              </w:rPr>
              <w:t>3</w:t>
            </w:r>
          </w:p>
        </w:tc>
        <w:tc>
          <w:tcPr>
            <w:tcW w:w="1294" w:type="dxa"/>
            <w:vAlign w:val="center"/>
          </w:tcPr>
          <w:p w14:paraId="5BCDECC4">
            <w:pPr>
              <w:widowControl/>
              <w:jc w:val="center"/>
              <w:textAlignment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rPr>
              <w:t>重庆XX公司</w:t>
            </w:r>
          </w:p>
        </w:tc>
        <w:tc>
          <w:tcPr>
            <w:tcW w:w="1253" w:type="dxa"/>
            <w:vAlign w:val="center"/>
          </w:tcPr>
          <w:p w14:paraId="75D9027E">
            <w:pPr>
              <w:jc w:val="center"/>
              <w:rPr>
                <w:rFonts w:ascii="Calibri" w:hAnsi="Calibri"/>
                <w:bCs/>
                <w:color w:val="000000" w:themeColor="text1"/>
                <w:sz w:val="18"/>
                <w:szCs w:val="18"/>
              </w:rPr>
            </w:pPr>
          </w:p>
        </w:tc>
        <w:tc>
          <w:tcPr>
            <w:tcW w:w="1485" w:type="dxa"/>
            <w:vAlign w:val="center"/>
          </w:tcPr>
          <w:p w14:paraId="07B85190">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1,666.00</w:t>
            </w:r>
          </w:p>
        </w:tc>
        <w:tc>
          <w:tcPr>
            <w:tcW w:w="1320" w:type="dxa"/>
            <w:vAlign w:val="center"/>
          </w:tcPr>
          <w:p w14:paraId="00D145B7">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4,085.00</w:t>
            </w:r>
          </w:p>
        </w:tc>
        <w:tc>
          <w:tcPr>
            <w:tcW w:w="1119" w:type="dxa"/>
            <w:vMerge w:val="continue"/>
          </w:tcPr>
          <w:p w14:paraId="028B034B">
            <w:pPr>
              <w:rPr>
                <w:rFonts w:ascii="Calibri" w:hAnsi="Calibri"/>
                <w:bCs/>
                <w:color w:val="000000" w:themeColor="text1"/>
              </w:rPr>
            </w:pPr>
          </w:p>
        </w:tc>
        <w:tc>
          <w:tcPr>
            <w:tcW w:w="1295" w:type="dxa"/>
            <w:vMerge w:val="continue"/>
          </w:tcPr>
          <w:p w14:paraId="11B5EF7A">
            <w:pPr>
              <w:rPr>
                <w:rFonts w:ascii="Calibri" w:hAnsi="Calibri"/>
                <w:bCs/>
                <w:color w:val="000000" w:themeColor="text1"/>
              </w:rPr>
            </w:pPr>
          </w:p>
        </w:tc>
      </w:tr>
      <w:tr w14:paraId="01BE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94" w:type="dxa"/>
            <w:vAlign w:val="center"/>
          </w:tcPr>
          <w:p w14:paraId="3F0D4CC4">
            <w:pPr>
              <w:widowControl/>
              <w:jc w:val="center"/>
              <w:textAlignment w:val="center"/>
              <w:rPr>
                <w:rFonts w:hint="default" w:ascii="Times New Roman" w:hAnsi="Times New Roman" w:cs="Times New Roman"/>
                <w:bCs/>
                <w:color w:val="000000" w:themeColor="text1"/>
                <w:sz w:val="18"/>
                <w:szCs w:val="18"/>
              </w:rPr>
            </w:pPr>
            <w:r>
              <w:rPr>
                <w:rFonts w:hint="default" w:ascii="Times New Roman" w:hAnsi="Times New Roman" w:eastAsia="宋体" w:cs="Times New Roman"/>
                <w:color w:val="000000" w:themeColor="text1"/>
                <w:kern w:val="0"/>
                <w:sz w:val="18"/>
                <w:szCs w:val="18"/>
              </w:rPr>
              <w:t>4</w:t>
            </w:r>
          </w:p>
        </w:tc>
        <w:tc>
          <w:tcPr>
            <w:tcW w:w="1294" w:type="dxa"/>
            <w:vAlign w:val="center"/>
          </w:tcPr>
          <w:p w14:paraId="0933CF91">
            <w:pPr>
              <w:widowControl/>
              <w:jc w:val="center"/>
              <w:textAlignment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rPr>
              <w:t>重庆XX公司</w:t>
            </w:r>
          </w:p>
        </w:tc>
        <w:tc>
          <w:tcPr>
            <w:tcW w:w="1253" w:type="dxa"/>
            <w:vAlign w:val="center"/>
          </w:tcPr>
          <w:p w14:paraId="205CF621">
            <w:pPr>
              <w:jc w:val="center"/>
              <w:rPr>
                <w:rFonts w:ascii="Calibri" w:hAnsi="Calibri"/>
                <w:bCs/>
                <w:color w:val="000000" w:themeColor="text1"/>
                <w:sz w:val="18"/>
                <w:szCs w:val="18"/>
              </w:rPr>
            </w:pPr>
          </w:p>
        </w:tc>
        <w:tc>
          <w:tcPr>
            <w:tcW w:w="1485" w:type="dxa"/>
            <w:vAlign w:val="center"/>
          </w:tcPr>
          <w:p w14:paraId="671EA53E">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267.00</w:t>
            </w:r>
          </w:p>
        </w:tc>
        <w:tc>
          <w:tcPr>
            <w:tcW w:w="1320" w:type="dxa"/>
            <w:vAlign w:val="center"/>
          </w:tcPr>
          <w:p w14:paraId="1EEE0EF2">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153.00</w:t>
            </w:r>
          </w:p>
        </w:tc>
        <w:tc>
          <w:tcPr>
            <w:tcW w:w="1119" w:type="dxa"/>
            <w:vMerge w:val="continue"/>
          </w:tcPr>
          <w:p w14:paraId="4ECC769B">
            <w:pPr>
              <w:rPr>
                <w:rFonts w:ascii="Calibri" w:hAnsi="Calibri"/>
                <w:bCs/>
                <w:color w:val="000000" w:themeColor="text1"/>
              </w:rPr>
            </w:pPr>
          </w:p>
        </w:tc>
        <w:tc>
          <w:tcPr>
            <w:tcW w:w="1295" w:type="dxa"/>
            <w:vMerge w:val="continue"/>
          </w:tcPr>
          <w:p w14:paraId="492B1C9A">
            <w:pPr>
              <w:rPr>
                <w:rFonts w:ascii="Calibri" w:hAnsi="Calibri"/>
                <w:bCs/>
                <w:color w:val="000000" w:themeColor="text1"/>
              </w:rPr>
            </w:pPr>
          </w:p>
        </w:tc>
      </w:tr>
      <w:tr w14:paraId="6AC7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94" w:type="dxa"/>
            <w:vAlign w:val="center"/>
          </w:tcPr>
          <w:p w14:paraId="5CFA927B">
            <w:pPr>
              <w:widowControl/>
              <w:jc w:val="center"/>
              <w:textAlignment w:val="center"/>
              <w:rPr>
                <w:rFonts w:hint="default" w:ascii="Times New Roman" w:hAnsi="Times New Roman" w:cs="Times New Roman"/>
                <w:bCs/>
                <w:color w:val="000000" w:themeColor="text1"/>
                <w:sz w:val="18"/>
                <w:szCs w:val="18"/>
              </w:rPr>
            </w:pPr>
            <w:r>
              <w:rPr>
                <w:rFonts w:hint="default" w:ascii="Times New Roman" w:hAnsi="Times New Roman" w:eastAsia="宋体" w:cs="Times New Roman"/>
                <w:color w:val="000000" w:themeColor="text1"/>
                <w:kern w:val="0"/>
                <w:sz w:val="18"/>
                <w:szCs w:val="18"/>
              </w:rPr>
              <w:t>5</w:t>
            </w:r>
          </w:p>
        </w:tc>
        <w:tc>
          <w:tcPr>
            <w:tcW w:w="1294" w:type="dxa"/>
            <w:vAlign w:val="center"/>
          </w:tcPr>
          <w:p w14:paraId="05FD6F1E">
            <w:pPr>
              <w:widowControl/>
              <w:jc w:val="center"/>
              <w:textAlignment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rPr>
              <w:t>重庆XX公司</w:t>
            </w:r>
          </w:p>
        </w:tc>
        <w:tc>
          <w:tcPr>
            <w:tcW w:w="1253" w:type="dxa"/>
            <w:vAlign w:val="center"/>
          </w:tcPr>
          <w:p w14:paraId="481F114D">
            <w:pPr>
              <w:jc w:val="center"/>
              <w:rPr>
                <w:rFonts w:ascii="Calibri" w:hAnsi="Calibri"/>
                <w:bCs/>
                <w:color w:val="000000" w:themeColor="text1"/>
                <w:sz w:val="18"/>
                <w:szCs w:val="18"/>
              </w:rPr>
            </w:pPr>
          </w:p>
        </w:tc>
        <w:tc>
          <w:tcPr>
            <w:tcW w:w="1485" w:type="dxa"/>
            <w:vAlign w:val="center"/>
          </w:tcPr>
          <w:p w14:paraId="0E2FCB42">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16,864.00</w:t>
            </w:r>
          </w:p>
        </w:tc>
        <w:tc>
          <w:tcPr>
            <w:tcW w:w="1320" w:type="dxa"/>
            <w:vAlign w:val="center"/>
          </w:tcPr>
          <w:p w14:paraId="00817275">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5,137.00</w:t>
            </w:r>
          </w:p>
        </w:tc>
        <w:tc>
          <w:tcPr>
            <w:tcW w:w="1119" w:type="dxa"/>
            <w:vMerge w:val="continue"/>
          </w:tcPr>
          <w:p w14:paraId="62A7000F">
            <w:pPr>
              <w:rPr>
                <w:rFonts w:ascii="Calibri" w:hAnsi="Calibri"/>
                <w:bCs/>
                <w:color w:val="000000" w:themeColor="text1"/>
              </w:rPr>
            </w:pPr>
          </w:p>
        </w:tc>
        <w:tc>
          <w:tcPr>
            <w:tcW w:w="1295" w:type="dxa"/>
            <w:vMerge w:val="continue"/>
          </w:tcPr>
          <w:p w14:paraId="2606D0BD">
            <w:pPr>
              <w:rPr>
                <w:rFonts w:ascii="Calibri" w:hAnsi="Calibri"/>
                <w:bCs/>
                <w:color w:val="000000" w:themeColor="text1"/>
              </w:rPr>
            </w:pPr>
          </w:p>
        </w:tc>
      </w:tr>
      <w:tr w14:paraId="7499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94" w:type="dxa"/>
            <w:vAlign w:val="center"/>
          </w:tcPr>
          <w:p w14:paraId="0DC6D0D7">
            <w:pPr>
              <w:widowControl/>
              <w:jc w:val="center"/>
              <w:textAlignment w:val="center"/>
              <w:rPr>
                <w:rFonts w:hint="default" w:ascii="Times New Roman" w:hAnsi="Times New Roman" w:cs="Times New Roman"/>
                <w:bCs/>
                <w:color w:val="000000" w:themeColor="text1"/>
                <w:sz w:val="18"/>
                <w:szCs w:val="18"/>
              </w:rPr>
            </w:pPr>
            <w:r>
              <w:rPr>
                <w:rFonts w:hint="default" w:ascii="Times New Roman" w:hAnsi="Times New Roman" w:eastAsia="宋体" w:cs="Times New Roman"/>
                <w:color w:val="000000" w:themeColor="text1"/>
                <w:kern w:val="0"/>
                <w:sz w:val="18"/>
                <w:szCs w:val="18"/>
              </w:rPr>
              <w:t>6</w:t>
            </w:r>
          </w:p>
        </w:tc>
        <w:tc>
          <w:tcPr>
            <w:tcW w:w="1294" w:type="dxa"/>
            <w:vAlign w:val="center"/>
          </w:tcPr>
          <w:p w14:paraId="4F75DBE9">
            <w:pPr>
              <w:widowControl/>
              <w:jc w:val="center"/>
              <w:textAlignment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rPr>
              <w:t>重庆XX公司</w:t>
            </w:r>
          </w:p>
        </w:tc>
        <w:tc>
          <w:tcPr>
            <w:tcW w:w="1253" w:type="dxa"/>
            <w:vAlign w:val="center"/>
          </w:tcPr>
          <w:p w14:paraId="3A02125D">
            <w:pPr>
              <w:jc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lang w:val="en-US" w:eastAsia="zh-CN"/>
              </w:rPr>
              <w:t>1</w:t>
            </w:r>
            <w:r>
              <w:rPr>
                <w:rFonts w:hint="eastAsia" w:ascii="宋体" w:hAnsi="宋体" w:eastAsia="宋体" w:cs="宋体"/>
                <w:color w:val="000000" w:themeColor="text1"/>
                <w:kern w:val="0"/>
                <w:sz w:val="18"/>
                <w:szCs w:val="18"/>
              </w:rPr>
              <w:t>个子公司</w:t>
            </w:r>
          </w:p>
        </w:tc>
        <w:tc>
          <w:tcPr>
            <w:tcW w:w="1485" w:type="dxa"/>
            <w:vAlign w:val="center"/>
          </w:tcPr>
          <w:p w14:paraId="5E7E6A8C">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42,027.00</w:t>
            </w:r>
          </w:p>
        </w:tc>
        <w:tc>
          <w:tcPr>
            <w:tcW w:w="1320" w:type="dxa"/>
            <w:vAlign w:val="center"/>
          </w:tcPr>
          <w:p w14:paraId="0F7173C8">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6,358.00</w:t>
            </w:r>
          </w:p>
        </w:tc>
        <w:tc>
          <w:tcPr>
            <w:tcW w:w="1119" w:type="dxa"/>
            <w:vMerge w:val="continue"/>
          </w:tcPr>
          <w:p w14:paraId="6EEC8A9A">
            <w:pPr>
              <w:rPr>
                <w:rFonts w:ascii="Calibri" w:hAnsi="Calibri"/>
                <w:bCs/>
                <w:color w:val="000000" w:themeColor="text1"/>
              </w:rPr>
            </w:pPr>
          </w:p>
        </w:tc>
        <w:tc>
          <w:tcPr>
            <w:tcW w:w="1295" w:type="dxa"/>
            <w:vMerge w:val="continue"/>
          </w:tcPr>
          <w:p w14:paraId="1879E9D7">
            <w:pPr>
              <w:rPr>
                <w:rFonts w:ascii="Calibri" w:hAnsi="Calibri"/>
                <w:bCs/>
                <w:color w:val="000000" w:themeColor="text1"/>
              </w:rPr>
            </w:pPr>
          </w:p>
        </w:tc>
      </w:tr>
      <w:tr w14:paraId="60D7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94" w:type="dxa"/>
            <w:vAlign w:val="center"/>
          </w:tcPr>
          <w:p w14:paraId="3D82AB15">
            <w:pPr>
              <w:widowControl/>
              <w:jc w:val="center"/>
              <w:textAlignment w:val="center"/>
              <w:rPr>
                <w:rFonts w:hint="default" w:ascii="Times New Roman" w:hAnsi="Times New Roman" w:cs="Times New Roman"/>
                <w:bCs/>
                <w:color w:val="000000" w:themeColor="text1"/>
                <w:sz w:val="18"/>
                <w:szCs w:val="18"/>
              </w:rPr>
            </w:pPr>
            <w:r>
              <w:rPr>
                <w:rFonts w:hint="default" w:ascii="Times New Roman" w:hAnsi="Times New Roman" w:eastAsia="宋体" w:cs="Times New Roman"/>
                <w:color w:val="000000" w:themeColor="text1"/>
                <w:kern w:val="0"/>
                <w:sz w:val="18"/>
                <w:szCs w:val="18"/>
              </w:rPr>
              <w:t>7</w:t>
            </w:r>
          </w:p>
        </w:tc>
        <w:tc>
          <w:tcPr>
            <w:tcW w:w="1294" w:type="dxa"/>
            <w:vAlign w:val="center"/>
          </w:tcPr>
          <w:p w14:paraId="36BD6B55">
            <w:pPr>
              <w:widowControl/>
              <w:jc w:val="center"/>
              <w:textAlignment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rPr>
              <w:t>重庆XX公司</w:t>
            </w:r>
          </w:p>
        </w:tc>
        <w:tc>
          <w:tcPr>
            <w:tcW w:w="1253" w:type="dxa"/>
            <w:vAlign w:val="center"/>
          </w:tcPr>
          <w:p w14:paraId="1B6BC890">
            <w:pPr>
              <w:jc w:val="center"/>
              <w:rPr>
                <w:rFonts w:ascii="Calibri" w:hAnsi="Calibri"/>
                <w:bCs/>
                <w:color w:val="000000" w:themeColor="text1"/>
                <w:sz w:val="18"/>
                <w:szCs w:val="18"/>
              </w:rPr>
            </w:pPr>
          </w:p>
        </w:tc>
        <w:tc>
          <w:tcPr>
            <w:tcW w:w="1485" w:type="dxa"/>
            <w:vAlign w:val="center"/>
          </w:tcPr>
          <w:p w14:paraId="53CAE848">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5,344.00</w:t>
            </w:r>
          </w:p>
        </w:tc>
        <w:tc>
          <w:tcPr>
            <w:tcW w:w="1320" w:type="dxa"/>
            <w:vAlign w:val="center"/>
          </w:tcPr>
          <w:p w14:paraId="6AB4FD8D">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506.00</w:t>
            </w:r>
          </w:p>
        </w:tc>
        <w:tc>
          <w:tcPr>
            <w:tcW w:w="1119" w:type="dxa"/>
            <w:vMerge w:val="continue"/>
          </w:tcPr>
          <w:p w14:paraId="6F4D4428">
            <w:pPr>
              <w:rPr>
                <w:rFonts w:ascii="Calibri" w:hAnsi="Calibri"/>
                <w:bCs/>
                <w:color w:val="000000" w:themeColor="text1"/>
              </w:rPr>
            </w:pPr>
          </w:p>
        </w:tc>
        <w:tc>
          <w:tcPr>
            <w:tcW w:w="1295" w:type="dxa"/>
            <w:vMerge w:val="continue"/>
          </w:tcPr>
          <w:p w14:paraId="7B4BD87B">
            <w:pPr>
              <w:rPr>
                <w:rFonts w:ascii="Calibri" w:hAnsi="Calibri"/>
                <w:bCs/>
                <w:color w:val="000000" w:themeColor="text1"/>
              </w:rPr>
            </w:pPr>
          </w:p>
        </w:tc>
      </w:tr>
      <w:tr w14:paraId="058E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94" w:type="dxa"/>
            <w:vAlign w:val="center"/>
          </w:tcPr>
          <w:p w14:paraId="5F42791F">
            <w:pPr>
              <w:widowControl/>
              <w:jc w:val="center"/>
              <w:textAlignment w:val="center"/>
              <w:rPr>
                <w:rFonts w:hint="default" w:ascii="Times New Roman" w:hAnsi="Times New Roman" w:cs="Times New Roman"/>
                <w:bCs/>
                <w:color w:val="000000" w:themeColor="text1"/>
                <w:sz w:val="18"/>
                <w:szCs w:val="18"/>
              </w:rPr>
            </w:pPr>
            <w:r>
              <w:rPr>
                <w:rFonts w:hint="default" w:ascii="Times New Roman" w:hAnsi="Times New Roman" w:eastAsia="宋体" w:cs="Times New Roman"/>
                <w:color w:val="000000" w:themeColor="text1"/>
                <w:kern w:val="0"/>
                <w:sz w:val="18"/>
                <w:szCs w:val="18"/>
              </w:rPr>
              <w:t>8</w:t>
            </w:r>
          </w:p>
        </w:tc>
        <w:tc>
          <w:tcPr>
            <w:tcW w:w="1294" w:type="dxa"/>
            <w:vAlign w:val="center"/>
          </w:tcPr>
          <w:p w14:paraId="567A8AD0">
            <w:pPr>
              <w:widowControl/>
              <w:jc w:val="center"/>
              <w:textAlignment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rPr>
              <w:t>重庆XX公司</w:t>
            </w:r>
          </w:p>
        </w:tc>
        <w:tc>
          <w:tcPr>
            <w:tcW w:w="1253" w:type="dxa"/>
            <w:vAlign w:val="center"/>
          </w:tcPr>
          <w:p w14:paraId="15C25936">
            <w:pPr>
              <w:widowControl/>
              <w:jc w:val="center"/>
              <w:textAlignment w:val="center"/>
              <w:rPr>
                <w:rFonts w:ascii="Calibri" w:hAnsi="Calibri"/>
                <w:bCs/>
                <w:color w:val="000000" w:themeColor="text1"/>
                <w:sz w:val="18"/>
                <w:szCs w:val="18"/>
              </w:rPr>
            </w:pPr>
          </w:p>
        </w:tc>
        <w:tc>
          <w:tcPr>
            <w:tcW w:w="1485" w:type="dxa"/>
            <w:vAlign w:val="center"/>
          </w:tcPr>
          <w:p w14:paraId="0903719E">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1,195.00</w:t>
            </w:r>
          </w:p>
        </w:tc>
        <w:tc>
          <w:tcPr>
            <w:tcW w:w="1320" w:type="dxa"/>
            <w:vAlign w:val="center"/>
          </w:tcPr>
          <w:p w14:paraId="634A7E72">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2,229.00</w:t>
            </w:r>
          </w:p>
        </w:tc>
        <w:tc>
          <w:tcPr>
            <w:tcW w:w="1119" w:type="dxa"/>
            <w:vMerge w:val="continue"/>
          </w:tcPr>
          <w:p w14:paraId="58133052">
            <w:pPr>
              <w:rPr>
                <w:rFonts w:ascii="Calibri" w:hAnsi="Calibri"/>
                <w:bCs/>
                <w:color w:val="000000" w:themeColor="text1"/>
              </w:rPr>
            </w:pPr>
          </w:p>
        </w:tc>
        <w:tc>
          <w:tcPr>
            <w:tcW w:w="1295" w:type="dxa"/>
            <w:vMerge w:val="continue"/>
          </w:tcPr>
          <w:p w14:paraId="453F63B6">
            <w:pPr>
              <w:rPr>
                <w:rFonts w:ascii="Calibri" w:hAnsi="Calibri"/>
                <w:bCs/>
                <w:color w:val="000000" w:themeColor="text1"/>
              </w:rPr>
            </w:pPr>
          </w:p>
        </w:tc>
      </w:tr>
      <w:tr w14:paraId="7821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94" w:type="dxa"/>
            <w:vAlign w:val="center"/>
          </w:tcPr>
          <w:p w14:paraId="01ACD504">
            <w:pPr>
              <w:widowControl/>
              <w:jc w:val="center"/>
              <w:textAlignment w:val="center"/>
              <w:rPr>
                <w:rFonts w:hint="default" w:ascii="Times New Roman" w:hAnsi="Times New Roman" w:cs="Times New Roman"/>
                <w:bCs/>
                <w:color w:val="000000" w:themeColor="text1"/>
                <w:sz w:val="18"/>
                <w:szCs w:val="18"/>
              </w:rPr>
            </w:pPr>
            <w:r>
              <w:rPr>
                <w:rFonts w:hint="default" w:ascii="Times New Roman" w:hAnsi="Times New Roman" w:eastAsia="宋体" w:cs="Times New Roman"/>
                <w:color w:val="000000" w:themeColor="text1"/>
                <w:kern w:val="0"/>
                <w:sz w:val="18"/>
                <w:szCs w:val="18"/>
              </w:rPr>
              <w:t>9</w:t>
            </w:r>
          </w:p>
        </w:tc>
        <w:tc>
          <w:tcPr>
            <w:tcW w:w="1294" w:type="dxa"/>
            <w:vAlign w:val="center"/>
          </w:tcPr>
          <w:p w14:paraId="473B6D0E">
            <w:pPr>
              <w:widowControl/>
              <w:jc w:val="center"/>
              <w:textAlignment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rPr>
              <w:t>重庆XX公司</w:t>
            </w:r>
          </w:p>
        </w:tc>
        <w:tc>
          <w:tcPr>
            <w:tcW w:w="1253" w:type="dxa"/>
            <w:vAlign w:val="center"/>
          </w:tcPr>
          <w:p w14:paraId="378F1DFA">
            <w:pPr>
              <w:jc w:val="center"/>
              <w:rPr>
                <w:rFonts w:ascii="Calibri" w:hAnsi="Calibri"/>
                <w:bCs/>
                <w:color w:val="000000" w:themeColor="text1"/>
                <w:sz w:val="18"/>
                <w:szCs w:val="18"/>
              </w:rPr>
            </w:pPr>
          </w:p>
        </w:tc>
        <w:tc>
          <w:tcPr>
            <w:tcW w:w="1485" w:type="dxa"/>
            <w:vAlign w:val="center"/>
          </w:tcPr>
          <w:p w14:paraId="1B48C850">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4,079.00</w:t>
            </w:r>
          </w:p>
        </w:tc>
        <w:tc>
          <w:tcPr>
            <w:tcW w:w="1320" w:type="dxa"/>
            <w:vAlign w:val="center"/>
          </w:tcPr>
          <w:p w14:paraId="15C5C582">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4,546.00</w:t>
            </w:r>
          </w:p>
        </w:tc>
        <w:tc>
          <w:tcPr>
            <w:tcW w:w="1119" w:type="dxa"/>
            <w:vMerge w:val="continue"/>
          </w:tcPr>
          <w:p w14:paraId="6AA8A306">
            <w:pPr>
              <w:rPr>
                <w:rFonts w:ascii="Calibri" w:hAnsi="Calibri"/>
                <w:bCs/>
                <w:color w:val="000000" w:themeColor="text1"/>
              </w:rPr>
            </w:pPr>
          </w:p>
        </w:tc>
        <w:tc>
          <w:tcPr>
            <w:tcW w:w="1295" w:type="dxa"/>
            <w:vMerge w:val="continue"/>
          </w:tcPr>
          <w:p w14:paraId="6E6F9728">
            <w:pPr>
              <w:rPr>
                <w:rFonts w:ascii="Calibri" w:hAnsi="Calibri"/>
                <w:bCs/>
                <w:color w:val="000000" w:themeColor="text1"/>
              </w:rPr>
            </w:pPr>
          </w:p>
        </w:tc>
      </w:tr>
      <w:tr w14:paraId="7CB1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94" w:type="dxa"/>
            <w:vAlign w:val="center"/>
          </w:tcPr>
          <w:p w14:paraId="2ADA6B05">
            <w:pPr>
              <w:widowControl/>
              <w:jc w:val="center"/>
              <w:textAlignment w:val="center"/>
              <w:rPr>
                <w:rFonts w:hint="default" w:ascii="Times New Roman" w:hAnsi="Times New Roman" w:cs="Times New Roman"/>
                <w:bCs/>
                <w:color w:val="000000" w:themeColor="text1"/>
                <w:sz w:val="18"/>
                <w:szCs w:val="18"/>
              </w:rPr>
            </w:pPr>
            <w:r>
              <w:rPr>
                <w:rFonts w:hint="default" w:ascii="Times New Roman" w:hAnsi="Times New Roman" w:eastAsia="宋体" w:cs="Times New Roman"/>
                <w:color w:val="000000" w:themeColor="text1"/>
                <w:kern w:val="0"/>
                <w:sz w:val="18"/>
                <w:szCs w:val="18"/>
              </w:rPr>
              <w:t>10</w:t>
            </w:r>
          </w:p>
        </w:tc>
        <w:tc>
          <w:tcPr>
            <w:tcW w:w="1294" w:type="dxa"/>
            <w:vAlign w:val="center"/>
          </w:tcPr>
          <w:p w14:paraId="1CC79F6D">
            <w:pPr>
              <w:widowControl/>
              <w:jc w:val="center"/>
              <w:textAlignment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rPr>
              <w:t>重庆XX公司</w:t>
            </w:r>
          </w:p>
        </w:tc>
        <w:tc>
          <w:tcPr>
            <w:tcW w:w="1253" w:type="dxa"/>
            <w:vAlign w:val="center"/>
          </w:tcPr>
          <w:p w14:paraId="5A72C947">
            <w:pPr>
              <w:jc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rPr>
              <w:t>3个子公司</w:t>
            </w:r>
          </w:p>
        </w:tc>
        <w:tc>
          <w:tcPr>
            <w:tcW w:w="1485" w:type="dxa"/>
            <w:vAlign w:val="center"/>
          </w:tcPr>
          <w:p w14:paraId="0EDDA3E3">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18,068.00</w:t>
            </w:r>
          </w:p>
        </w:tc>
        <w:tc>
          <w:tcPr>
            <w:tcW w:w="1320" w:type="dxa"/>
            <w:vAlign w:val="center"/>
          </w:tcPr>
          <w:p w14:paraId="02B4FFAE">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4,460.00</w:t>
            </w:r>
          </w:p>
        </w:tc>
        <w:tc>
          <w:tcPr>
            <w:tcW w:w="1119" w:type="dxa"/>
            <w:vMerge w:val="continue"/>
          </w:tcPr>
          <w:p w14:paraId="5D8FE4E3">
            <w:pPr>
              <w:rPr>
                <w:rFonts w:ascii="Calibri" w:hAnsi="Calibri"/>
                <w:bCs/>
                <w:color w:val="000000" w:themeColor="text1"/>
              </w:rPr>
            </w:pPr>
          </w:p>
        </w:tc>
        <w:tc>
          <w:tcPr>
            <w:tcW w:w="1295" w:type="dxa"/>
            <w:vMerge w:val="continue"/>
          </w:tcPr>
          <w:p w14:paraId="091278C4">
            <w:pPr>
              <w:rPr>
                <w:rFonts w:ascii="Calibri" w:hAnsi="Calibri"/>
                <w:bCs/>
                <w:color w:val="000000" w:themeColor="text1"/>
              </w:rPr>
            </w:pPr>
          </w:p>
        </w:tc>
      </w:tr>
      <w:tr w14:paraId="21B6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94" w:type="dxa"/>
            <w:vAlign w:val="center"/>
          </w:tcPr>
          <w:p w14:paraId="1414AAEF">
            <w:pPr>
              <w:widowControl/>
              <w:jc w:val="center"/>
              <w:textAlignment w:val="center"/>
              <w:rPr>
                <w:rFonts w:hint="default" w:ascii="Times New Roman" w:hAnsi="Times New Roman" w:cs="Times New Roman"/>
                <w:bCs/>
                <w:color w:val="000000" w:themeColor="text1"/>
                <w:sz w:val="18"/>
                <w:szCs w:val="18"/>
              </w:rPr>
            </w:pPr>
            <w:r>
              <w:rPr>
                <w:rFonts w:hint="default" w:ascii="Times New Roman" w:hAnsi="Times New Roman" w:eastAsia="宋体" w:cs="Times New Roman"/>
                <w:color w:val="000000" w:themeColor="text1"/>
                <w:kern w:val="0"/>
                <w:sz w:val="18"/>
                <w:szCs w:val="18"/>
              </w:rPr>
              <w:t>11</w:t>
            </w:r>
          </w:p>
        </w:tc>
        <w:tc>
          <w:tcPr>
            <w:tcW w:w="1294" w:type="dxa"/>
            <w:vAlign w:val="center"/>
          </w:tcPr>
          <w:p w14:paraId="1BEF7E95">
            <w:pPr>
              <w:widowControl/>
              <w:jc w:val="center"/>
              <w:textAlignment w:val="center"/>
              <w:rPr>
                <w:rFonts w:ascii="Calibri" w:hAnsi="Calibri"/>
                <w:bCs/>
                <w:color w:val="000000" w:themeColor="text1"/>
                <w:sz w:val="18"/>
                <w:szCs w:val="18"/>
              </w:rPr>
            </w:pPr>
            <w:r>
              <w:rPr>
                <w:rFonts w:hint="eastAsia" w:ascii="宋体" w:hAnsi="宋体" w:eastAsia="宋体" w:cs="宋体"/>
                <w:color w:val="000000" w:themeColor="text1"/>
                <w:kern w:val="0"/>
                <w:sz w:val="18"/>
                <w:szCs w:val="18"/>
              </w:rPr>
              <w:t>重庆XX公司</w:t>
            </w:r>
          </w:p>
        </w:tc>
        <w:tc>
          <w:tcPr>
            <w:tcW w:w="1253" w:type="dxa"/>
            <w:vAlign w:val="center"/>
          </w:tcPr>
          <w:p w14:paraId="7C69D6B5">
            <w:pPr>
              <w:widowControl/>
              <w:jc w:val="center"/>
              <w:textAlignment w:val="center"/>
              <w:rPr>
                <w:rFonts w:ascii="Calibri" w:hAnsi="Calibri"/>
                <w:bCs/>
                <w:color w:val="000000" w:themeColor="text1"/>
                <w:sz w:val="18"/>
                <w:szCs w:val="18"/>
              </w:rPr>
            </w:pPr>
          </w:p>
        </w:tc>
        <w:tc>
          <w:tcPr>
            <w:tcW w:w="1485" w:type="dxa"/>
            <w:vAlign w:val="center"/>
          </w:tcPr>
          <w:p w14:paraId="5CFF85DF">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0.00</w:t>
            </w:r>
          </w:p>
        </w:tc>
        <w:tc>
          <w:tcPr>
            <w:tcW w:w="1320" w:type="dxa"/>
            <w:vAlign w:val="center"/>
          </w:tcPr>
          <w:p w14:paraId="1DF7968F">
            <w:pPr>
              <w:keepNext w:val="0"/>
              <w:keepLines w:val="0"/>
              <w:widowControl/>
              <w:suppressLineNumbers w:val="0"/>
              <w:jc w:val="center"/>
              <w:textAlignment w:val="center"/>
              <w:rPr>
                <w:rFonts w:ascii="Calibri" w:hAnsi="Calibri"/>
                <w:bCs/>
                <w:color w:val="000000" w:themeColor="text1"/>
                <w:sz w:val="18"/>
                <w:szCs w:val="18"/>
              </w:rPr>
            </w:pPr>
            <w:r>
              <w:rPr>
                <w:rFonts w:hint="default" w:ascii="Times New Roman" w:hAnsi="Times New Roman" w:eastAsia="等线" w:cs="Times New Roman"/>
                <w:i w:val="0"/>
                <w:iCs w:val="0"/>
                <w:color w:val="000000"/>
                <w:kern w:val="0"/>
                <w:sz w:val="18"/>
                <w:szCs w:val="18"/>
                <w:u w:val="none"/>
                <w:lang w:val="en-US" w:eastAsia="zh-CN" w:bidi="ar"/>
              </w:rPr>
              <w:t>0.00</w:t>
            </w:r>
          </w:p>
        </w:tc>
        <w:tc>
          <w:tcPr>
            <w:tcW w:w="1119" w:type="dxa"/>
            <w:vMerge w:val="continue"/>
          </w:tcPr>
          <w:p w14:paraId="531FD5E5">
            <w:pPr>
              <w:rPr>
                <w:rFonts w:ascii="Calibri" w:hAnsi="Calibri"/>
                <w:bCs/>
                <w:color w:val="000000" w:themeColor="text1"/>
              </w:rPr>
            </w:pPr>
          </w:p>
        </w:tc>
        <w:tc>
          <w:tcPr>
            <w:tcW w:w="1295" w:type="dxa"/>
            <w:vMerge w:val="continue"/>
          </w:tcPr>
          <w:p w14:paraId="05F5B1E2">
            <w:pPr>
              <w:rPr>
                <w:rFonts w:ascii="Calibri" w:hAnsi="Calibri"/>
                <w:bCs/>
                <w:color w:val="000000" w:themeColor="text1"/>
              </w:rPr>
            </w:pPr>
          </w:p>
        </w:tc>
      </w:tr>
      <w:tr w14:paraId="2659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1294" w:type="dxa"/>
            <w:vAlign w:val="center"/>
          </w:tcPr>
          <w:p w14:paraId="7A5A42CF">
            <w:pPr>
              <w:widowControl/>
              <w:jc w:val="center"/>
              <w:textAlignment w:val="center"/>
              <w:rPr>
                <w:rFonts w:hint="eastAsia" w:ascii="宋体" w:hAnsi="宋体" w:eastAsia="宋体" w:cs="宋体"/>
                <w:b w:val="0"/>
                <w:bCs/>
                <w:color w:val="000000" w:themeColor="text1"/>
                <w:sz w:val="18"/>
                <w:szCs w:val="18"/>
              </w:rPr>
            </w:pPr>
            <w:r>
              <w:rPr>
                <w:rFonts w:hint="eastAsia" w:ascii="宋体" w:hAnsi="宋体" w:eastAsia="宋体" w:cs="宋体"/>
                <w:b w:val="0"/>
                <w:bCs/>
                <w:color w:val="000000" w:themeColor="text1"/>
                <w:kern w:val="0"/>
                <w:sz w:val="18"/>
                <w:szCs w:val="18"/>
              </w:rPr>
              <w:t>合计</w:t>
            </w:r>
          </w:p>
        </w:tc>
        <w:tc>
          <w:tcPr>
            <w:tcW w:w="2547" w:type="dxa"/>
            <w:gridSpan w:val="2"/>
            <w:vAlign w:val="center"/>
          </w:tcPr>
          <w:p w14:paraId="1F29E73A">
            <w:pPr>
              <w:widowControl/>
              <w:spacing w:line="240" w:lineRule="auto"/>
              <w:jc w:val="left"/>
              <w:textAlignment w:val="center"/>
              <w:rPr>
                <w:rFonts w:hint="eastAsia" w:ascii="宋体" w:hAnsi="宋体" w:eastAsia="宋体" w:cs="宋体"/>
                <w:b w:val="0"/>
                <w:bCs/>
                <w:color w:val="000000" w:themeColor="text1"/>
                <w:sz w:val="18"/>
                <w:szCs w:val="18"/>
              </w:rPr>
            </w:pPr>
            <w:r>
              <w:rPr>
                <w:rFonts w:hint="eastAsia" w:ascii="宋体" w:hAnsi="宋体" w:eastAsia="宋体" w:cs="宋体"/>
                <w:b w:val="0"/>
                <w:bCs/>
                <w:color w:val="000000" w:themeColor="text1"/>
                <w:kern w:val="0"/>
                <w:sz w:val="18"/>
                <w:szCs w:val="18"/>
              </w:rPr>
              <w:t>3个合并，11个公司，5个子公司。</w:t>
            </w:r>
            <w:r>
              <w:rPr>
                <w:rFonts w:hint="eastAsia" w:ascii="宋体" w:hAnsi="宋体" w:eastAsia="宋体" w:cs="宋体"/>
                <w:b w:val="0"/>
                <w:bCs/>
                <w:color w:val="000000" w:themeColor="text1"/>
                <w:kern w:val="0"/>
                <w:sz w:val="18"/>
                <w:szCs w:val="18"/>
                <w:lang w:val="en-US" w:eastAsia="zh-CN"/>
              </w:rPr>
              <w:t>2025年</w:t>
            </w:r>
            <w:r>
              <w:rPr>
                <w:rFonts w:hint="eastAsia" w:ascii="宋体" w:hAnsi="宋体" w:eastAsia="宋体" w:cs="宋体"/>
                <w:b w:val="0"/>
                <w:bCs/>
                <w:color w:val="000000" w:themeColor="text1"/>
                <w:kern w:val="0"/>
                <w:sz w:val="18"/>
                <w:szCs w:val="18"/>
              </w:rPr>
              <w:t>已注销</w:t>
            </w:r>
            <w:r>
              <w:rPr>
                <w:rFonts w:hint="eastAsia" w:ascii="宋体" w:hAnsi="宋体" w:eastAsia="宋体" w:cs="宋体"/>
                <w:b w:val="0"/>
                <w:bCs/>
                <w:color w:val="000000" w:themeColor="text1"/>
                <w:kern w:val="0"/>
                <w:sz w:val="18"/>
                <w:szCs w:val="18"/>
                <w:lang w:val="en-US" w:eastAsia="zh-CN"/>
              </w:rPr>
              <w:t>的</w:t>
            </w:r>
            <w:r>
              <w:rPr>
                <w:rFonts w:hint="eastAsia" w:ascii="宋体" w:hAnsi="宋体" w:eastAsia="宋体" w:cs="宋体"/>
                <w:b w:val="0"/>
                <w:bCs/>
                <w:color w:val="000000" w:themeColor="text1"/>
                <w:kern w:val="0"/>
                <w:sz w:val="18"/>
                <w:szCs w:val="18"/>
              </w:rPr>
              <w:t>4个公司需按国资委要求出具决算报表。</w:t>
            </w:r>
          </w:p>
        </w:tc>
        <w:tc>
          <w:tcPr>
            <w:tcW w:w="1485" w:type="dxa"/>
            <w:vAlign w:val="center"/>
          </w:tcPr>
          <w:p w14:paraId="684521CE">
            <w:pPr>
              <w:widowControl/>
              <w:jc w:val="center"/>
              <w:textAlignment w:val="center"/>
              <w:rPr>
                <w:rFonts w:hint="default" w:ascii="Times New Roman" w:hAnsi="Times New Roman" w:eastAsia="宋体" w:cs="Times New Roman"/>
                <w:b w:val="0"/>
                <w:bCs/>
                <w:color w:val="000000" w:themeColor="text1"/>
                <w:sz w:val="18"/>
                <w:szCs w:val="18"/>
                <w:lang w:val="en-US" w:eastAsia="zh-CN"/>
              </w:rPr>
            </w:pPr>
            <w:r>
              <w:rPr>
                <w:rFonts w:hint="default" w:ascii="Times New Roman" w:hAnsi="Times New Roman" w:eastAsia="宋体" w:cs="Times New Roman"/>
                <w:b w:val="0"/>
                <w:bCs/>
                <w:color w:val="000000" w:themeColor="text1"/>
                <w:kern w:val="0"/>
                <w:sz w:val="18"/>
                <w:szCs w:val="18"/>
                <w:lang w:val="en-US" w:eastAsia="zh-CN"/>
              </w:rPr>
              <w:t>94,945.00</w:t>
            </w:r>
          </w:p>
        </w:tc>
        <w:tc>
          <w:tcPr>
            <w:tcW w:w="1320" w:type="dxa"/>
            <w:vAlign w:val="center"/>
          </w:tcPr>
          <w:p w14:paraId="378CDD5B">
            <w:pPr>
              <w:widowControl/>
              <w:jc w:val="center"/>
              <w:textAlignment w:val="center"/>
              <w:rPr>
                <w:rFonts w:hint="default" w:ascii="Times New Roman" w:hAnsi="Times New Roman" w:eastAsia="宋体" w:cs="Times New Roman"/>
                <w:b w:val="0"/>
                <w:bCs/>
                <w:color w:val="000000" w:themeColor="text1"/>
                <w:sz w:val="18"/>
                <w:szCs w:val="18"/>
                <w:lang w:val="en-US" w:eastAsia="zh-CN"/>
              </w:rPr>
            </w:pPr>
            <w:r>
              <w:rPr>
                <w:rFonts w:hint="default" w:ascii="Times New Roman" w:hAnsi="Times New Roman" w:eastAsia="宋体" w:cs="Times New Roman"/>
                <w:b w:val="0"/>
                <w:bCs/>
                <w:color w:val="000000" w:themeColor="text1"/>
                <w:kern w:val="0"/>
                <w:sz w:val="18"/>
                <w:szCs w:val="18"/>
                <w:lang w:val="en-US" w:eastAsia="zh-CN"/>
              </w:rPr>
              <w:t>31,677.00</w:t>
            </w:r>
          </w:p>
        </w:tc>
        <w:tc>
          <w:tcPr>
            <w:tcW w:w="1119" w:type="dxa"/>
            <w:vMerge w:val="continue"/>
          </w:tcPr>
          <w:p w14:paraId="5E454AA2">
            <w:pPr>
              <w:rPr>
                <w:rFonts w:ascii="Calibri" w:hAnsi="Calibri"/>
                <w:bCs/>
                <w:color w:val="000000" w:themeColor="text1"/>
              </w:rPr>
            </w:pPr>
          </w:p>
        </w:tc>
        <w:tc>
          <w:tcPr>
            <w:tcW w:w="1295" w:type="dxa"/>
            <w:vMerge w:val="continue"/>
          </w:tcPr>
          <w:p w14:paraId="1D1BF477">
            <w:pPr>
              <w:rPr>
                <w:rFonts w:ascii="Calibri" w:hAnsi="Calibri"/>
                <w:bCs/>
                <w:color w:val="000000" w:themeColor="text1"/>
              </w:rPr>
            </w:pPr>
          </w:p>
        </w:tc>
      </w:tr>
    </w:tbl>
    <w:p w14:paraId="5706C64D">
      <w:pPr>
        <w:rPr>
          <w:color w:val="000000" w:themeColor="text1"/>
        </w:rPr>
      </w:pPr>
      <w:r>
        <w:rPr>
          <w:rFonts w:hint="eastAsia"/>
          <w:bCs/>
          <w:color w:val="000000" w:themeColor="text1"/>
        </w:rPr>
        <w:br w:type="page"/>
      </w:r>
    </w:p>
    <w:p w14:paraId="79C02F00">
      <w:pPr>
        <w:rPr>
          <w:rFonts w:ascii="方正仿宋_GBK"/>
          <w:bCs/>
          <w:color w:val="000000" w:themeColor="text1"/>
          <w:sz w:val="28"/>
          <w:szCs w:val="28"/>
        </w:rPr>
      </w:pPr>
      <w:r>
        <w:rPr>
          <w:rFonts w:hint="eastAsia"/>
          <w:color w:val="000000" w:themeColor="text1"/>
        </w:rPr>
        <w:t>附件2</w:t>
      </w:r>
    </w:p>
    <w:p w14:paraId="38E64958">
      <w:pPr>
        <w:jc w:val="center"/>
        <w:rPr>
          <w:rFonts w:ascii="方正仿宋_GBK" w:eastAsia="方正仿宋_GBK"/>
          <w:b/>
          <w:color w:val="000000" w:themeColor="text1"/>
          <w:sz w:val="32"/>
          <w:szCs w:val="32"/>
        </w:rPr>
      </w:pPr>
      <w:r>
        <w:rPr>
          <w:rFonts w:hint="eastAsia" w:ascii="方正仿宋_GBK"/>
          <w:b/>
          <w:color w:val="000000" w:themeColor="text1"/>
          <w:sz w:val="32"/>
          <w:szCs w:val="32"/>
        </w:rPr>
        <w:t>报价函（统一格式）</w:t>
      </w:r>
    </w:p>
    <w:p w14:paraId="5BBD92C8">
      <w:pPr>
        <w:spacing w:line="560" w:lineRule="exac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重庆广播电视集团（总台）：</w:t>
      </w:r>
    </w:p>
    <w:p w14:paraId="714EF1E1">
      <w:pPr>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我方全面研究了贵单位委托审计服务项目竞争性比选文件，决定参加贵单位组织的本项目比选。我方授权        （姓名/职务）代表我方全权处理本项目比选及合同的有关事宜。</w:t>
      </w:r>
    </w:p>
    <w:p w14:paraId="52BD2771">
      <w:pPr>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1、我方自愿按照比选文件规定的各项要求提供所需服务。</w:t>
      </w:r>
    </w:p>
    <w:p w14:paraId="5E35CCE8">
      <w:pPr>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2、一旦我方中选，我方将严格履行审计业务约定书规定的责任和义务，保证于约定书规定时间内完成项目的服务。</w:t>
      </w:r>
    </w:p>
    <w:p w14:paraId="4049EA60">
      <w:pPr>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3、我方同意按照比选文件的要求，以人民币    （大写金额）计取审计服务费。</w:t>
      </w:r>
    </w:p>
    <w:p w14:paraId="2C33AF5F">
      <w:pPr>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4、我方为本项目提交的比选文件为正本1份，副本2份。</w:t>
      </w:r>
    </w:p>
    <w:p w14:paraId="2EE2007D">
      <w:pPr>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5、我方愿意提供贵单位可能另外要求的，与比选有关的文件资料，并保证我方已提供和将要提供的文件资料是真实、准确的。</w:t>
      </w:r>
    </w:p>
    <w:p w14:paraId="6ED3F649">
      <w:pPr>
        <w:spacing w:line="560" w:lineRule="exact"/>
        <w:ind w:firstLine="560" w:firstLineChars="200"/>
        <w:rPr>
          <w:rFonts w:ascii="仿宋" w:hAnsi="仿宋" w:eastAsia="仿宋" w:cs="仿宋"/>
          <w:color w:val="000000" w:themeColor="text1"/>
          <w:sz w:val="28"/>
          <w:szCs w:val="28"/>
        </w:rPr>
      </w:pPr>
    </w:p>
    <w:p w14:paraId="6425501E">
      <w:pPr>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报价单位（盖法人公章）：</w:t>
      </w:r>
    </w:p>
    <w:p w14:paraId="49661339">
      <w:pPr>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法定代表人或授权代表（签字）：</w:t>
      </w:r>
    </w:p>
    <w:p w14:paraId="346DB474">
      <w:pPr>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电子邮箱：</w:t>
      </w:r>
    </w:p>
    <w:p w14:paraId="1B16FEA8">
      <w:pPr>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通信地址及邮政编码：           </w:t>
      </w:r>
    </w:p>
    <w:p w14:paraId="50AC380C">
      <w:pPr>
        <w:spacing w:line="5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联系人和联系电话：</w:t>
      </w:r>
    </w:p>
    <w:p w14:paraId="4365DCC0">
      <w:pPr>
        <w:spacing w:line="560" w:lineRule="exact"/>
        <w:rPr>
          <w:rFonts w:ascii="仿宋" w:hAnsi="仿宋" w:eastAsia="仿宋" w:cs="仿宋"/>
          <w:color w:val="000000" w:themeColor="text1"/>
          <w:sz w:val="28"/>
          <w:szCs w:val="28"/>
        </w:rPr>
      </w:pPr>
    </w:p>
    <w:p w14:paraId="5FE2D4C7">
      <w:pPr>
        <w:spacing w:line="560" w:lineRule="exact"/>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 xml:space="preserve">                            </w:t>
      </w:r>
      <w:r>
        <w:rPr>
          <w:rFonts w:hint="eastAsia" w:ascii="仿宋" w:hAnsi="仿宋" w:eastAsia="仿宋" w:cs="仿宋"/>
          <w:color w:val="000000" w:themeColor="text1"/>
          <w:sz w:val="28"/>
          <w:szCs w:val="28"/>
        </w:rPr>
        <w:t>日期：</w:t>
      </w:r>
      <w:r>
        <w:rPr>
          <w:rFonts w:hint="eastAsia" w:ascii="仿宋" w:hAnsi="仿宋" w:eastAsia="仿宋" w:cs="仿宋"/>
          <w:color w:val="000000" w:themeColor="text1"/>
          <w:sz w:val="28"/>
          <w:szCs w:val="28"/>
          <w:lang w:val="en-US" w:eastAsia="zh-CN"/>
        </w:rPr>
        <w:t xml:space="preserve">    </w:t>
      </w:r>
      <w:r>
        <w:rPr>
          <w:rFonts w:hint="eastAsia" w:ascii="仿宋" w:hAnsi="仿宋" w:eastAsia="仿宋" w:cs="仿宋"/>
          <w:color w:val="000000" w:themeColor="text1"/>
          <w:sz w:val="28"/>
          <w:szCs w:val="28"/>
        </w:rPr>
        <w:t>年  月   日</w:t>
      </w:r>
    </w:p>
    <w:p w14:paraId="7997E8D2">
      <w:pPr>
        <w:rPr>
          <w:rFonts w:ascii="仿宋" w:hAnsi="仿宋" w:eastAsia="仿宋" w:cs="仿宋"/>
          <w:color w:val="000000" w:themeColor="text1"/>
        </w:rPr>
      </w:pPr>
      <w:r>
        <w:rPr>
          <w:rFonts w:hint="eastAsia" w:ascii="仿宋" w:hAnsi="仿宋" w:eastAsia="仿宋" w:cs="仿宋"/>
          <w:color w:val="000000" w:themeColor="text1"/>
        </w:rPr>
        <w:br w:type="page"/>
      </w:r>
    </w:p>
    <w:p w14:paraId="5B2E2A65">
      <w:pPr>
        <w:rPr>
          <w:color w:val="000000" w:themeColor="text1"/>
        </w:rPr>
      </w:pPr>
      <w:r>
        <w:rPr>
          <w:rFonts w:hint="eastAsia"/>
          <w:color w:val="000000" w:themeColor="text1"/>
        </w:rPr>
        <w:t>附件3</w:t>
      </w:r>
    </w:p>
    <w:p w14:paraId="6C29143D">
      <w:pPr>
        <w:pStyle w:val="2"/>
        <w:tabs>
          <w:tab w:val="left" w:pos="425"/>
        </w:tabs>
        <w:spacing w:line="240" w:lineRule="auto"/>
        <w:rPr>
          <w:rFonts w:ascii="仿宋" w:hAnsi="仿宋" w:eastAsia="仿宋" w:cs="仿宋"/>
          <w:color w:val="000000" w:themeColor="text1"/>
          <w:szCs w:val="21"/>
        </w:rPr>
      </w:pPr>
      <w:r>
        <w:rPr>
          <w:rFonts w:hint="eastAsia" w:ascii="宋体" w:hAnsi="宋体" w:eastAsia="宋体" w:cs="宋体"/>
          <w:color w:val="000000" w:themeColor="text1"/>
          <w:kern w:val="2"/>
          <w:sz w:val="32"/>
          <w:szCs w:val="32"/>
        </w:rPr>
        <w:t>法定代表人（单位负责人、执行事务合伙人）身份证明</w:t>
      </w:r>
    </w:p>
    <w:p w14:paraId="23C7EA65">
      <w:pPr>
        <w:pStyle w:val="5"/>
        <w:snapToGrid w:val="0"/>
        <w:rPr>
          <w:rFonts w:ascii="仿宋" w:hAnsi="仿宋" w:eastAsia="仿宋" w:cs="仿宋"/>
          <w:color w:val="000000" w:themeColor="text1"/>
          <w:szCs w:val="21"/>
        </w:rPr>
      </w:pPr>
    </w:p>
    <w:p w14:paraId="448FFA81">
      <w:pPr>
        <w:pStyle w:val="5"/>
        <w:snapToGrid w:val="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参与比选单位名称：</w:t>
      </w:r>
    </w:p>
    <w:p w14:paraId="08E8BD90">
      <w:pPr>
        <w:pStyle w:val="5"/>
        <w:snapToGrid w:val="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姓名：</w:t>
      </w:r>
      <w:r>
        <w:rPr>
          <w:rFonts w:hint="eastAsia" w:ascii="仿宋" w:hAnsi="仿宋" w:eastAsia="仿宋" w:cs="仿宋"/>
          <w:color w:val="000000" w:themeColor="text1"/>
          <w:sz w:val="28"/>
          <w:szCs w:val="28"/>
          <w:lang w:val="en-US" w:eastAsia="zh-CN"/>
        </w:rPr>
        <w:t xml:space="preserve">      </w:t>
      </w:r>
      <w:r>
        <w:rPr>
          <w:rFonts w:hint="eastAsia" w:ascii="仿宋" w:hAnsi="仿宋" w:eastAsia="仿宋" w:cs="仿宋"/>
          <w:color w:val="000000" w:themeColor="text1"/>
          <w:sz w:val="28"/>
          <w:szCs w:val="28"/>
        </w:rPr>
        <w:t>性别：</w:t>
      </w:r>
      <w:bookmarkStart w:id="0" w:name="_Toc27897"/>
      <w:bookmarkStart w:id="1" w:name="_Toc369531698"/>
      <w:bookmarkStart w:id="2" w:name="_Toc352691662"/>
      <w:r>
        <w:rPr>
          <w:rFonts w:hint="eastAsia" w:ascii="仿宋" w:hAnsi="仿宋" w:eastAsia="仿宋" w:cs="仿宋"/>
          <w:color w:val="000000" w:themeColor="text1"/>
          <w:sz w:val="28"/>
          <w:szCs w:val="28"/>
          <w:lang w:val="en-US" w:eastAsia="zh-CN"/>
        </w:rPr>
        <w:t xml:space="preserve">     </w:t>
      </w:r>
      <w:r>
        <w:rPr>
          <w:rFonts w:hint="eastAsia" w:ascii="仿宋" w:hAnsi="仿宋" w:eastAsia="仿宋" w:cs="仿宋"/>
          <w:color w:val="000000" w:themeColor="text1"/>
          <w:sz w:val="28"/>
          <w:szCs w:val="28"/>
        </w:rPr>
        <w:t>年</w:t>
      </w:r>
      <w:bookmarkEnd w:id="0"/>
      <w:bookmarkEnd w:id="1"/>
      <w:bookmarkEnd w:id="2"/>
      <w:r>
        <w:rPr>
          <w:rFonts w:hint="eastAsia" w:ascii="仿宋" w:hAnsi="仿宋" w:eastAsia="仿宋" w:cs="仿宋"/>
          <w:color w:val="000000" w:themeColor="text1"/>
          <w:sz w:val="28"/>
          <w:szCs w:val="28"/>
        </w:rPr>
        <w:t>龄</w:t>
      </w:r>
      <w:bookmarkStart w:id="3" w:name="_Toc247527829"/>
      <w:bookmarkStart w:id="4" w:name="_Toc361508754"/>
      <w:bookmarkStart w:id="5" w:name="_Toc247514248"/>
      <w:bookmarkStart w:id="6" w:name="_Toc384308377"/>
      <w:bookmarkStart w:id="7" w:name="_Toc152045789"/>
      <w:bookmarkStart w:id="8" w:name="_Toc352691663"/>
      <w:bookmarkStart w:id="9" w:name="_Toc300835211"/>
      <w:bookmarkStart w:id="10" w:name="_Toc152042578"/>
      <w:bookmarkStart w:id="11" w:name="_Toc15573"/>
      <w:bookmarkStart w:id="12" w:name="_Toc369531699"/>
      <w:bookmarkStart w:id="13" w:name="_Toc144974858"/>
      <w:r>
        <w:rPr>
          <w:rFonts w:hint="eastAsia" w:ascii="仿宋" w:hAnsi="仿宋" w:eastAsia="仿宋" w:cs="仿宋"/>
          <w:color w:val="000000" w:themeColor="text1"/>
          <w:sz w:val="28"/>
          <w:szCs w:val="28"/>
        </w:rPr>
        <w:t>：</w:t>
      </w:r>
      <w:bookmarkEnd w:id="3"/>
      <w:bookmarkEnd w:id="4"/>
      <w:bookmarkEnd w:id="5"/>
      <w:bookmarkEnd w:id="6"/>
      <w:bookmarkEnd w:id="7"/>
      <w:bookmarkEnd w:id="8"/>
      <w:bookmarkEnd w:id="9"/>
      <w:bookmarkEnd w:id="10"/>
      <w:bookmarkEnd w:id="11"/>
      <w:bookmarkEnd w:id="12"/>
      <w:bookmarkEnd w:id="13"/>
      <w:r>
        <w:rPr>
          <w:rFonts w:hint="eastAsia" w:ascii="仿宋" w:hAnsi="仿宋" w:eastAsia="仿宋" w:cs="仿宋"/>
          <w:color w:val="000000" w:themeColor="text1"/>
          <w:sz w:val="28"/>
          <w:szCs w:val="28"/>
          <w:lang w:val="en-US" w:eastAsia="zh-CN"/>
        </w:rPr>
        <w:t xml:space="preserve">      </w:t>
      </w:r>
      <w:r>
        <w:rPr>
          <w:rFonts w:hint="eastAsia" w:ascii="仿宋" w:hAnsi="仿宋" w:eastAsia="仿宋" w:cs="仿宋"/>
          <w:color w:val="000000" w:themeColor="text1"/>
          <w:sz w:val="28"/>
          <w:szCs w:val="28"/>
        </w:rPr>
        <w:t>职务：</w:t>
      </w:r>
    </w:p>
    <w:p w14:paraId="6FCAB7B3">
      <w:pPr>
        <w:pStyle w:val="5"/>
        <w:snapToGrid w:val="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系（参与比选单位名称）的</w:t>
      </w:r>
      <w:r>
        <w:rPr>
          <w:rFonts w:hint="eastAsia" w:ascii="仿宋" w:hAnsi="仿宋" w:eastAsia="仿宋" w:cs="仿宋"/>
          <w:color w:val="000000" w:themeColor="text1"/>
          <w:sz w:val="28"/>
          <w:szCs w:val="28"/>
          <w:lang w:eastAsia="zh-CN"/>
        </w:rPr>
        <w:t>□</w:t>
      </w:r>
      <w:r>
        <w:rPr>
          <w:rFonts w:hint="eastAsia" w:ascii="仿宋" w:hAnsi="仿宋" w:eastAsia="仿宋" w:cs="仿宋"/>
          <w:color w:val="000000" w:themeColor="text1"/>
          <w:sz w:val="28"/>
          <w:szCs w:val="28"/>
        </w:rPr>
        <w:t>法定代表人、□单位负责人、□执行事务合伙人。</w:t>
      </w:r>
    </w:p>
    <w:p w14:paraId="48A31C57">
      <w:pPr>
        <w:pStyle w:val="5"/>
        <w:snapToGrid w:val="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特此证明。</w:t>
      </w:r>
    </w:p>
    <w:p w14:paraId="14272294">
      <w:pPr>
        <w:pStyle w:val="5"/>
        <w:snapToGrid w:val="0"/>
        <w:rPr>
          <w:rFonts w:ascii="仿宋" w:hAnsi="仿宋" w:eastAsia="仿宋" w:cs="仿宋"/>
          <w:color w:val="000000" w:themeColor="text1"/>
          <w:sz w:val="28"/>
          <w:szCs w:val="28"/>
        </w:rPr>
      </w:pPr>
    </w:p>
    <w:tbl>
      <w:tblPr>
        <w:tblStyle w:val="9"/>
        <w:tblW w:w="9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38"/>
      </w:tblGrid>
      <w:tr w14:paraId="37AA3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3" w:hRule="atLeast"/>
          <w:jc w:val="center"/>
        </w:trPr>
        <w:tc>
          <w:tcPr>
            <w:tcW w:w="9738" w:type="dxa"/>
            <w:noWrap/>
            <w:vAlign w:val="center"/>
          </w:tcPr>
          <w:p w14:paraId="092A4D44">
            <w:pPr>
              <w:pStyle w:val="5"/>
              <w:snapToGrid w:val="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法定代表人（单位负责人、执行事务合伙人）身份证复印件/扫描件</w:t>
            </w:r>
          </w:p>
          <w:p w14:paraId="44301F75">
            <w:pPr>
              <w:pStyle w:val="5"/>
              <w:snapToGrid w:val="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（双面）</w:t>
            </w:r>
          </w:p>
        </w:tc>
      </w:tr>
    </w:tbl>
    <w:p w14:paraId="37D138C5">
      <w:pPr>
        <w:pStyle w:val="5"/>
        <w:snapToGrid w:val="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注：本身份证明需由参与比选单位加盖单位公章。</w:t>
      </w:r>
    </w:p>
    <w:p w14:paraId="46590BB7">
      <w:pPr>
        <w:pStyle w:val="5"/>
        <w:snapToGrid w:val="0"/>
        <w:rPr>
          <w:rFonts w:ascii="仿宋" w:hAnsi="仿宋" w:eastAsia="仿宋" w:cs="仿宋"/>
          <w:color w:val="000000" w:themeColor="text1"/>
          <w:sz w:val="28"/>
          <w:szCs w:val="28"/>
        </w:rPr>
      </w:pPr>
    </w:p>
    <w:p w14:paraId="7783F5FE">
      <w:pPr>
        <w:pStyle w:val="5"/>
        <w:snapToGrid w:val="0"/>
        <w:rPr>
          <w:rFonts w:ascii="仿宋" w:hAnsi="仿宋" w:eastAsia="仿宋" w:cs="仿宋"/>
          <w:color w:val="000000" w:themeColor="text1"/>
          <w:sz w:val="28"/>
          <w:szCs w:val="28"/>
        </w:rPr>
      </w:pPr>
    </w:p>
    <w:p w14:paraId="18E0F242">
      <w:pPr>
        <w:pStyle w:val="5"/>
        <w:snapToGrid w:val="0"/>
        <w:jc w:val="right"/>
        <w:rPr>
          <w:rFonts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参与</w:t>
      </w:r>
      <w:r>
        <w:rPr>
          <w:rFonts w:hint="eastAsia" w:ascii="仿宋" w:hAnsi="仿宋" w:eastAsia="仿宋" w:cs="仿宋"/>
          <w:color w:val="000000" w:themeColor="text1"/>
          <w:sz w:val="28"/>
          <w:szCs w:val="28"/>
        </w:rPr>
        <w:t>比选单位：（单位公章）</w:t>
      </w:r>
    </w:p>
    <w:p w14:paraId="46CEFF12">
      <w:pPr>
        <w:pStyle w:val="5"/>
        <w:snapToGrid w:val="0"/>
        <w:jc w:val="right"/>
        <w:rPr>
          <w:rFonts w:ascii="仿宋" w:hAnsi="仿宋" w:eastAsia="仿宋" w:cs="仿宋"/>
          <w:color w:val="000000" w:themeColor="text1"/>
          <w:sz w:val="28"/>
          <w:szCs w:val="28"/>
        </w:rPr>
      </w:pPr>
    </w:p>
    <w:p w14:paraId="404AD94D">
      <w:pPr>
        <w:jc w:val="righ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日期：    年   月  日</w:t>
      </w:r>
    </w:p>
    <w:p w14:paraId="27193EF9">
      <w:pPr>
        <w:rPr>
          <w:rFonts w:ascii="仿宋" w:hAnsi="仿宋" w:eastAsia="仿宋" w:cs="仿宋"/>
          <w:color w:val="000000" w:themeColor="text1"/>
        </w:rPr>
      </w:pPr>
      <w:r>
        <w:rPr>
          <w:rFonts w:hint="eastAsia" w:ascii="仿宋" w:hAnsi="仿宋" w:eastAsia="仿宋" w:cs="仿宋"/>
          <w:color w:val="000000" w:themeColor="text1"/>
        </w:rPr>
        <w:br w:type="page"/>
      </w:r>
    </w:p>
    <w:p w14:paraId="49D727C4">
      <w:pPr>
        <w:spacing w:line="360" w:lineRule="exact"/>
        <w:rPr>
          <w:color w:val="000000" w:themeColor="text1"/>
          <w:szCs w:val="21"/>
        </w:rPr>
      </w:pPr>
      <w:r>
        <w:rPr>
          <w:rFonts w:hint="eastAsia"/>
          <w:color w:val="000000" w:themeColor="text1"/>
          <w:szCs w:val="21"/>
        </w:rPr>
        <w:t>附件4</w:t>
      </w:r>
      <w:bookmarkStart w:id="14" w:name="_Toc22316_WPSOffice_Level1"/>
      <w:bookmarkStart w:id="15" w:name="_Toc32105"/>
      <w:bookmarkStart w:id="16" w:name="_Toc525924618"/>
      <w:bookmarkStart w:id="17" w:name="_Toc18810"/>
      <w:bookmarkStart w:id="18" w:name="_Toc55487525"/>
      <w:bookmarkStart w:id="19" w:name="_Toc524950801"/>
      <w:bookmarkStart w:id="20" w:name="_Toc14813_WPSOffice_Level1"/>
      <w:bookmarkStart w:id="21" w:name="_Toc18179"/>
      <w:bookmarkStart w:id="22" w:name="_Toc92877170"/>
    </w:p>
    <w:p w14:paraId="2AE98A2D">
      <w:pPr>
        <w:jc w:val="center"/>
        <w:rPr>
          <w:rFonts w:ascii="仿宋" w:hAnsi="仿宋" w:eastAsia="仿宋"/>
          <w:color w:val="000000" w:themeColor="text1"/>
          <w:sz w:val="28"/>
          <w:szCs w:val="28"/>
        </w:rPr>
      </w:pPr>
      <w:r>
        <w:rPr>
          <w:rFonts w:hint="eastAsia"/>
          <w:b/>
          <w:bCs/>
          <w:color w:val="000000" w:themeColor="text1"/>
          <w:sz w:val="28"/>
          <w:szCs w:val="28"/>
        </w:rPr>
        <w:t>授权委托书</w:t>
      </w:r>
      <w:bookmarkEnd w:id="14"/>
      <w:bookmarkEnd w:id="15"/>
      <w:bookmarkEnd w:id="16"/>
      <w:bookmarkEnd w:id="17"/>
      <w:bookmarkEnd w:id="18"/>
      <w:bookmarkEnd w:id="19"/>
      <w:bookmarkEnd w:id="20"/>
      <w:bookmarkEnd w:id="21"/>
      <w:r>
        <w:rPr>
          <w:rFonts w:hint="eastAsia"/>
          <w:b/>
          <w:bCs/>
          <w:color w:val="000000" w:themeColor="text1"/>
          <w:sz w:val="28"/>
          <w:szCs w:val="28"/>
        </w:rPr>
        <w:t>（适用于有委托代理人的情况）</w:t>
      </w:r>
      <w:bookmarkEnd w:id="22"/>
    </w:p>
    <w:p w14:paraId="24EC4A0C">
      <w:pPr>
        <w:pStyle w:val="5"/>
        <w:snapToGrid w:val="0"/>
        <w:spacing w:line="440" w:lineRule="exact"/>
        <w:ind w:firstLine="420" w:firstLineChars="200"/>
        <w:rPr>
          <w:rFonts w:ascii="仿宋" w:hAnsi="仿宋" w:eastAsia="仿宋"/>
          <w:color w:val="000000" w:themeColor="text1"/>
          <w:szCs w:val="21"/>
        </w:rPr>
      </w:pPr>
      <w:r>
        <w:rPr>
          <w:rFonts w:hint="eastAsia" w:ascii="仿宋" w:hAnsi="仿宋" w:eastAsia="仿宋"/>
          <w:color w:val="000000" w:themeColor="text1"/>
          <w:szCs w:val="21"/>
        </w:rPr>
        <w:t>本人</w:t>
      </w:r>
      <w:r>
        <w:rPr>
          <w:rFonts w:ascii="仿宋" w:hAnsi="仿宋" w:eastAsia="仿宋"/>
          <w:color w:val="000000" w:themeColor="text1"/>
          <w:szCs w:val="21"/>
        </w:rPr>
        <w:t>__________</w:t>
      </w:r>
      <w:r>
        <w:rPr>
          <w:rFonts w:hint="eastAsia" w:ascii="仿宋" w:hAnsi="仿宋" w:eastAsia="仿宋"/>
          <w:color w:val="000000" w:themeColor="text1"/>
          <w:szCs w:val="21"/>
        </w:rPr>
        <w:t>（姓名）系</w:t>
      </w:r>
      <w:r>
        <w:rPr>
          <w:rFonts w:ascii="仿宋" w:hAnsi="仿宋" w:eastAsia="仿宋"/>
          <w:color w:val="000000" w:themeColor="text1"/>
          <w:szCs w:val="21"/>
        </w:rPr>
        <w:t>______________________________</w:t>
      </w:r>
      <w:r>
        <w:rPr>
          <w:rFonts w:hint="eastAsia" w:ascii="仿宋" w:hAnsi="仿宋" w:eastAsia="仿宋"/>
          <w:color w:val="000000" w:themeColor="text1"/>
          <w:szCs w:val="21"/>
        </w:rPr>
        <w:t>（参与比选单位名称）的法定代表人（单位负责人、执行事务合伙人），现委托</w:t>
      </w:r>
      <w:r>
        <w:rPr>
          <w:rFonts w:ascii="仿宋" w:hAnsi="仿宋" w:eastAsia="仿宋"/>
          <w:color w:val="000000" w:themeColor="text1"/>
          <w:szCs w:val="21"/>
        </w:rPr>
        <w:t>__________</w:t>
      </w:r>
      <w:r>
        <w:rPr>
          <w:rFonts w:hint="eastAsia" w:ascii="仿宋" w:hAnsi="仿宋" w:eastAsia="仿宋"/>
          <w:color w:val="000000" w:themeColor="text1"/>
          <w:szCs w:val="21"/>
        </w:rPr>
        <w:t>（姓名）为我方代理人。代理人根据授权，以我方名义签署、澄清确认、递交、撤回、修改比选项目报价文件、签订合同和处理有关事宜，其法律后果由我方承担。</w:t>
      </w:r>
    </w:p>
    <w:p w14:paraId="531966E5">
      <w:pPr>
        <w:pStyle w:val="5"/>
        <w:snapToGrid w:val="0"/>
        <w:spacing w:line="440" w:lineRule="exact"/>
        <w:ind w:firstLine="420" w:firstLineChars="200"/>
        <w:rPr>
          <w:rFonts w:ascii="仿宋" w:hAnsi="仿宋" w:eastAsia="仿宋"/>
          <w:color w:val="000000" w:themeColor="text1"/>
          <w:szCs w:val="21"/>
        </w:rPr>
      </w:pPr>
      <w:r>
        <w:rPr>
          <w:rFonts w:hint="eastAsia" w:ascii="仿宋" w:hAnsi="仿宋" w:eastAsia="仿宋"/>
          <w:color w:val="000000" w:themeColor="text1"/>
          <w:szCs w:val="21"/>
        </w:rPr>
        <w:t>委托期限：</w:t>
      </w:r>
      <w:r>
        <w:rPr>
          <w:rFonts w:ascii="仿宋" w:hAnsi="仿宋" w:eastAsia="仿宋"/>
          <w:color w:val="000000" w:themeColor="text1"/>
          <w:szCs w:val="21"/>
        </w:rPr>
        <w:t>____________________</w:t>
      </w:r>
      <w:r>
        <w:rPr>
          <w:rFonts w:hint="eastAsia" w:ascii="仿宋" w:hAnsi="仿宋" w:eastAsia="仿宋"/>
          <w:color w:val="000000" w:themeColor="text1"/>
          <w:szCs w:val="21"/>
        </w:rPr>
        <w:t>。</w:t>
      </w:r>
    </w:p>
    <w:p w14:paraId="06AFC815">
      <w:pPr>
        <w:pStyle w:val="5"/>
        <w:snapToGrid w:val="0"/>
        <w:spacing w:line="440" w:lineRule="exact"/>
        <w:ind w:firstLine="420" w:firstLineChars="200"/>
        <w:rPr>
          <w:rFonts w:ascii="仿宋" w:hAnsi="仿宋" w:eastAsia="仿宋"/>
          <w:color w:val="000000" w:themeColor="text1"/>
          <w:szCs w:val="21"/>
        </w:rPr>
      </w:pPr>
      <w:r>
        <w:rPr>
          <w:rFonts w:hint="eastAsia" w:ascii="仿宋" w:hAnsi="仿宋" w:eastAsia="仿宋"/>
          <w:color w:val="000000" w:themeColor="text1"/>
          <w:szCs w:val="21"/>
        </w:rPr>
        <w:t>代理人无转委托权。</w:t>
      </w:r>
    </w:p>
    <w:tbl>
      <w:tblPr>
        <w:tblStyle w:val="9"/>
        <w:tblpPr w:leftFromText="180" w:rightFromText="180" w:vertAnchor="text" w:horzAnchor="page" w:tblpX="1267" w:tblpY="135"/>
        <w:tblOverlap w:val="never"/>
        <w:tblW w:w="9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2"/>
        <w:gridCol w:w="5036"/>
      </w:tblGrid>
      <w:tr w14:paraId="4B061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8" w:hRule="atLeast"/>
        </w:trPr>
        <w:tc>
          <w:tcPr>
            <w:tcW w:w="4702" w:type="dxa"/>
            <w:noWrap/>
            <w:vAlign w:val="center"/>
          </w:tcPr>
          <w:p w14:paraId="77F190F2">
            <w:pPr>
              <w:pStyle w:val="5"/>
              <w:snapToGrid w:val="0"/>
              <w:jc w:val="center"/>
              <w:rPr>
                <w:rFonts w:ascii="仿宋" w:hAnsi="仿宋" w:eastAsia="仿宋"/>
                <w:color w:val="000000" w:themeColor="text1"/>
                <w:szCs w:val="21"/>
              </w:rPr>
            </w:pPr>
            <w:r>
              <w:rPr>
                <w:rFonts w:hint="eastAsia" w:ascii="仿宋" w:hAnsi="仿宋" w:eastAsia="仿宋"/>
                <w:color w:val="000000" w:themeColor="text1"/>
                <w:szCs w:val="21"/>
              </w:rPr>
              <w:t>法定代表人（单位负责人、执行事务合伙人）</w:t>
            </w:r>
          </w:p>
          <w:p w14:paraId="40D738E8">
            <w:pPr>
              <w:pStyle w:val="5"/>
              <w:snapToGrid w:val="0"/>
              <w:jc w:val="center"/>
              <w:rPr>
                <w:rFonts w:ascii="仿宋" w:hAnsi="仿宋" w:eastAsia="仿宋"/>
                <w:color w:val="000000" w:themeColor="text1"/>
                <w:szCs w:val="21"/>
              </w:rPr>
            </w:pPr>
            <w:r>
              <w:rPr>
                <w:rFonts w:hint="eastAsia" w:ascii="仿宋" w:hAnsi="仿宋" w:eastAsia="仿宋"/>
                <w:color w:val="000000" w:themeColor="text1"/>
                <w:szCs w:val="21"/>
              </w:rPr>
              <w:t>身份证复印件/扫描件</w:t>
            </w:r>
          </w:p>
          <w:p w14:paraId="6E2FACD4">
            <w:pPr>
              <w:pStyle w:val="5"/>
              <w:snapToGrid w:val="0"/>
              <w:jc w:val="center"/>
              <w:rPr>
                <w:rFonts w:ascii="仿宋" w:hAnsi="仿宋" w:eastAsia="仿宋"/>
                <w:color w:val="000000" w:themeColor="text1"/>
                <w:szCs w:val="21"/>
              </w:rPr>
            </w:pPr>
            <w:r>
              <w:rPr>
                <w:rFonts w:hint="eastAsia" w:ascii="仿宋" w:hAnsi="仿宋" w:eastAsia="仿宋"/>
                <w:color w:val="000000" w:themeColor="text1"/>
                <w:szCs w:val="21"/>
              </w:rPr>
              <w:t>（双面）</w:t>
            </w:r>
          </w:p>
        </w:tc>
        <w:tc>
          <w:tcPr>
            <w:tcW w:w="5036" w:type="dxa"/>
            <w:noWrap/>
            <w:vAlign w:val="center"/>
          </w:tcPr>
          <w:p w14:paraId="72E66118">
            <w:pPr>
              <w:pStyle w:val="5"/>
              <w:snapToGrid w:val="0"/>
              <w:jc w:val="center"/>
              <w:rPr>
                <w:rFonts w:ascii="仿宋" w:hAnsi="仿宋" w:eastAsia="仿宋"/>
                <w:color w:val="000000" w:themeColor="text1"/>
                <w:szCs w:val="21"/>
              </w:rPr>
            </w:pPr>
            <w:r>
              <w:rPr>
                <w:rFonts w:hint="eastAsia" w:ascii="仿宋" w:hAnsi="仿宋" w:eastAsia="仿宋"/>
                <w:color w:val="000000" w:themeColor="text1"/>
                <w:szCs w:val="21"/>
              </w:rPr>
              <w:t>委托代理人身份证复印件/扫描件</w:t>
            </w:r>
          </w:p>
          <w:p w14:paraId="286B79A5">
            <w:pPr>
              <w:pStyle w:val="5"/>
              <w:snapToGrid w:val="0"/>
              <w:jc w:val="center"/>
              <w:rPr>
                <w:rFonts w:ascii="仿宋" w:hAnsi="仿宋" w:eastAsia="仿宋"/>
                <w:color w:val="000000" w:themeColor="text1"/>
                <w:szCs w:val="21"/>
              </w:rPr>
            </w:pPr>
            <w:r>
              <w:rPr>
                <w:rFonts w:hint="eastAsia" w:ascii="仿宋" w:hAnsi="仿宋" w:eastAsia="仿宋"/>
                <w:color w:val="000000" w:themeColor="text1"/>
                <w:szCs w:val="21"/>
              </w:rPr>
              <w:t>（双面）</w:t>
            </w:r>
          </w:p>
        </w:tc>
      </w:tr>
    </w:tbl>
    <w:p w14:paraId="72835CB0">
      <w:pPr>
        <w:pStyle w:val="5"/>
        <w:snapToGrid w:val="0"/>
        <w:spacing w:line="440" w:lineRule="exact"/>
        <w:rPr>
          <w:rFonts w:ascii="仿宋" w:hAnsi="仿宋" w:eastAsia="仿宋"/>
          <w:color w:val="000000" w:themeColor="text1"/>
          <w:szCs w:val="21"/>
        </w:rPr>
      </w:pPr>
      <w:r>
        <w:rPr>
          <w:rFonts w:hint="eastAsia" w:ascii="仿宋" w:hAnsi="仿宋" w:eastAsia="仿宋"/>
          <w:color w:val="000000" w:themeColor="text1"/>
          <w:szCs w:val="21"/>
        </w:rPr>
        <w:t>注：本授权委托书需由参与比选单位加盖单位公章并由其法定代表人（单位负责人、执行事务合伙人）和委托代理人签字。</w:t>
      </w:r>
    </w:p>
    <w:p w14:paraId="7969133A">
      <w:pPr>
        <w:pStyle w:val="5"/>
        <w:snapToGrid w:val="0"/>
        <w:spacing w:line="440" w:lineRule="exact"/>
        <w:rPr>
          <w:rFonts w:ascii="仿宋" w:hAnsi="仿宋" w:eastAsia="仿宋"/>
          <w:color w:val="000000" w:themeColor="text1"/>
          <w:szCs w:val="21"/>
        </w:rPr>
      </w:pPr>
      <w:r>
        <w:rPr>
          <w:rFonts w:hint="eastAsia" w:ascii="仿宋" w:hAnsi="仿宋" w:eastAsia="仿宋"/>
          <w:color w:val="000000" w:themeColor="text1"/>
          <w:szCs w:val="21"/>
        </w:rPr>
        <w:t>参与比选单位：</w:t>
      </w:r>
      <w:r>
        <w:rPr>
          <w:rFonts w:ascii="仿宋" w:hAnsi="仿宋" w:eastAsia="仿宋"/>
          <w:color w:val="000000" w:themeColor="text1"/>
          <w:szCs w:val="21"/>
        </w:rPr>
        <w:t>__________________________________________</w:t>
      </w:r>
      <w:r>
        <w:rPr>
          <w:rFonts w:hint="eastAsia" w:ascii="仿宋" w:hAnsi="仿宋" w:eastAsia="仿宋"/>
          <w:color w:val="000000" w:themeColor="text1"/>
          <w:szCs w:val="21"/>
        </w:rPr>
        <w:t>（单位公章）</w:t>
      </w:r>
    </w:p>
    <w:p w14:paraId="63196EC6">
      <w:pPr>
        <w:pStyle w:val="5"/>
        <w:snapToGrid w:val="0"/>
        <w:spacing w:line="440" w:lineRule="exact"/>
        <w:rPr>
          <w:rFonts w:ascii="仿宋" w:hAnsi="仿宋" w:eastAsia="仿宋"/>
          <w:color w:val="000000" w:themeColor="text1"/>
          <w:szCs w:val="21"/>
        </w:rPr>
      </w:pPr>
      <w:r>
        <w:rPr>
          <w:rFonts w:hint="eastAsia" w:ascii="仿宋" w:hAnsi="仿宋" w:eastAsia="仿宋"/>
          <w:color w:val="000000" w:themeColor="text1"/>
          <w:szCs w:val="21"/>
        </w:rPr>
        <w:t>法定代表人（单位负责人、执行事务合伙人）：</w:t>
      </w:r>
      <w:r>
        <w:rPr>
          <w:rFonts w:ascii="仿宋" w:hAnsi="仿宋" w:eastAsia="仿宋"/>
          <w:color w:val="000000" w:themeColor="text1"/>
          <w:szCs w:val="21"/>
        </w:rPr>
        <w:t>____________</w:t>
      </w:r>
      <w:r>
        <w:rPr>
          <w:rFonts w:hint="eastAsia" w:ascii="仿宋" w:hAnsi="仿宋" w:eastAsia="仿宋"/>
          <w:color w:val="000000" w:themeColor="text1"/>
          <w:szCs w:val="21"/>
        </w:rPr>
        <w:t>（签字或盖章）</w:t>
      </w:r>
    </w:p>
    <w:p w14:paraId="4E0F69E7">
      <w:pPr>
        <w:pStyle w:val="5"/>
        <w:snapToGrid w:val="0"/>
        <w:spacing w:line="440" w:lineRule="exact"/>
        <w:rPr>
          <w:rFonts w:ascii="仿宋" w:hAnsi="仿宋" w:eastAsia="仿宋"/>
          <w:color w:val="000000" w:themeColor="text1"/>
          <w:szCs w:val="21"/>
        </w:rPr>
      </w:pPr>
      <w:r>
        <w:rPr>
          <w:rFonts w:hint="eastAsia" w:ascii="仿宋" w:hAnsi="仿宋" w:eastAsia="仿宋"/>
          <w:color w:val="000000" w:themeColor="text1"/>
          <w:szCs w:val="21"/>
        </w:rPr>
        <w:t>身份证号码：</w:t>
      </w:r>
      <w:r>
        <w:rPr>
          <w:rFonts w:ascii="仿宋" w:hAnsi="仿宋" w:eastAsia="仿宋"/>
          <w:color w:val="000000" w:themeColor="text1"/>
          <w:szCs w:val="21"/>
        </w:rPr>
        <w:t>_________________________________________________________</w:t>
      </w:r>
    </w:p>
    <w:p w14:paraId="428C690F">
      <w:pPr>
        <w:pStyle w:val="5"/>
        <w:snapToGrid w:val="0"/>
        <w:spacing w:line="440" w:lineRule="exact"/>
        <w:rPr>
          <w:rFonts w:ascii="仿宋" w:hAnsi="仿宋" w:eastAsia="仿宋"/>
          <w:color w:val="000000" w:themeColor="text1"/>
          <w:szCs w:val="21"/>
        </w:rPr>
      </w:pPr>
      <w:r>
        <w:rPr>
          <w:rFonts w:hint="eastAsia" w:ascii="仿宋" w:hAnsi="仿宋" w:eastAsia="仿宋"/>
          <w:color w:val="000000" w:themeColor="text1"/>
          <w:szCs w:val="21"/>
        </w:rPr>
        <w:t>委托代理人：</w:t>
      </w:r>
      <w:r>
        <w:rPr>
          <w:rFonts w:ascii="仿宋" w:hAnsi="仿宋" w:eastAsia="仿宋"/>
          <w:color w:val="000000" w:themeColor="text1"/>
          <w:szCs w:val="21"/>
        </w:rPr>
        <w:t>____________</w:t>
      </w:r>
      <w:r>
        <w:rPr>
          <w:rFonts w:hint="eastAsia" w:ascii="仿宋" w:hAnsi="仿宋" w:eastAsia="仿宋"/>
          <w:color w:val="000000" w:themeColor="text1"/>
          <w:szCs w:val="21"/>
        </w:rPr>
        <w:t>（签字）身份证号码：</w:t>
      </w:r>
      <w:r>
        <w:rPr>
          <w:rFonts w:ascii="仿宋" w:hAnsi="仿宋" w:eastAsia="仿宋"/>
          <w:color w:val="000000" w:themeColor="text1"/>
          <w:szCs w:val="21"/>
        </w:rPr>
        <w:t>_________________________</w:t>
      </w:r>
    </w:p>
    <w:p w14:paraId="61F1F74B">
      <w:pPr>
        <w:spacing w:line="440" w:lineRule="exact"/>
        <w:ind w:firstLine="5250" w:firstLineChars="2500"/>
        <w:jc w:val="both"/>
        <w:rPr>
          <w:rFonts w:eastAsia="仿宋"/>
          <w:color w:val="000000" w:themeColor="text1"/>
        </w:rPr>
      </w:pPr>
      <w:r>
        <w:rPr>
          <w:rFonts w:hint="eastAsia" w:ascii="仿宋" w:hAnsi="仿宋" w:eastAsia="仿宋"/>
          <w:color w:val="000000" w:themeColor="text1"/>
          <w:szCs w:val="21"/>
        </w:rPr>
        <w:t>日期：</w:t>
      </w:r>
      <w:r>
        <w:rPr>
          <w:rFonts w:hint="eastAsia" w:ascii="仿宋" w:hAnsi="仿宋" w:eastAsia="仿宋"/>
          <w:color w:val="000000" w:themeColor="text1"/>
          <w:szCs w:val="21"/>
          <w:lang w:val="en-US" w:eastAsia="zh-CN"/>
        </w:rPr>
        <w:t xml:space="preserve">  </w:t>
      </w:r>
      <w:r>
        <w:rPr>
          <w:rFonts w:hint="eastAsia" w:ascii="仿宋" w:hAnsi="仿宋" w:eastAsia="仿宋"/>
          <w:color w:val="000000" w:themeColor="text1"/>
          <w:szCs w:val="21"/>
        </w:rPr>
        <w:t xml:space="preserve">    年</w:t>
      </w:r>
      <w:r>
        <w:rPr>
          <w:rFonts w:hint="eastAsia" w:ascii="仿宋" w:hAnsi="仿宋" w:eastAsia="仿宋"/>
          <w:color w:val="000000" w:themeColor="text1"/>
          <w:szCs w:val="21"/>
          <w:lang w:val="en-US" w:eastAsia="zh-CN"/>
        </w:rPr>
        <w:t xml:space="preserve">     </w:t>
      </w:r>
      <w:r>
        <w:rPr>
          <w:rFonts w:hint="eastAsia" w:ascii="仿宋" w:hAnsi="仿宋" w:eastAsia="仿宋"/>
          <w:color w:val="000000" w:themeColor="text1"/>
          <w:szCs w:val="21"/>
        </w:rPr>
        <w:t>月</w:t>
      </w:r>
      <w:r>
        <w:rPr>
          <w:rFonts w:hint="eastAsia" w:ascii="仿宋" w:hAnsi="仿宋" w:eastAsia="仿宋"/>
          <w:color w:val="000000" w:themeColor="text1"/>
          <w:szCs w:val="21"/>
          <w:lang w:val="en-US" w:eastAsia="zh-CN"/>
        </w:rPr>
        <w:t xml:space="preserve">      </w:t>
      </w:r>
      <w:r>
        <w:rPr>
          <w:rFonts w:hint="eastAsia" w:ascii="仿宋" w:hAnsi="仿宋" w:eastAsia="仿宋"/>
          <w:color w:val="000000" w:themeColor="text1"/>
          <w:szCs w:val="21"/>
        </w:rPr>
        <w:t>日</w:t>
      </w:r>
    </w:p>
    <w:p w14:paraId="5B79FEEB">
      <w:pPr>
        <w:rPr>
          <w:color w:val="000000" w:themeColor="text1"/>
        </w:rPr>
      </w:pPr>
      <w:r>
        <w:rPr>
          <w:rFonts w:hint="eastAsia"/>
          <w:color w:val="000000" w:themeColor="text1"/>
        </w:rPr>
        <w:br w:type="page"/>
      </w:r>
    </w:p>
    <w:p w14:paraId="10C4BCD4">
      <w:pPr>
        <w:pStyle w:val="3"/>
        <w:rPr>
          <w:b w:val="0"/>
          <w:bCs/>
          <w:color w:val="000000" w:themeColor="text1"/>
          <w:lang w:val="en-US"/>
        </w:rPr>
      </w:pPr>
      <w:r>
        <w:rPr>
          <w:rFonts w:hint="eastAsia"/>
          <w:b w:val="0"/>
          <w:bCs/>
          <w:color w:val="000000" w:themeColor="text1"/>
          <w:lang w:val="en-US"/>
        </w:rPr>
        <w:t>附件5</w:t>
      </w:r>
    </w:p>
    <w:p w14:paraId="3A1C58AD">
      <w:pPr>
        <w:jc w:val="center"/>
        <w:rPr>
          <w:rFonts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rPr>
        <w:t>声明函</w:t>
      </w:r>
    </w:p>
    <w:p w14:paraId="33AE2494">
      <w:pPr>
        <w:rPr>
          <w:rFonts w:ascii="方正仿宋_GBK" w:hAnsi="方正仿宋_GBK" w:eastAsia="方正仿宋_GBK" w:cs="方正仿宋_GBK"/>
          <w:color w:val="000000" w:themeColor="text1"/>
          <w:sz w:val="32"/>
          <w:szCs w:val="32"/>
        </w:rPr>
      </w:pPr>
    </w:p>
    <w:p w14:paraId="56A6C992">
      <w:pPr>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重庆广播电视集团（总台）：</w:t>
      </w:r>
    </w:p>
    <w:p w14:paraId="0C6AEB10">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(参与比选单位）参加贵单位组织的（项目名称），根据比选文件的规定提交相关文件，并郑重声明如下：</w:t>
      </w:r>
    </w:p>
    <w:p w14:paraId="34ECAB5D">
      <w:pPr>
        <w:numPr>
          <w:ilvl w:val="0"/>
          <w:numId w:val="0"/>
        </w:numPr>
        <w:ind w:firstLine="640" w:firstLineChars="2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kern w:val="2"/>
          <w:sz w:val="32"/>
          <w:szCs w:val="32"/>
          <w:lang w:val="en-US" w:eastAsia="zh-CN" w:bidi="ar-SA"/>
        </w:rPr>
        <w:t>1、我单位</w:t>
      </w:r>
      <w:r>
        <w:rPr>
          <w:rFonts w:ascii="Times New Roman" w:hAnsi="Times New Roman" w:eastAsia="方正仿宋_GBK" w:cs="Times New Roman"/>
          <w:sz w:val="32"/>
          <w:szCs w:val="32"/>
        </w:rPr>
        <w:t>参加本次比选前三年内，在经营活动中没有重大</w:t>
      </w:r>
      <w:r>
        <w:rPr>
          <w:rFonts w:ascii="Times New Roman" w:hAnsi="Times New Roman" w:eastAsia="方正仿宋_GBK" w:cs="Times New Roman"/>
          <w:color w:val="auto"/>
          <w:sz w:val="32"/>
          <w:szCs w:val="32"/>
        </w:rPr>
        <w:t>违法</w:t>
      </w:r>
      <w:r>
        <w:rPr>
          <w:rFonts w:hint="eastAsia" w:ascii="Times New Roman" w:hAnsi="Times New Roman" w:eastAsia="方正仿宋_GBK" w:cs="Times New Roman"/>
          <w:color w:val="auto"/>
          <w:sz w:val="32"/>
          <w:szCs w:val="32"/>
          <w:lang w:val="en-US" w:eastAsia="zh-CN"/>
        </w:rPr>
        <w:t>违规行为</w:t>
      </w:r>
      <w:r>
        <w:rPr>
          <w:rFonts w:hint="eastAsia" w:ascii="Times New Roman" w:hAnsi="Times New Roman" w:eastAsia="方正仿宋_GBK" w:cs="Times New Roman"/>
          <w:color w:val="auto"/>
          <w:sz w:val="32"/>
          <w:szCs w:val="32"/>
          <w:lang w:eastAsia="zh-CN"/>
        </w:rPr>
        <w:t>；</w:t>
      </w:r>
    </w:p>
    <w:p w14:paraId="0F33C232">
      <w:pPr>
        <w:numPr>
          <w:ilvl w:val="0"/>
          <w:numId w:val="0"/>
        </w:numPr>
        <w:ind w:firstLine="640" w:firstLineChars="200"/>
        <w:rPr>
          <w:rFonts w:hint="eastAsia" w:ascii="Times New Roman" w:hAnsi="Times New Roman" w:eastAsia="方正仿宋_GBK" w:cs="Times New Roman"/>
          <w:color w:val="auto"/>
          <w:sz w:val="32"/>
          <w:szCs w:val="32"/>
          <w:lang w:eastAsia="zh-CN"/>
        </w:rPr>
      </w:pPr>
      <w:r>
        <w:rPr>
          <w:rFonts w:hint="default" w:ascii="仿宋" w:hAnsi="仿宋" w:eastAsia="仿宋" w:cs="仿宋"/>
          <w:color w:val="000000" w:themeColor="text1"/>
          <w:kern w:val="2"/>
          <w:sz w:val="32"/>
          <w:szCs w:val="32"/>
          <w:lang w:val="en-US" w:eastAsia="zh-CN" w:bidi="ar-SA"/>
        </w:rPr>
        <w:t>2、</w:t>
      </w:r>
      <w:r>
        <w:rPr>
          <w:rFonts w:hint="eastAsia" w:ascii="仿宋" w:hAnsi="仿宋" w:eastAsia="仿宋" w:cs="仿宋"/>
          <w:color w:val="000000" w:themeColor="text1"/>
          <w:kern w:val="2"/>
          <w:sz w:val="32"/>
          <w:szCs w:val="32"/>
          <w:lang w:val="en-US" w:eastAsia="zh-CN" w:bidi="ar-SA"/>
        </w:rPr>
        <w:t>我单位</w:t>
      </w:r>
      <w:r>
        <w:rPr>
          <w:rFonts w:ascii="Times New Roman" w:hAnsi="Times New Roman" w:eastAsia="方正仿宋_GBK" w:cs="Times New Roman"/>
          <w:color w:val="auto"/>
          <w:sz w:val="32"/>
          <w:szCs w:val="32"/>
        </w:rPr>
        <w:t>参选人股东非集团员工</w:t>
      </w:r>
      <w:r>
        <w:rPr>
          <w:rFonts w:hint="eastAsia" w:ascii="Times New Roman" w:hAnsi="Times New Roman" w:eastAsia="方正仿宋_GBK" w:cs="Times New Roman"/>
          <w:color w:val="auto"/>
          <w:sz w:val="32"/>
          <w:szCs w:val="32"/>
        </w:rPr>
        <w:t>及</w:t>
      </w:r>
      <w:r>
        <w:rPr>
          <w:rFonts w:ascii="Times New Roman" w:hAnsi="Times New Roman" w:eastAsia="方正仿宋_GBK" w:cs="Times New Roman"/>
          <w:color w:val="auto"/>
          <w:sz w:val="32"/>
          <w:szCs w:val="32"/>
        </w:rPr>
        <w:t>配偶、</w:t>
      </w:r>
      <w:r>
        <w:rPr>
          <w:rFonts w:hint="eastAsia" w:ascii="Times New Roman" w:hAnsi="Times New Roman" w:eastAsia="方正仿宋_GBK" w:cs="Times New Roman"/>
          <w:color w:val="auto"/>
          <w:sz w:val="32"/>
          <w:szCs w:val="32"/>
        </w:rPr>
        <w:t>员工</w:t>
      </w:r>
      <w:r>
        <w:rPr>
          <w:rFonts w:ascii="Times New Roman" w:hAnsi="Times New Roman" w:eastAsia="方正仿宋_GBK" w:cs="Times New Roman"/>
          <w:color w:val="auto"/>
          <w:sz w:val="32"/>
          <w:szCs w:val="32"/>
        </w:rPr>
        <w:t>子女及其配偶</w:t>
      </w:r>
      <w:r>
        <w:rPr>
          <w:rFonts w:hint="eastAsia" w:ascii="Times New Roman" w:hAnsi="Times New Roman" w:eastAsia="方正仿宋_GBK" w:cs="Times New Roman"/>
          <w:color w:val="auto"/>
          <w:sz w:val="32"/>
          <w:szCs w:val="32"/>
          <w:lang w:eastAsia="zh-CN"/>
        </w:rPr>
        <w:t>；</w:t>
      </w:r>
    </w:p>
    <w:p w14:paraId="4ABFA581">
      <w:pPr>
        <w:numPr>
          <w:ilvl w:val="0"/>
          <w:numId w:val="0"/>
        </w:numPr>
        <w:ind w:firstLine="640" w:firstLineChars="200"/>
        <w:rPr>
          <w:rFonts w:hint="default" w:ascii="仿宋" w:hAnsi="仿宋" w:eastAsia="仿宋" w:cs="仿宋"/>
          <w:color w:val="000000" w:themeColor="text1"/>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eastAsia" w:eastAsia="方正仿宋_GBK" w:cs="Times New Roman"/>
          <w:color w:val="auto"/>
          <w:sz w:val="32"/>
          <w:szCs w:val="32"/>
          <w:lang w:val="en-US" w:eastAsia="zh-CN"/>
        </w:rPr>
        <w:t>我单位</w:t>
      </w:r>
      <w:r>
        <w:rPr>
          <w:rFonts w:hint="eastAsia" w:ascii="Times New Roman" w:hAnsi="Times New Roman" w:eastAsia="方正仿宋_GBK" w:cs="Times New Roman"/>
          <w:color w:val="auto"/>
          <w:sz w:val="32"/>
          <w:szCs w:val="32"/>
          <w:lang w:val="en-US" w:eastAsia="zh-CN"/>
        </w:rPr>
        <w:t>上年度未进入行业协会黑名单；</w:t>
      </w:r>
    </w:p>
    <w:p w14:paraId="3071796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Times New Roman" w:hAnsi="Times New Roman" w:eastAsia="方正仿宋_GBK" w:cs="方正仿宋_GBK"/>
          <w:color w:val="333333"/>
          <w:spacing w:val="0"/>
          <w:kern w:val="0"/>
          <w:sz w:val="32"/>
          <w:szCs w:val="32"/>
          <w:shd w:val="clear" w:color="auto" w:fill="FFFFFF"/>
          <w:lang w:val="en-US" w:eastAsia="zh-CN" w:bidi="ar-SA"/>
        </w:rPr>
      </w:pPr>
      <w:r>
        <w:rPr>
          <w:rFonts w:hint="eastAsia" w:ascii="仿宋" w:hAnsi="仿宋" w:eastAsia="仿宋" w:cs="仿宋"/>
          <w:color w:val="000000" w:themeColor="text1"/>
          <w:kern w:val="2"/>
          <w:sz w:val="32"/>
          <w:szCs w:val="32"/>
          <w:lang w:val="en-US" w:eastAsia="zh-CN" w:bidi="ar-SA"/>
        </w:rPr>
        <w:t>4</w:t>
      </w:r>
      <w:r>
        <w:rPr>
          <w:rFonts w:hint="default" w:ascii="仿宋" w:hAnsi="仿宋" w:eastAsia="仿宋" w:cs="仿宋"/>
          <w:color w:val="000000" w:themeColor="text1"/>
          <w:kern w:val="2"/>
          <w:sz w:val="32"/>
          <w:szCs w:val="32"/>
          <w:lang w:val="en-US" w:eastAsia="zh-CN" w:bidi="ar-SA"/>
        </w:rPr>
        <w:t>、</w:t>
      </w:r>
      <w:r>
        <w:rPr>
          <w:rFonts w:hint="eastAsia" w:ascii="仿宋" w:hAnsi="仿宋" w:eastAsia="仿宋" w:cs="仿宋"/>
          <w:color w:val="000000" w:themeColor="text1"/>
          <w:sz w:val="32"/>
          <w:szCs w:val="32"/>
          <w:lang w:val="en-US" w:eastAsia="zh-CN"/>
        </w:rPr>
        <w:t>我单位不</w:t>
      </w:r>
      <w:r>
        <w:rPr>
          <w:rFonts w:hint="eastAsia" w:ascii="Times New Roman" w:hAnsi="Times New Roman" w:eastAsia="方正仿宋_GBK" w:cs="方正仿宋_GBK"/>
          <w:color w:val="333333"/>
          <w:spacing w:val="0"/>
          <w:kern w:val="0"/>
          <w:sz w:val="32"/>
          <w:szCs w:val="32"/>
          <w:shd w:val="clear" w:color="auto" w:fill="FFFFFF"/>
          <w:lang w:val="en-US" w:eastAsia="zh-CN" w:bidi="ar-SA"/>
        </w:rPr>
        <w:t>存在比选文件资质要求中（7）（8）相关的情形；</w:t>
      </w:r>
    </w:p>
    <w:p w14:paraId="683B78E6">
      <w:pPr>
        <w:numPr>
          <w:ilvl w:val="0"/>
          <w:numId w:val="0"/>
        </w:numPr>
        <w:ind w:firstLine="640" w:firstLineChars="200"/>
        <w:rPr>
          <w:rFonts w:hint="eastAsia" w:ascii="Times New Roman" w:hAnsi="Times New Roman" w:eastAsia="方正仿宋_GBK" w:cs="方正仿宋_GBK"/>
          <w:color w:val="333333"/>
          <w:spacing w:val="0"/>
          <w:kern w:val="0"/>
          <w:sz w:val="32"/>
          <w:szCs w:val="32"/>
          <w:shd w:val="clear" w:color="auto" w:fill="FFFFFF"/>
          <w:lang w:val="en-US" w:eastAsia="zh-CN" w:bidi="ar-SA"/>
        </w:rPr>
      </w:pP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kern w:val="2"/>
          <w:sz w:val="32"/>
          <w:szCs w:val="32"/>
          <w:lang w:val="en-US" w:eastAsia="zh-CN" w:bidi="ar-SA"/>
        </w:rPr>
        <w:t>我单位</w:t>
      </w:r>
      <w:r>
        <w:rPr>
          <w:rFonts w:hint="eastAsia" w:ascii="Times New Roman" w:hAnsi="Times New Roman" w:eastAsia="方正仿宋_GBK" w:cs="Times New Roman"/>
          <w:color w:val="auto"/>
          <w:sz w:val="32"/>
          <w:szCs w:val="32"/>
          <w:lang w:val="en-US" w:eastAsia="zh-CN"/>
        </w:rPr>
        <w:t>若本次中选，对于服务期间知晓的采购方所有信息履行保密业务，一律不得对外泄露，保密期限为永久；</w:t>
      </w:r>
    </w:p>
    <w:p w14:paraId="503A4535">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6</w:t>
      </w:r>
      <w:r>
        <w:rPr>
          <w:rFonts w:hint="eastAsia" w:ascii="仿宋" w:hAnsi="仿宋" w:eastAsia="仿宋" w:cs="仿宋"/>
          <w:color w:val="000000" w:themeColor="text1"/>
          <w:sz w:val="32"/>
          <w:szCs w:val="32"/>
        </w:rPr>
        <w:t>、对上述声明内容的真实性负责。如有虚假，将依法承担相应责任。</w:t>
      </w:r>
    </w:p>
    <w:p w14:paraId="6D76E98F">
      <w:pPr>
        <w:ind w:firstLine="640" w:firstLineChars="200"/>
        <w:rPr>
          <w:rFonts w:ascii="仿宋" w:hAnsi="仿宋" w:eastAsia="仿宋" w:cs="仿宋"/>
          <w:color w:val="000000" w:themeColor="text1"/>
          <w:sz w:val="32"/>
          <w:szCs w:val="32"/>
        </w:rPr>
      </w:pPr>
    </w:p>
    <w:p w14:paraId="2B718E6B">
      <w:pPr>
        <w:ind w:firstLine="640" w:firstLineChars="200"/>
        <w:rPr>
          <w:rFonts w:ascii="仿宋" w:hAnsi="仿宋" w:eastAsia="仿宋" w:cs="仿宋"/>
          <w:color w:val="000000" w:themeColor="text1"/>
          <w:sz w:val="32"/>
          <w:szCs w:val="32"/>
        </w:rPr>
      </w:pPr>
    </w:p>
    <w:p w14:paraId="33DCC90E">
      <w:pPr>
        <w:ind w:firstLine="640" w:firstLineChars="200"/>
        <w:rPr>
          <w:rFonts w:hint="eastAsia" w:ascii="仿宋" w:hAnsi="仿宋" w:eastAsia="仿宋" w:cs="仿宋"/>
          <w:color w:val="000000" w:themeColor="text1"/>
          <w:sz w:val="32"/>
          <w:szCs w:val="32"/>
        </w:rPr>
      </w:pPr>
    </w:p>
    <w:p w14:paraId="772D44DB">
      <w:pPr>
        <w:ind w:firstLine="640" w:firstLineChars="200"/>
        <w:rPr>
          <w:rFonts w:ascii="仿宋" w:hAnsi="仿宋" w:eastAsia="仿宋" w:cs="仿宋"/>
          <w:color w:val="000000" w:themeColor="text1"/>
          <w:sz w:val="32"/>
          <w:szCs w:val="32"/>
          <w:u w:val="single"/>
        </w:rPr>
      </w:pPr>
      <w:r>
        <w:rPr>
          <w:rFonts w:hint="eastAsia" w:ascii="仿宋" w:hAnsi="仿宋" w:eastAsia="仿宋" w:cs="仿宋"/>
          <w:color w:val="000000" w:themeColor="text1"/>
          <w:sz w:val="32"/>
          <w:szCs w:val="32"/>
        </w:rPr>
        <w:t>参与比选单位（公章）：</w:t>
      </w:r>
    </w:p>
    <w:p w14:paraId="40F21356">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法定代表人或授权代表：</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（签字或盖章）</w:t>
      </w:r>
    </w:p>
    <w:p w14:paraId="18476664">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日期：</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年</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 xml:space="preserve">日        </w:t>
      </w:r>
    </w:p>
    <w:p w14:paraId="0267AF51">
      <w:pPr>
        <w:pStyle w:val="3"/>
        <w:rPr>
          <w:b w:val="0"/>
          <w:bCs/>
          <w:color w:val="000000" w:themeColor="text1"/>
          <w:lang w:val="en-US"/>
        </w:rPr>
      </w:pPr>
      <w:r>
        <w:rPr>
          <w:rFonts w:hint="eastAsia"/>
          <w:b w:val="0"/>
          <w:bCs/>
          <w:color w:val="000000" w:themeColor="text1"/>
          <w:lang w:val="en-US"/>
        </w:rPr>
        <w:br w:type="page"/>
      </w:r>
    </w:p>
    <w:p w14:paraId="62B7136D">
      <w:pPr>
        <w:pStyle w:val="3"/>
        <w:rPr>
          <w:b w:val="0"/>
          <w:bCs/>
          <w:color w:val="000000" w:themeColor="text1"/>
          <w:lang w:val="en-US"/>
        </w:rPr>
      </w:pPr>
      <w:r>
        <w:rPr>
          <w:rFonts w:hint="eastAsia"/>
          <w:b w:val="0"/>
          <w:bCs/>
          <w:color w:val="000000" w:themeColor="text1"/>
          <w:lang w:val="en-US"/>
        </w:rPr>
        <w:t>附件6</w:t>
      </w:r>
    </w:p>
    <w:p w14:paraId="3EA23E41">
      <w:pPr>
        <w:pStyle w:val="3"/>
        <w:ind w:firstLine="3534" w:firstLineChars="1100"/>
        <w:rPr>
          <w:color w:val="000000" w:themeColor="text1"/>
          <w:sz w:val="32"/>
          <w:szCs w:val="32"/>
          <w:lang w:val="en-US"/>
        </w:rPr>
      </w:pPr>
      <w:r>
        <w:rPr>
          <w:rFonts w:hint="eastAsia"/>
          <w:color w:val="000000" w:themeColor="text1"/>
          <w:sz w:val="32"/>
          <w:szCs w:val="32"/>
          <w:lang w:val="en-US"/>
        </w:rPr>
        <w:t>评分标准</w:t>
      </w:r>
    </w:p>
    <w:tbl>
      <w:tblPr>
        <w:tblStyle w:val="9"/>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130"/>
        <w:gridCol w:w="847"/>
        <w:gridCol w:w="1003"/>
      </w:tblGrid>
      <w:tr w14:paraId="54CA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31" w:type="dxa"/>
            <w:noWrap/>
            <w:vAlign w:val="center"/>
          </w:tcPr>
          <w:p w14:paraId="63950A91">
            <w:pPr>
              <w:pStyle w:val="8"/>
              <w:adjustRightInd w:val="0"/>
              <w:snapToGrid w:val="0"/>
              <w:spacing w:beforeAutospacing="0" w:afterAutospacing="0" w:line="350" w:lineRule="exact"/>
              <w:jc w:val="center"/>
              <w:rPr>
                <w:rFonts w:ascii="仿宋_GB2312" w:eastAsia="仿宋_GB2312"/>
                <w:color w:val="000000" w:themeColor="text1"/>
                <w:sz w:val="21"/>
                <w:szCs w:val="21"/>
              </w:rPr>
            </w:pPr>
            <w:bookmarkStart w:id="23" w:name="OLE_LINK4"/>
            <w:bookmarkStart w:id="24" w:name="OLE_LINK3"/>
            <w:r>
              <w:rPr>
                <w:rFonts w:hint="eastAsia" w:ascii="仿宋_GB2312" w:eastAsia="仿宋_GB2312"/>
                <w:color w:val="000000" w:themeColor="text1"/>
                <w:sz w:val="21"/>
                <w:szCs w:val="21"/>
              </w:rPr>
              <w:t>内容</w:t>
            </w:r>
          </w:p>
        </w:tc>
        <w:tc>
          <w:tcPr>
            <w:tcW w:w="6130" w:type="dxa"/>
            <w:noWrap/>
            <w:vAlign w:val="center"/>
          </w:tcPr>
          <w:p w14:paraId="62B19082">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评分</w:t>
            </w:r>
            <w:r>
              <w:rPr>
                <w:rFonts w:hint="eastAsia" w:ascii="仿宋_GB2312" w:eastAsia="仿宋_GB2312"/>
                <w:color w:val="000000" w:themeColor="text1"/>
                <w:sz w:val="21"/>
                <w:szCs w:val="21"/>
              </w:rPr>
              <w:t>标准</w:t>
            </w:r>
          </w:p>
        </w:tc>
        <w:tc>
          <w:tcPr>
            <w:tcW w:w="847" w:type="dxa"/>
            <w:noWrap/>
            <w:vAlign w:val="center"/>
          </w:tcPr>
          <w:p w14:paraId="46648D5D">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分值</w:t>
            </w:r>
          </w:p>
        </w:tc>
        <w:tc>
          <w:tcPr>
            <w:tcW w:w="1003" w:type="dxa"/>
            <w:noWrap/>
            <w:vAlign w:val="center"/>
          </w:tcPr>
          <w:p w14:paraId="16FC48B8">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ascii="仿宋_GB2312" w:eastAsia="仿宋_GB2312"/>
                <w:color w:val="000000" w:themeColor="text1"/>
                <w:sz w:val="21"/>
                <w:szCs w:val="21"/>
              </w:rPr>
              <w:t>得分</w:t>
            </w:r>
          </w:p>
        </w:tc>
      </w:tr>
      <w:tr w14:paraId="149B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531" w:type="dxa"/>
            <w:noWrap/>
            <w:vAlign w:val="center"/>
          </w:tcPr>
          <w:p w14:paraId="5B50A023">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分值构成</w:t>
            </w:r>
          </w:p>
          <w:p w14:paraId="40E23D42">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（总分100分）</w:t>
            </w:r>
          </w:p>
        </w:tc>
        <w:tc>
          <w:tcPr>
            <w:tcW w:w="6130" w:type="dxa"/>
            <w:noWrap/>
            <w:vAlign w:val="center"/>
          </w:tcPr>
          <w:p w14:paraId="47529F87">
            <w:pPr>
              <w:pStyle w:val="8"/>
              <w:adjustRightInd w:val="0"/>
              <w:snapToGrid w:val="0"/>
              <w:spacing w:beforeAutospacing="0" w:afterAutospacing="0" w:line="350" w:lineRule="exact"/>
              <w:jc w:val="both"/>
              <w:rPr>
                <w:rFonts w:ascii="仿宋_GB2312" w:eastAsia="仿宋_GB2312"/>
                <w:color w:val="000000" w:themeColor="text1"/>
                <w:sz w:val="18"/>
                <w:szCs w:val="18"/>
              </w:rPr>
            </w:pPr>
            <w:r>
              <w:rPr>
                <w:rFonts w:hint="eastAsia" w:ascii="仿宋_GB2312" w:eastAsia="仿宋_GB2312"/>
                <w:color w:val="000000" w:themeColor="text1"/>
                <w:sz w:val="18"/>
                <w:szCs w:val="18"/>
              </w:rPr>
              <w:t>比选报价：15分</w:t>
            </w:r>
          </w:p>
          <w:p w14:paraId="10492391">
            <w:pPr>
              <w:pStyle w:val="8"/>
              <w:adjustRightInd w:val="0"/>
              <w:snapToGrid w:val="0"/>
              <w:spacing w:beforeAutospacing="0" w:afterAutospacing="0" w:line="350" w:lineRule="exact"/>
              <w:jc w:val="both"/>
              <w:rPr>
                <w:rFonts w:ascii="仿宋_GB2312" w:eastAsia="仿宋_GB2312"/>
                <w:color w:val="000000" w:themeColor="text1"/>
                <w:sz w:val="18"/>
                <w:szCs w:val="18"/>
              </w:rPr>
            </w:pPr>
            <w:r>
              <w:rPr>
                <w:rFonts w:hint="eastAsia" w:ascii="仿宋_GB2312" w:eastAsia="仿宋_GB2312"/>
                <w:color w:val="000000" w:themeColor="text1"/>
                <w:sz w:val="18"/>
                <w:szCs w:val="18"/>
                <w:lang w:val="en-US" w:eastAsia="zh-CN"/>
              </w:rPr>
              <w:t>质量管理</w:t>
            </w:r>
            <w:r>
              <w:rPr>
                <w:rFonts w:hint="eastAsia" w:ascii="仿宋_GB2312" w:eastAsia="仿宋_GB2312"/>
                <w:color w:val="000000" w:themeColor="text1"/>
                <w:sz w:val="18"/>
                <w:szCs w:val="18"/>
              </w:rPr>
              <w:t>部分：</w:t>
            </w:r>
            <w:r>
              <w:rPr>
                <w:rFonts w:hint="eastAsia" w:ascii="仿宋_GB2312" w:eastAsia="仿宋_GB2312"/>
                <w:color w:val="000000" w:themeColor="text1"/>
                <w:sz w:val="18"/>
                <w:szCs w:val="18"/>
                <w:lang w:val="en-US" w:eastAsia="zh-CN"/>
              </w:rPr>
              <w:t>60</w:t>
            </w:r>
            <w:r>
              <w:rPr>
                <w:rFonts w:hint="eastAsia" w:ascii="仿宋_GB2312" w:eastAsia="仿宋_GB2312"/>
                <w:color w:val="000000" w:themeColor="text1"/>
                <w:sz w:val="18"/>
                <w:szCs w:val="18"/>
              </w:rPr>
              <w:t>分</w:t>
            </w:r>
          </w:p>
          <w:p w14:paraId="7DD6447F">
            <w:pPr>
              <w:pStyle w:val="8"/>
              <w:adjustRightInd w:val="0"/>
              <w:snapToGrid w:val="0"/>
              <w:spacing w:beforeAutospacing="0" w:afterAutospacing="0" w:line="350" w:lineRule="exact"/>
              <w:jc w:val="both"/>
              <w:rPr>
                <w:rFonts w:ascii="仿宋_GB2312" w:eastAsia="仿宋_GB2312"/>
                <w:color w:val="000000" w:themeColor="text1"/>
                <w:sz w:val="18"/>
                <w:szCs w:val="18"/>
              </w:rPr>
            </w:pPr>
            <w:r>
              <w:rPr>
                <w:rFonts w:hint="eastAsia" w:ascii="仿宋_GB2312" w:eastAsia="仿宋_GB2312"/>
                <w:color w:val="000000" w:themeColor="text1"/>
                <w:sz w:val="18"/>
                <w:szCs w:val="18"/>
              </w:rPr>
              <w:t>商务部分：</w:t>
            </w:r>
            <w:r>
              <w:rPr>
                <w:rFonts w:hint="eastAsia" w:ascii="仿宋_GB2312" w:eastAsia="仿宋_GB2312"/>
                <w:color w:val="000000" w:themeColor="text1"/>
                <w:sz w:val="18"/>
                <w:szCs w:val="18"/>
                <w:lang w:val="en-US" w:eastAsia="zh-CN"/>
              </w:rPr>
              <w:t>2</w:t>
            </w:r>
            <w:r>
              <w:rPr>
                <w:rFonts w:hint="eastAsia" w:ascii="仿宋_GB2312" w:eastAsia="仿宋_GB2312"/>
                <w:color w:val="000000" w:themeColor="text1"/>
                <w:sz w:val="18"/>
                <w:szCs w:val="18"/>
              </w:rPr>
              <w:t>5分</w:t>
            </w:r>
          </w:p>
        </w:tc>
        <w:tc>
          <w:tcPr>
            <w:tcW w:w="847" w:type="dxa"/>
            <w:noWrap/>
            <w:vAlign w:val="center"/>
          </w:tcPr>
          <w:p w14:paraId="3C6D776D">
            <w:pPr>
              <w:pStyle w:val="8"/>
              <w:adjustRightInd w:val="0"/>
              <w:snapToGrid w:val="0"/>
              <w:spacing w:beforeAutospacing="0" w:afterAutospacing="0" w:line="350" w:lineRule="exact"/>
              <w:jc w:val="center"/>
              <w:rPr>
                <w:rFonts w:hint="default" w:ascii="仿宋_GB2312" w:eastAsia="仿宋_GB2312"/>
                <w:color w:val="000000" w:themeColor="text1"/>
                <w:sz w:val="21"/>
                <w:szCs w:val="21"/>
                <w:lang w:val="en-US" w:eastAsia="zh-CN"/>
              </w:rPr>
            </w:pPr>
            <w:r>
              <w:rPr>
                <w:rFonts w:hint="eastAsia" w:ascii="仿宋_GB2312" w:eastAsia="仿宋_GB2312"/>
                <w:color w:val="000000" w:themeColor="text1"/>
                <w:sz w:val="21"/>
                <w:szCs w:val="21"/>
                <w:lang w:val="en-US" w:eastAsia="zh-CN"/>
              </w:rPr>
              <w:t>100</w:t>
            </w:r>
          </w:p>
        </w:tc>
        <w:tc>
          <w:tcPr>
            <w:tcW w:w="1003" w:type="dxa"/>
            <w:noWrap/>
            <w:vAlign w:val="center"/>
          </w:tcPr>
          <w:p w14:paraId="5B82493A">
            <w:pPr>
              <w:pStyle w:val="8"/>
              <w:adjustRightInd w:val="0"/>
              <w:snapToGrid w:val="0"/>
              <w:spacing w:beforeAutospacing="0" w:afterAutospacing="0" w:line="350" w:lineRule="exact"/>
              <w:jc w:val="center"/>
              <w:rPr>
                <w:rFonts w:ascii="仿宋_GB2312" w:eastAsia="仿宋_GB2312"/>
                <w:color w:val="000000" w:themeColor="text1"/>
                <w:sz w:val="21"/>
                <w:szCs w:val="21"/>
              </w:rPr>
            </w:pPr>
          </w:p>
        </w:tc>
      </w:tr>
      <w:tr w14:paraId="684A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noWrap/>
            <w:vAlign w:val="center"/>
          </w:tcPr>
          <w:p w14:paraId="7BB0CB40">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比选</w:t>
            </w:r>
            <w:r>
              <w:rPr>
                <w:rFonts w:ascii="仿宋_GB2312" w:eastAsia="仿宋_GB2312"/>
                <w:color w:val="000000" w:themeColor="text1"/>
                <w:sz w:val="21"/>
                <w:szCs w:val="21"/>
              </w:rPr>
              <w:t>报价</w:t>
            </w:r>
          </w:p>
          <w:p w14:paraId="3B129B40">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评分标准</w:t>
            </w:r>
          </w:p>
          <w:p w14:paraId="407231AC">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（15分）</w:t>
            </w:r>
          </w:p>
          <w:p w14:paraId="753F2C91">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（A）</w:t>
            </w:r>
          </w:p>
        </w:tc>
        <w:tc>
          <w:tcPr>
            <w:tcW w:w="6130" w:type="dxa"/>
            <w:noWrap/>
            <w:vAlign w:val="center"/>
          </w:tcPr>
          <w:p w14:paraId="0E0CD07A">
            <w:pPr>
              <w:keepNext w:val="0"/>
              <w:keepLines w:val="0"/>
              <w:pageBreakBefore w:val="0"/>
              <w:widowControl w:val="0"/>
              <w:kinsoku/>
              <w:wordWrap/>
              <w:overflowPunct/>
              <w:topLinePunct w:val="0"/>
              <w:autoSpaceDE/>
              <w:autoSpaceDN/>
              <w:bidi w:val="0"/>
              <w:adjustRightInd/>
              <w:snapToGrid/>
              <w:spacing w:line="350" w:lineRule="exact"/>
              <w:textAlignment w:val="auto"/>
              <w:rPr>
                <w:rFonts w:ascii="Times New Roman" w:hAnsi="Times New Roman" w:eastAsia="方正仿宋_GBK" w:cs="Times New Roman"/>
                <w:b w:val="0"/>
                <w:bCs/>
                <w:color w:val="auto"/>
                <w:sz w:val="18"/>
                <w:szCs w:val="18"/>
              </w:rPr>
            </w:pPr>
            <w:r>
              <w:rPr>
                <w:rFonts w:ascii="Times New Roman" w:hAnsi="Times New Roman" w:eastAsia="方正仿宋_GBK" w:cs="Times New Roman"/>
                <w:b w:val="0"/>
                <w:bCs/>
                <w:color w:val="auto"/>
                <w:sz w:val="18"/>
                <w:szCs w:val="18"/>
              </w:rPr>
              <w:t>有效的投标报价中的最低价为评选基准价，其价格分为满分。其他投标人的价格分统一按照下列公式计算：</w:t>
            </w:r>
          </w:p>
          <w:p w14:paraId="3885C10F">
            <w:pPr>
              <w:pStyle w:val="8"/>
              <w:adjustRightInd w:val="0"/>
              <w:snapToGrid w:val="0"/>
              <w:spacing w:beforeAutospacing="0" w:afterAutospacing="0" w:line="350" w:lineRule="exact"/>
              <w:jc w:val="both"/>
              <w:rPr>
                <w:rFonts w:ascii="仿宋_GB2312" w:eastAsia="仿宋_GB2312"/>
                <w:color w:val="000000" w:themeColor="text1"/>
                <w:sz w:val="18"/>
                <w:szCs w:val="18"/>
              </w:rPr>
            </w:pPr>
            <w:r>
              <w:rPr>
                <w:rFonts w:ascii="Times New Roman" w:hAnsi="Times New Roman" w:eastAsia="方正仿宋_GBK" w:cs="Times New Roman"/>
                <w:b w:val="0"/>
                <w:bCs/>
                <w:color w:val="auto"/>
                <w:sz w:val="18"/>
                <w:szCs w:val="18"/>
              </w:rPr>
              <w:t>投标报价得分＝（评选基准价/</w:t>
            </w:r>
            <w:r>
              <w:rPr>
                <w:rFonts w:hint="eastAsia" w:ascii="Times New Roman" w:hAnsi="Times New Roman" w:eastAsia="方正仿宋_GBK" w:cs="Times New Roman"/>
                <w:b w:val="0"/>
                <w:bCs/>
                <w:color w:val="auto"/>
                <w:sz w:val="18"/>
                <w:szCs w:val="18"/>
                <w:lang w:val="en-US" w:eastAsia="zh-CN"/>
              </w:rPr>
              <w:t>参选单位</w:t>
            </w:r>
            <w:r>
              <w:rPr>
                <w:rFonts w:ascii="Times New Roman" w:hAnsi="Times New Roman" w:eastAsia="方正仿宋_GBK" w:cs="Times New Roman"/>
                <w:b w:val="0"/>
                <w:bCs/>
                <w:color w:val="auto"/>
                <w:sz w:val="18"/>
                <w:szCs w:val="18"/>
              </w:rPr>
              <w:t>报价）×</w:t>
            </w:r>
            <w:r>
              <w:rPr>
                <w:rFonts w:hint="eastAsia" w:ascii="Times New Roman" w:hAnsi="Times New Roman" w:eastAsia="方正仿宋_GBK" w:cs="Times New Roman"/>
                <w:b w:val="0"/>
                <w:bCs/>
                <w:color w:val="auto"/>
                <w:sz w:val="18"/>
                <w:szCs w:val="18"/>
                <w:lang w:val="en-US" w:eastAsia="zh-CN"/>
              </w:rPr>
              <w:t>15</w:t>
            </w:r>
            <w:r>
              <w:rPr>
                <w:rFonts w:ascii="Times New Roman" w:hAnsi="Times New Roman" w:eastAsia="方正仿宋_GBK" w:cs="Times New Roman"/>
                <w:b w:val="0"/>
                <w:bCs/>
                <w:color w:val="auto"/>
                <w:sz w:val="18"/>
                <w:szCs w:val="18"/>
              </w:rPr>
              <w:t>×100</w:t>
            </w:r>
            <w:r>
              <w:rPr>
                <w:rFonts w:hint="eastAsia" w:ascii="Times New Roman" w:hAnsi="Times New Roman" w:eastAsia="方正仿宋_GBK" w:cs="Times New Roman"/>
                <w:b w:val="0"/>
                <w:bCs/>
                <w:color w:val="auto"/>
                <w:sz w:val="18"/>
                <w:szCs w:val="18"/>
                <w:lang w:val="en-US" w:eastAsia="zh-CN"/>
              </w:rPr>
              <w:t>%</w:t>
            </w:r>
            <w:r>
              <w:rPr>
                <w:rFonts w:ascii="Times New Roman" w:hAnsi="Times New Roman" w:eastAsia="方正仿宋_GBK" w:cs="Times New Roman"/>
                <w:b w:val="0"/>
                <w:bCs/>
                <w:color w:val="auto"/>
                <w:sz w:val="18"/>
                <w:szCs w:val="18"/>
              </w:rPr>
              <w:t>。</w:t>
            </w:r>
          </w:p>
        </w:tc>
        <w:tc>
          <w:tcPr>
            <w:tcW w:w="847" w:type="dxa"/>
            <w:noWrap/>
            <w:vAlign w:val="center"/>
          </w:tcPr>
          <w:p w14:paraId="35DDAABA">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15</w:t>
            </w:r>
          </w:p>
        </w:tc>
        <w:tc>
          <w:tcPr>
            <w:tcW w:w="1003" w:type="dxa"/>
            <w:noWrap/>
            <w:vAlign w:val="center"/>
          </w:tcPr>
          <w:p w14:paraId="3E371EEA">
            <w:pPr>
              <w:pStyle w:val="8"/>
              <w:adjustRightInd w:val="0"/>
              <w:snapToGrid w:val="0"/>
              <w:spacing w:beforeAutospacing="0" w:afterAutospacing="0" w:line="350" w:lineRule="exact"/>
              <w:jc w:val="center"/>
              <w:rPr>
                <w:rFonts w:ascii="仿宋_GB2312" w:eastAsia="仿宋_GB2312"/>
                <w:color w:val="000000" w:themeColor="text1"/>
                <w:sz w:val="21"/>
                <w:szCs w:val="21"/>
              </w:rPr>
            </w:pPr>
          </w:p>
        </w:tc>
      </w:tr>
      <w:tr w14:paraId="0E3A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noWrap/>
            <w:vAlign w:val="center"/>
          </w:tcPr>
          <w:p w14:paraId="765D25AF">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lang w:val="en-US" w:eastAsia="zh-CN"/>
              </w:rPr>
              <w:t>质量管理</w:t>
            </w:r>
            <w:r>
              <w:rPr>
                <w:rFonts w:hint="eastAsia" w:ascii="仿宋_GB2312" w:eastAsia="仿宋_GB2312"/>
                <w:color w:val="000000" w:themeColor="text1"/>
                <w:sz w:val="21"/>
                <w:szCs w:val="21"/>
              </w:rPr>
              <w:t>部分</w:t>
            </w:r>
          </w:p>
          <w:p w14:paraId="3E384AEA">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评分标准</w:t>
            </w:r>
          </w:p>
          <w:p w14:paraId="5C985603">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w:t>
            </w:r>
            <w:r>
              <w:rPr>
                <w:rFonts w:hint="eastAsia" w:ascii="仿宋_GB2312" w:eastAsia="仿宋_GB2312"/>
                <w:color w:val="000000" w:themeColor="text1"/>
                <w:sz w:val="21"/>
                <w:szCs w:val="21"/>
                <w:lang w:val="en-US" w:eastAsia="zh-CN"/>
              </w:rPr>
              <w:t>6</w:t>
            </w:r>
            <w:r>
              <w:rPr>
                <w:rFonts w:hint="eastAsia" w:ascii="仿宋_GB2312" w:eastAsia="仿宋_GB2312"/>
                <w:color w:val="000000" w:themeColor="text1"/>
                <w:sz w:val="21"/>
                <w:szCs w:val="21"/>
              </w:rPr>
              <w:t>0分）</w:t>
            </w:r>
          </w:p>
          <w:p w14:paraId="28DB54CF">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（B）</w:t>
            </w:r>
          </w:p>
        </w:tc>
        <w:tc>
          <w:tcPr>
            <w:tcW w:w="6130" w:type="dxa"/>
            <w:noWrap/>
            <w:vAlign w:val="center"/>
          </w:tcPr>
          <w:p w14:paraId="316A615D">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50" w:lineRule="exact"/>
              <w:jc w:val="both"/>
              <w:textAlignment w:val="auto"/>
              <w:rPr>
                <w:rFonts w:hint="eastAsia" w:ascii="仿宋_GB2312" w:eastAsia="仿宋_GB2312"/>
                <w:color w:val="auto"/>
                <w:sz w:val="18"/>
                <w:szCs w:val="18"/>
                <w:lang w:val="en-US" w:eastAsia="zh-CN"/>
              </w:rPr>
            </w:pPr>
            <w:r>
              <w:rPr>
                <w:rFonts w:hint="eastAsia" w:ascii="仿宋_GB2312" w:eastAsia="仿宋_GB2312"/>
                <w:color w:val="auto"/>
                <w:sz w:val="18"/>
                <w:szCs w:val="18"/>
                <w:lang w:val="en-US" w:eastAsia="zh-CN"/>
              </w:rPr>
              <w:t>针对本项目编制整体服务方案，方案应包含但不限于审计组织方案、审计程序方案、审计重点和措施工作方案、审计质量控制方案等内容。针对所提交的服务方案进行综合评分。</w:t>
            </w:r>
          </w:p>
          <w:p w14:paraId="0540A8F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50" w:lineRule="exact"/>
              <w:jc w:val="both"/>
              <w:textAlignment w:val="auto"/>
              <w:rPr>
                <w:rFonts w:hint="eastAsia"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val="en-US" w:eastAsia="zh-CN"/>
              </w:rPr>
              <w:t>1、审计组织方案 (20分)</w:t>
            </w:r>
          </w:p>
          <w:p w14:paraId="50D4DB6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50" w:lineRule="exact"/>
              <w:jc w:val="both"/>
              <w:textAlignment w:val="auto"/>
              <w:rPr>
                <w:rFonts w:hint="default"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val="en-US" w:eastAsia="zh-CN"/>
              </w:rPr>
              <w:t>（1）审计工作计划与时间表（10分）：提供的审计工作计划（含计划审计日、外勤时间、报告出具时间等）能确保在约定时间内完成审计工作，时间表应覆盖预审、年终审计、内控测试、报告撰写等关键节点。详尽、合理得8-10分，较详尽、合理得4-7分，基本详尽、合理得1-3分，内容缺失或不合理不得分。</w:t>
            </w:r>
          </w:p>
          <w:p w14:paraId="19A11B25">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50" w:lineRule="exact"/>
              <w:jc w:val="both"/>
              <w:textAlignment w:val="auto"/>
              <w:rPr>
                <w:rFonts w:hint="default"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val="en-US" w:eastAsia="zh-CN"/>
              </w:rPr>
              <w:t>（2）进度保障措施（3分）：对可能影响进度的因素（如获取资料延迟）是否有充分的预判和具体的应对方案，应对方案合理得3分，较为合理得2分，基本合理得1分，内容缺失或不合理不得分。</w:t>
            </w:r>
          </w:p>
          <w:p w14:paraId="69CC8E01">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50" w:lineRule="exact"/>
              <w:ind w:right="0" w:rightChars="0"/>
              <w:jc w:val="both"/>
              <w:textAlignment w:val="auto"/>
              <w:rPr>
                <w:rFonts w:hint="default"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eastAsia="zh-CN"/>
              </w:rPr>
              <w:t>（</w:t>
            </w:r>
            <w:r>
              <w:rPr>
                <w:rFonts w:hint="eastAsia" w:ascii="仿宋_GB2312" w:eastAsia="仿宋_GB2312"/>
                <w:color w:val="000000" w:themeColor="text1"/>
                <w:sz w:val="18"/>
                <w:szCs w:val="18"/>
                <w:lang w:val="en-US" w:eastAsia="zh-CN"/>
              </w:rPr>
              <w:t>3</w:t>
            </w:r>
            <w:r>
              <w:rPr>
                <w:rFonts w:hint="eastAsia" w:ascii="仿宋_GB2312" w:eastAsia="仿宋_GB2312"/>
                <w:color w:val="000000" w:themeColor="text1"/>
                <w:sz w:val="18"/>
                <w:szCs w:val="18"/>
                <w:lang w:eastAsia="zh-CN"/>
              </w:rPr>
              <w:t>）项目组总负责人（</w:t>
            </w:r>
            <w:r>
              <w:rPr>
                <w:rFonts w:hint="eastAsia" w:ascii="仿宋_GB2312" w:eastAsia="仿宋_GB2312"/>
                <w:color w:val="000000" w:themeColor="text1"/>
                <w:sz w:val="18"/>
                <w:szCs w:val="18"/>
                <w:lang w:val="en-US" w:eastAsia="zh-CN"/>
              </w:rPr>
              <w:t>3分</w:t>
            </w:r>
            <w:r>
              <w:rPr>
                <w:rFonts w:hint="eastAsia" w:ascii="仿宋_GB2312" w:eastAsia="仿宋_GB2312"/>
                <w:color w:val="000000" w:themeColor="text1"/>
                <w:sz w:val="18"/>
                <w:szCs w:val="18"/>
                <w:lang w:eastAsia="zh-CN"/>
              </w:rPr>
              <w:t>）：</w:t>
            </w:r>
            <w:r>
              <w:rPr>
                <w:rFonts w:hint="eastAsia" w:ascii="仿宋_GB2312" w:eastAsia="仿宋_GB2312"/>
                <w:color w:val="000000" w:themeColor="text1"/>
                <w:sz w:val="18"/>
                <w:szCs w:val="18"/>
              </w:rPr>
              <w:t>项目负责人具有注册会计师证书</w:t>
            </w:r>
            <w:r>
              <w:rPr>
                <w:rFonts w:hint="eastAsia" w:ascii="仿宋_GB2312" w:eastAsia="仿宋_GB2312"/>
                <w:color w:val="000000" w:themeColor="text1"/>
                <w:sz w:val="18"/>
                <w:szCs w:val="18"/>
                <w:lang w:val="en-US" w:eastAsia="zh-CN"/>
              </w:rPr>
              <w:t>的，按照经验年限得分：经验年限大于等于10年，得3分；经验年限5-10年（不含），得2分；经验年限1-5年（不含），得1分，无经验不得分。注：执业经验以资格证书颁发之日开始计算；一旦中选，项目负责人需全程跟进项目，未经采购人允许不得换人。</w:t>
            </w:r>
            <w:r>
              <w:rPr>
                <w:rFonts w:hint="eastAsia" w:ascii="仿宋_GB2312" w:eastAsia="仿宋_GB2312"/>
                <w:color w:val="000000" w:themeColor="text1"/>
                <w:sz w:val="18"/>
                <w:szCs w:val="18"/>
              </w:rPr>
              <w:t>[提供</w:t>
            </w:r>
            <w:r>
              <w:rPr>
                <w:rFonts w:hint="eastAsia" w:ascii="仿宋_GB2312" w:eastAsia="仿宋_GB2312"/>
                <w:color w:val="000000" w:themeColor="text1"/>
                <w:sz w:val="18"/>
                <w:szCs w:val="18"/>
                <w:lang w:val="en-US" w:eastAsia="zh-CN"/>
              </w:rPr>
              <w:t>项目负责人</w:t>
            </w:r>
            <w:r>
              <w:rPr>
                <w:rFonts w:hint="eastAsia" w:ascii="仿宋_GB2312" w:eastAsia="仿宋_GB2312"/>
                <w:color w:val="000000" w:themeColor="text1"/>
                <w:sz w:val="18"/>
                <w:szCs w:val="18"/>
              </w:rPr>
              <w:t>注册会计师证书并加盖单位鲜章]</w:t>
            </w:r>
          </w:p>
          <w:p w14:paraId="523A069A">
            <w:pPr>
              <w:pStyle w:val="8"/>
              <w:adjustRightInd w:val="0"/>
              <w:snapToGrid w:val="0"/>
              <w:spacing w:beforeAutospacing="0" w:afterAutospacing="0" w:line="350" w:lineRule="exact"/>
              <w:jc w:val="both"/>
              <w:rPr>
                <w:rFonts w:hint="eastAsia" w:ascii="仿宋_GB2312" w:eastAsia="仿宋_GB2312"/>
                <w:color w:val="000000" w:themeColor="text1"/>
                <w:sz w:val="18"/>
                <w:szCs w:val="18"/>
              </w:rPr>
            </w:pPr>
            <w:r>
              <w:rPr>
                <w:rFonts w:hint="eastAsia" w:ascii="仿宋_GB2312" w:eastAsia="仿宋_GB2312"/>
                <w:color w:val="000000" w:themeColor="text1"/>
                <w:sz w:val="18"/>
                <w:szCs w:val="18"/>
                <w:lang w:eastAsia="zh-CN"/>
              </w:rPr>
              <w:t>（</w:t>
            </w:r>
            <w:r>
              <w:rPr>
                <w:rFonts w:hint="eastAsia" w:ascii="仿宋_GB2312" w:eastAsia="仿宋_GB2312"/>
                <w:color w:val="000000" w:themeColor="text1"/>
                <w:sz w:val="18"/>
                <w:szCs w:val="18"/>
                <w:lang w:val="en-US" w:eastAsia="zh-CN"/>
              </w:rPr>
              <w:t>4</w:t>
            </w:r>
            <w:r>
              <w:rPr>
                <w:rFonts w:hint="eastAsia" w:ascii="仿宋_GB2312" w:eastAsia="仿宋_GB2312"/>
                <w:color w:val="000000" w:themeColor="text1"/>
                <w:sz w:val="18"/>
                <w:szCs w:val="18"/>
                <w:lang w:eastAsia="zh-CN"/>
              </w:rPr>
              <w:t>）项目组工作人员（</w:t>
            </w:r>
            <w:r>
              <w:rPr>
                <w:rFonts w:hint="eastAsia" w:ascii="仿宋_GB2312" w:eastAsia="仿宋_GB2312"/>
                <w:color w:val="000000" w:themeColor="text1"/>
                <w:sz w:val="18"/>
                <w:szCs w:val="18"/>
                <w:lang w:val="en-US" w:eastAsia="zh-CN"/>
              </w:rPr>
              <w:t>4分</w:t>
            </w:r>
            <w:r>
              <w:rPr>
                <w:rFonts w:hint="eastAsia" w:ascii="仿宋_GB2312" w:eastAsia="仿宋_GB2312"/>
                <w:color w:val="000000" w:themeColor="text1"/>
                <w:sz w:val="18"/>
                <w:szCs w:val="18"/>
                <w:lang w:eastAsia="zh-CN"/>
              </w:rPr>
              <w:t>）</w:t>
            </w:r>
            <w:r>
              <w:rPr>
                <w:rFonts w:hint="eastAsia" w:ascii="仿宋_GB2312" w:eastAsia="仿宋_GB2312"/>
                <w:color w:val="auto"/>
                <w:sz w:val="18"/>
                <w:szCs w:val="18"/>
                <w:lang w:eastAsia="zh-CN"/>
              </w:rPr>
              <w:t>：</w:t>
            </w:r>
            <w:r>
              <w:rPr>
                <w:rFonts w:hint="eastAsia" w:ascii="仿宋_GB2312" w:eastAsia="仿宋_GB2312"/>
                <w:color w:val="auto"/>
                <w:sz w:val="18"/>
                <w:szCs w:val="18"/>
                <w:lang w:val="en-US" w:eastAsia="zh-CN"/>
              </w:rPr>
              <w:t>在达到前述基本资格条件（拟派审计团队不少于15人，</w:t>
            </w:r>
            <w:r>
              <w:rPr>
                <w:rFonts w:hint="eastAsia" w:ascii="仿宋_GB2312" w:eastAsia="仿宋_GB2312"/>
                <w:color w:val="auto"/>
                <w:sz w:val="18"/>
                <w:szCs w:val="18"/>
              </w:rPr>
              <w:t>拟派人员中注册会计师</w:t>
            </w:r>
            <w:r>
              <w:rPr>
                <w:rFonts w:hint="eastAsia" w:ascii="仿宋_GB2312" w:eastAsia="仿宋_GB2312"/>
                <w:color w:val="auto"/>
                <w:sz w:val="18"/>
                <w:szCs w:val="18"/>
                <w:lang w:val="en-US" w:eastAsia="zh-CN"/>
              </w:rPr>
              <w:t>不少于5人）</w:t>
            </w:r>
            <w:r>
              <w:rPr>
                <w:rFonts w:hint="eastAsia" w:ascii="仿宋_GB2312" w:eastAsia="仿宋_GB2312"/>
                <w:color w:val="000000" w:themeColor="text1"/>
                <w:sz w:val="18"/>
                <w:szCs w:val="18"/>
                <w:lang w:val="en-US" w:eastAsia="zh-CN"/>
              </w:rPr>
              <w:t>的基础上，参选人为本项目现场常驻工作团队每多提供1名注册会计师得1分，本项最多得4分。注：执业经验以资格证书颁发之日开始计算；人员为项目拟安排人员，一旦中选，未经采购人允许不得换人减员；项目团队成员不包括项目负责人。</w:t>
            </w:r>
            <w:r>
              <w:rPr>
                <w:rFonts w:hint="eastAsia" w:ascii="仿宋_GB2312" w:eastAsia="仿宋_GB2312"/>
                <w:color w:val="000000" w:themeColor="text1"/>
                <w:sz w:val="18"/>
                <w:szCs w:val="18"/>
              </w:rPr>
              <w:t>[提供团队人员名单、注册会计师证书并加盖单位鲜章]</w:t>
            </w:r>
          </w:p>
          <w:p w14:paraId="361C4BE9">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50" w:lineRule="exact"/>
              <w:jc w:val="both"/>
              <w:textAlignment w:val="auto"/>
              <w:rPr>
                <w:rFonts w:hint="default"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val="en-US" w:eastAsia="zh-CN"/>
              </w:rPr>
              <w:t>2、审计程序方案（10分）</w:t>
            </w:r>
          </w:p>
          <w:p w14:paraId="623EBEA7">
            <w:pPr>
              <w:pStyle w:val="8"/>
              <w:adjustRightInd w:val="0"/>
              <w:snapToGrid w:val="0"/>
              <w:spacing w:beforeAutospacing="0" w:afterAutospacing="0" w:line="350" w:lineRule="exact"/>
              <w:jc w:val="both"/>
              <w:rPr>
                <w:rFonts w:hint="eastAsia" w:ascii="仿宋_GB2312" w:eastAsia="仿宋_GB2312"/>
                <w:color w:val="000000" w:themeColor="text1"/>
                <w:sz w:val="18"/>
                <w:szCs w:val="18"/>
              </w:rPr>
            </w:pPr>
            <w:r>
              <w:rPr>
                <w:rFonts w:hint="eastAsia" w:ascii="仿宋_GB2312" w:eastAsia="仿宋_GB2312"/>
                <w:color w:val="000000" w:themeColor="text1"/>
                <w:sz w:val="18"/>
                <w:szCs w:val="18"/>
                <w:lang w:val="en-US" w:eastAsia="zh-CN"/>
              </w:rPr>
              <w:t>对审计程序的可行性进行评审。审计程序方案清晰明确、内容全面，审计程序合理，得8-10分；方案较清晰明确、内容较全面，审计程序较合理；得4-7分；方案基本清晰明确、内容不太全面，审计程序基本合理，得1-3分；方案脱离要求或未作相关安排不得分。</w:t>
            </w:r>
          </w:p>
          <w:p w14:paraId="0181BA10">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50" w:lineRule="exact"/>
              <w:jc w:val="both"/>
              <w:textAlignment w:val="auto"/>
              <w:rPr>
                <w:rFonts w:hint="default"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val="en-US" w:eastAsia="zh-CN"/>
              </w:rPr>
              <w:t>3、审计重点和措施工作方案（15分）</w:t>
            </w:r>
          </w:p>
          <w:p w14:paraId="6E7324A0">
            <w:pPr>
              <w:pStyle w:val="8"/>
              <w:adjustRightInd w:val="0"/>
              <w:snapToGrid w:val="0"/>
              <w:spacing w:beforeAutospacing="0" w:afterAutospacing="0" w:line="350" w:lineRule="exact"/>
              <w:jc w:val="both"/>
              <w:rPr>
                <w:rFonts w:hint="eastAsia"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val="en-US" w:eastAsia="zh-CN"/>
              </w:rPr>
              <w:t>对方案的合理性、针对性进行评审。方案能充分体现被审计企业决算审计重点事项、重点关注事项清晰、风险估计程序合理、审计措施得当，得11-15分；方案能体现被审计企业决算审计重点事项、重点关注事项较清晰、风险估计程序较合理、审计措施得当，得6-10分；方案基本体现被审计企业决算审计重点事项、重点关注事项清晰、风险估计程序基本合理、审计措施得当，得1-5分；方案脱离要求或未提供不得分。</w:t>
            </w:r>
          </w:p>
          <w:p w14:paraId="21BF7D8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50" w:lineRule="exact"/>
              <w:jc w:val="both"/>
              <w:textAlignment w:val="auto"/>
              <w:rPr>
                <w:rFonts w:hint="default"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val="en-US" w:eastAsia="zh-CN"/>
              </w:rPr>
              <w:t>4、审计质量控制方案（15分）</w:t>
            </w:r>
          </w:p>
          <w:p w14:paraId="2819779D">
            <w:pPr>
              <w:pStyle w:val="8"/>
              <w:adjustRightInd w:val="0"/>
              <w:snapToGrid w:val="0"/>
              <w:spacing w:beforeAutospacing="0" w:afterAutospacing="0" w:line="350" w:lineRule="exact"/>
              <w:jc w:val="both"/>
              <w:rPr>
                <w:rFonts w:hint="eastAsia"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val="en-US" w:eastAsia="zh-CN"/>
              </w:rPr>
              <w:t>对质量控制方案的可操作性进行评审。有严密的质量控制制度，完整的质量复核程序、合理的业务质量监控措施，得11-15分；有较严密的质量控制制度，较完整的复核程序、较合理的业务质量监控措施，得6-10分；有质量控制制度，基本完整的复核程序、基本合理的业务质量监控措施；得1-5分；方案脱离要求或未提供不得分。</w:t>
            </w:r>
          </w:p>
        </w:tc>
        <w:tc>
          <w:tcPr>
            <w:tcW w:w="847" w:type="dxa"/>
            <w:noWrap/>
            <w:vAlign w:val="center"/>
          </w:tcPr>
          <w:p w14:paraId="3B10E0F4">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lang w:val="en-US" w:eastAsia="zh-CN"/>
              </w:rPr>
              <w:t>6</w:t>
            </w:r>
            <w:r>
              <w:rPr>
                <w:rFonts w:hint="eastAsia" w:ascii="仿宋_GB2312" w:eastAsia="仿宋_GB2312"/>
                <w:color w:val="000000" w:themeColor="text1"/>
                <w:sz w:val="21"/>
                <w:szCs w:val="21"/>
              </w:rPr>
              <w:t>0</w:t>
            </w:r>
          </w:p>
        </w:tc>
        <w:tc>
          <w:tcPr>
            <w:tcW w:w="1003" w:type="dxa"/>
            <w:noWrap/>
            <w:vAlign w:val="center"/>
          </w:tcPr>
          <w:p w14:paraId="2E07410B">
            <w:pPr>
              <w:pStyle w:val="8"/>
              <w:adjustRightInd w:val="0"/>
              <w:snapToGrid w:val="0"/>
              <w:spacing w:beforeAutospacing="0" w:afterAutospacing="0" w:line="350" w:lineRule="exact"/>
              <w:jc w:val="center"/>
              <w:rPr>
                <w:rFonts w:ascii="仿宋_GB2312" w:eastAsia="仿宋_GB2312"/>
                <w:color w:val="000000" w:themeColor="text1"/>
                <w:sz w:val="21"/>
                <w:szCs w:val="21"/>
              </w:rPr>
            </w:pPr>
          </w:p>
        </w:tc>
      </w:tr>
      <w:tr w14:paraId="6BB8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531" w:type="dxa"/>
            <w:noWrap/>
            <w:vAlign w:val="center"/>
          </w:tcPr>
          <w:p w14:paraId="776D5EB4">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商务部分</w:t>
            </w:r>
          </w:p>
          <w:p w14:paraId="73522992">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评分标准</w:t>
            </w:r>
          </w:p>
          <w:p w14:paraId="5B151137">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w:t>
            </w:r>
            <w:r>
              <w:rPr>
                <w:rFonts w:hint="eastAsia" w:ascii="仿宋_GB2312" w:eastAsia="仿宋_GB2312"/>
                <w:color w:val="000000" w:themeColor="text1"/>
                <w:sz w:val="21"/>
                <w:szCs w:val="21"/>
                <w:lang w:val="en-US" w:eastAsia="zh-CN"/>
              </w:rPr>
              <w:t>2</w:t>
            </w:r>
            <w:r>
              <w:rPr>
                <w:rFonts w:hint="eastAsia" w:ascii="仿宋_GB2312" w:eastAsia="仿宋_GB2312"/>
                <w:color w:val="000000" w:themeColor="text1"/>
                <w:sz w:val="21"/>
                <w:szCs w:val="21"/>
              </w:rPr>
              <w:t>5分）</w:t>
            </w:r>
          </w:p>
          <w:p w14:paraId="69ED6AEF">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rPr>
              <w:t>（C）</w:t>
            </w:r>
          </w:p>
        </w:tc>
        <w:tc>
          <w:tcPr>
            <w:tcW w:w="6130" w:type="dxa"/>
            <w:noWrap/>
            <w:vAlign w:val="center"/>
          </w:tcPr>
          <w:p w14:paraId="0287376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50" w:lineRule="exact"/>
              <w:jc w:val="both"/>
              <w:textAlignment w:val="auto"/>
              <w:rPr>
                <w:rFonts w:hint="eastAsia" w:ascii="仿宋_GB2312" w:eastAsia="仿宋_GB2312"/>
                <w:color w:val="000000" w:themeColor="text1"/>
                <w:sz w:val="18"/>
                <w:szCs w:val="18"/>
              </w:rPr>
            </w:pPr>
            <w:r>
              <w:rPr>
                <w:rFonts w:hint="eastAsia" w:ascii="仿宋_GB2312" w:eastAsia="仿宋_GB2312"/>
                <w:color w:val="000000" w:themeColor="text1"/>
                <w:sz w:val="18"/>
                <w:szCs w:val="18"/>
                <w:lang w:val="en-US" w:eastAsia="zh-CN"/>
              </w:rPr>
              <w:t>1</w:t>
            </w:r>
            <w:r>
              <w:rPr>
                <w:rFonts w:hint="eastAsia" w:ascii="仿宋_GB2312" w:eastAsia="仿宋_GB2312"/>
                <w:color w:val="000000" w:themeColor="text1"/>
                <w:sz w:val="18"/>
                <w:szCs w:val="18"/>
              </w:rPr>
              <w:t>、</w:t>
            </w:r>
            <w:r>
              <w:rPr>
                <w:rFonts w:hint="eastAsia" w:ascii="仿宋_GB2312" w:eastAsia="仿宋_GB2312"/>
                <w:color w:val="000000" w:themeColor="text1"/>
                <w:sz w:val="18"/>
                <w:szCs w:val="18"/>
                <w:lang w:eastAsia="zh-CN"/>
              </w:rPr>
              <w:t>参与比选人</w:t>
            </w:r>
            <w:r>
              <w:rPr>
                <w:rFonts w:hint="eastAsia" w:ascii="仿宋_GB2312" w:eastAsia="仿宋_GB2312"/>
                <w:color w:val="000000" w:themeColor="text1"/>
                <w:sz w:val="18"/>
                <w:szCs w:val="18"/>
              </w:rPr>
              <w:t>业绩(</w:t>
            </w:r>
            <w:r>
              <w:rPr>
                <w:rFonts w:hint="eastAsia" w:ascii="仿宋_GB2312" w:eastAsia="仿宋_GB2312"/>
                <w:color w:val="000000" w:themeColor="text1"/>
                <w:sz w:val="18"/>
                <w:szCs w:val="18"/>
                <w:lang w:val="en-US" w:eastAsia="zh-CN"/>
              </w:rPr>
              <w:t>18</w:t>
            </w:r>
            <w:r>
              <w:rPr>
                <w:rFonts w:hint="eastAsia" w:ascii="仿宋_GB2312" w:eastAsia="仿宋_GB2312"/>
                <w:color w:val="000000" w:themeColor="text1"/>
                <w:sz w:val="18"/>
                <w:szCs w:val="18"/>
              </w:rPr>
              <w:t>分)</w:t>
            </w:r>
          </w:p>
          <w:p w14:paraId="250D10A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50" w:lineRule="exact"/>
              <w:jc w:val="both"/>
              <w:textAlignment w:val="auto"/>
              <w:rPr>
                <w:rFonts w:hint="eastAsia" w:ascii="仿宋_GB2312" w:eastAsia="仿宋_GB2312"/>
                <w:b w:val="0"/>
                <w:bCs w:val="0"/>
                <w:color w:val="000000" w:themeColor="text1"/>
                <w:sz w:val="18"/>
                <w:szCs w:val="18"/>
              </w:rPr>
            </w:pPr>
            <w:r>
              <w:rPr>
                <w:rFonts w:hint="eastAsia" w:ascii="仿宋_GB2312" w:eastAsia="仿宋_GB2312"/>
                <w:b w:val="0"/>
                <w:bCs w:val="0"/>
                <w:color w:val="000000" w:themeColor="text1"/>
                <w:sz w:val="18"/>
                <w:szCs w:val="18"/>
                <w:lang w:eastAsia="zh-CN"/>
              </w:rPr>
              <w:t>（</w:t>
            </w:r>
            <w:r>
              <w:rPr>
                <w:rFonts w:hint="eastAsia" w:ascii="仿宋_GB2312" w:eastAsia="仿宋_GB2312"/>
                <w:b w:val="0"/>
                <w:bCs w:val="0"/>
                <w:color w:val="000000" w:themeColor="text1"/>
                <w:sz w:val="18"/>
                <w:szCs w:val="18"/>
                <w:lang w:val="en-US" w:eastAsia="zh-CN"/>
              </w:rPr>
              <w:t>1</w:t>
            </w:r>
            <w:r>
              <w:rPr>
                <w:rFonts w:hint="eastAsia" w:ascii="仿宋_GB2312" w:eastAsia="仿宋_GB2312"/>
                <w:b w:val="0"/>
                <w:bCs w:val="0"/>
                <w:color w:val="000000" w:themeColor="text1"/>
                <w:sz w:val="18"/>
                <w:szCs w:val="18"/>
                <w:lang w:eastAsia="zh-CN"/>
              </w:rPr>
              <w:t>）</w:t>
            </w:r>
            <w:r>
              <w:rPr>
                <w:rFonts w:hint="eastAsia" w:ascii="仿宋_GB2312" w:eastAsia="仿宋_GB2312"/>
                <w:b w:val="0"/>
                <w:bCs w:val="0"/>
                <w:color w:val="000000" w:themeColor="text1"/>
                <w:sz w:val="18"/>
                <w:szCs w:val="18"/>
              </w:rPr>
              <w:t>提供</w:t>
            </w:r>
            <w:r>
              <w:rPr>
                <w:rFonts w:hint="eastAsia" w:ascii="仿宋_GB2312" w:eastAsia="仿宋_GB2312"/>
                <w:b w:val="0"/>
                <w:bCs w:val="0"/>
                <w:color w:val="000000" w:themeColor="text1"/>
                <w:sz w:val="18"/>
                <w:szCs w:val="18"/>
                <w:lang w:val="en-US" w:eastAsia="zh-CN"/>
              </w:rPr>
              <w:t>2022年至今</w:t>
            </w:r>
            <w:r>
              <w:rPr>
                <w:rFonts w:hint="eastAsia" w:ascii="仿宋_GB2312" w:eastAsia="仿宋_GB2312"/>
                <w:b w:val="0"/>
                <w:bCs w:val="0"/>
                <w:color w:val="000000" w:themeColor="text1"/>
                <w:sz w:val="18"/>
                <w:szCs w:val="18"/>
              </w:rPr>
              <w:t>行政事业单位及国有企业</w:t>
            </w:r>
            <w:r>
              <w:rPr>
                <w:rFonts w:hint="eastAsia" w:ascii="仿宋_GB2312" w:eastAsia="仿宋_GB2312"/>
                <w:b w:val="0"/>
                <w:bCs w:val="0"/>
                <w:color w:val="000000" w:themeColor="text1"/>
                <w:sz w:val="18"/>
                <w:szCs w:val="18"/>
                <w:lang w:val="en-US" w:eastAsia="zh-CN"/>
              </w:rPr>
              <w:t>财务决算</w:t>
            </w:r>
            <w:r>
              <w:rPr>
                <w:rFonts w:hint="eastAsia" w:ascii="仿宋_GB2312" w:eastAsia="仿宋_GB2312"/>
                <w:b w:val="0"/>
                <w:bCs w:val="0"/>
                <w:color w:val="000000" w:themeColor="text1"/>
                <w:sz w:val="18"/>
                <w:szCs w:val="18"/>
              </w:rPr>
              <w:t>审计业绩报告</w:t>
            </w:r>
            <w:r>
              <w:rPr>
                <w:rFonts w:hint="eastAsia" w:ascii="仿宋_GB2312" w:eastAsia="仿宋_GB2312"/>
                <w:b w:val="0"/>
                <w:bCs w:val="0"/>
                <w:color w:val="000000" w:themeColor="text1"/>
                <w:sz w:val="18"/>
                <w:szCs w:val="18"/>
                <w:lang w:val="en-US" w:eastAsia="zh-CN"/>
              </w:rPr>
              <w:t>至少1个</w:t>
            </w:r>
            <w:r>
              <w:rPr>
                <w:rFonts w:hint="eastAsia" w:ascii="仿宋_GB2312" w:eastAsia="仿宋_GB2312"/>
                <w:b w:val="0"/>
                <w:bCs w:val="0"/>
                <w:color w:val="000000" w:themeColor="text1"/>
                <w:sz w:val="18"/>
                <w:szCs w:val="18"/>
                <w:lang w:eastAsia="zh-CN"/>
              </w:rPr>
              <w:t>，</w:t>
            </w:r>
            <w:r>
              <w:rPr>
                <w:rFonts w:hint="eastAsia" w:ascii="仿宋_GB2312" w:eastAsia="仿宋_GB2312"/>
                <w:b w:val="0"/>
                <w:bCs w:val="0"/>
                <w:color w:val="000000" w:themeColor="text1"/>
                <w:sz w:val="18"/>
                <w:szCs w:val="18"/>
                <w:lang w:val="en-US" w:eastAsia="zh-CN"/>
              </w:rPr>
              <w:t>每超过1个得4</w:t>
            </w:r>
            <w:r>
              <w:rPr>
                <w:rFonts w:hint="eastAsia" w:ascii="仿宋_GB2312" w:eastAsia="仿宋_GB2312"/>
                <w:b w:val="0"/>
                <w:bCs w:val="0"/>
                <w:color w:val="000000" w:themeColor="text1"/>
                <w:sz w:val="18"/>
                <w:szCs w:val="18"/>
              </w:rPr>
              <w:t>分，最多得</w:t>
            </w:r>
            <w:r>
              <w:rPr>
                <w:rFonts w:hint="eastAsia" w:ascii="仿宋_GB2312" w:eastAsia="仿宋_GB2312"/>
                <w:b w:val="0"/>
                <w:bCs w:val="0"/>
                <w:color w:val="000000" w:themeColor="text1"/>
                <w:sz w:val="18"/>
                <w:szCs w:val="18"/>
                <w:lang w:val="en-US" w:eastAsia="zh-CN"/>
              </w:rPr>
              <w:t>8</w:t>
            </w:r>
            <w:r>
              <w:rPr>
                <w:rFonts w:hint="eastAsia" w:ascii="仿宋_GB2312" w:eastAsia="仿宋_GB2312"/>
                <w:b w:val="0"/>
                <w:bCs w:val="0"/>
                <w:color w:val="000000" w:themeColor="text1"/>
                <w:sz w:val="18"/>
                <w:szCs w:val="18"/>
              </w:rPr>
              <w:t>分。</w:t>
            </w:r>
          </w:p>
          <w:p w14:paraId="492D6F15">
            <w:pPr>
              <w:pStyle w:val="8"/>
              <w:adjustRightInd w:val="0"/>
              <w:snapToGrid w:val="0"/>
              <w:spacing w:beforeAutospacing="0" w:afterAutospacing="0" w:line="350" w:lineRule="exact"/>
              <w:jc w:val="both"/>
              <w:rPr>
                <w:rFonts w:hint="eastAsia" w:ascii="仿宋_GB2312" w:eastAsia="仿宋_GB2312"/>
                <w:color w:val="000000" w:themeColor="text1"/>
                <w:sz w:val="18"/>
                <w:szCs w:val="18"/>
              </w:rPr>
            </w:pPr>
            <w:r>
              <w:rPr>
                <w:rFonts w:hint="eastAsia" w:ascii="仿宋_GB2312" w:eastAsia="仿宋_GB2312"/>
                <w:b w:val="0"/>
                <w:bCs w:val="0"/>
                <w:color w:val="000000" w:themeColor="text1"/>
                <w:sz w:val="18"/>
                <w:szCs w:val="18"/>
                <w:lang w:eastAsia="zh-CN"/>
              </w:rPr>
              <w:t>（</w:t>
            </w:r>
            <w:r>
              <w:rPr>
                <w:rFonts w:hint="eastAsia" w:ascii="仿宋_GB2312" w:eastAsia="仿宋_GB2312"/>
                <w:b w:val="0"/>
                <w:bCs w:val="0"/>
                <w:color w:val="000000" w:themeColor="text1"/>
                <w:sz w:val="18"/>
                <w:szCs w:val="18"/>
                <w:lang w:val="en-US" w:eastAsia="zh-CN"/>
              </w:rPr>
              <w:t>2</w:t>
            </w:r>
            <w:r>
              <w:rPr>
                <w:rFonts w:hint="eastAsia" w:ascii="仿宋_GB2312" w:eastAsia="仿宋_GB2312"/>
                <w:b w:val="0"/>
                <w:bCs w:val="0"/>
                <w:color w:val="000000" w:themeColor="text1"/>
                <w:sz w:val="18"/>
                <w:szCs w:val="18"/>
                <w:lang w:eastAsia="zh-CN"/>
              </w:rPr>
              <w:t>）</w:t>
            </w:r>
            <w:r>
              <w:rPr>
                <w:rFonts w:hint="eastAsia" w:ascii="仿宋_GB2312" w:eastAsia="仿宋_GB2312"/>
                <w:b w:val="0"/>
                <w:bCs w:val="0"/>
                <w:color w:val="000000" w:themeColor="text1"/>
                <w:sz w:val="18"/>
                <w:szCs w:val="18"/>
                <w:lang w:val="en-US" w:eastAsia="zh-CN"/>
              </w:rPr>
              <w:t>近三年承担过的复杂历史遗留问题业绩案例，每提供一项案例得5分，最多得10分。</w:t>
            </w:r>
            <w:r>
              <w:rPr>
                <w:rFonts w:hint="eastAsia" w:ascii="仿宋_GB2312" w:eastAsia="仿宋_GB2312"/>
                <w:color w:val="000000" w:themeColor="text1"/>
                <w:sz w:val="18"/>
                <w:szCs w:val="18"/>
              </w:rPr>
              <w:t>[业绩证明材料提供合同或委托书复印件、审计报告关键页证明材料、获奖证明材料，并加盖单位鲜章]</w:t>
            </w:r>
          </w:p>
          <w:p w14:paraId="15399C09">
            <w:pPr>
              <w:pStyle w:val="8"/>
              <w:adjustRightInd w:val="0"/>
              <w:snapToGrid w:val="0"/>
              <w:spacing w:beforeAutospacing="0" w:afterAutospacing="0" w:line="350" w:lineRule="exact"/>
              <w:jc w:val="both"/>
              <w:rPr>
                <w:rFonts w:hint="eastAsia" w:ascii="仿宋_GB2312" w:eastAsia="仿宋_GB2312"/>
                <w:color w:val="000000" w:themeColor="text1"/>
                <w:sz w:val="18"/>
                <w:szCs w:val="18"/>
              </w:rPr>
            </w:pPr>
            <w:r>
              <w:rPr>
                <w:rFonts w:hint="eastAsia" w:ascii="仿宋_GB2312" w:eastAsia="仿宋_GB2312"/>
                <w:color w:val="000000" w:themeColor="text1"/>
                <w:sz w:val="18"/>
                <w:szCs w:val="18"/>
                <w:lang w:val="en-US" w:eastAsia="zh-CN"/>
              </w:rPr>
              <w:t>2、履约与售后响应能力（2分）：参选</w:t>
            </w:r>
            <w:r>
              <w:rPr>
                <w:rFonts w:hint="default" w:ascii="仿宋_GB2312" w:eastAsia="仿宋_GB2312"/>
                <w:color w:val="000000" w:themeColor="text1"/>
                <w:sz w:val="18"/>
                <w:szCs w:val="18"/>
                <w:lang w:val="en-US" w:eastAsia="zh-CN"/>
              </w:rPr>
              <w:t>人在项目需要现场调研或遇采购人</w:t>
            </w:r>
            <w:r>
              <w:rPr>
                <w:rFonts w:hint="eastAsia" w:ascii="仿宋_GB2312" w:eastAsia="仿宋_GB2312"/>
                <w:color w:val="000000" w:themeColor="text1"/>
                <w:sz w:val="18"/>
                <w:szCs w:val="18"/>
                <w:lang w:val="en-US" w:eastAsia="zh-CN"/>
              </w:rPr>
              <w:t>召集会议</w:t>
            </w:r>
            <w:r>
              <w:rPr>
                <w:rFonts w:hint="default" w:ascii="仿宋_GB2312" w:eastAsia="仿宋_GB2312"/>
                <w:color w:val="000000" w:themeColor="text1"/>
                <w:sz w:val="18"/>
                <w:szCs w:val="18"/>
                <w:lang w:val="en-US" w:eastAsia="zh-CN"/>
              </w:rPr>
              <w:t>等情况时，承诺能在4小时内（</w:t>
            </w:r>
            <w:r>
              <w:rPr>
                <w:rFonts w:hint="eastAsia" w:ascii="仿宋_GB2312" w:eastAsia="仿宋_GB2312"/>
                <w:color w:val="000000" w:themeColor="text1"/>
                <w:sz w:val="18"/>
                <w:szCs w:val="18"/>
                <w:lang w:val="en-US" w:eastAsia="zh-CN"/>
              </w:rPr>
              <w:t>不超过</w:t>
            </w:r>
            <w:r>
              <w:rPr>
                <w:rFonts w:hint="default" w:ascii="仿宋_GB2312" w:eastAsia="仿宋_GB2312"/>
                <w:color w:val="000000" w:themeColor="text1"/>
                <w:sz w:val="18"/>
                <w:szCs w:val="18"/>
                <w:lang w:val="en-US" w:eastAsia="zh-CN"/>
              </w:rPr>
              <w:t>半个工作日）响应并到达现场的</w:t>
            </w:r>
            <w:r>
              <w:rPr>
                <w:rFonts w:hint="eastAsia" w:ascii="仿宋_GB2312" w:eastAsia="仿宋_GB2312"/>
                <w:color w:val="000000" w:themeColor="text1"/>
                <w:sz w:val="18"/>
                <w:szCs w:val="18"/>
                <w:lang w:val="en-US" w:eastAsia="zh-CN"/>
              </w:rPr>
              <w:t>，</w:t>
            </w:r>
            <w:r>
              <w:rPr>
                <w:rFonts w:hint="default" w:ascii="仿宋_GB2312" w:eastAsia="仿宋_GB2312"/>
                <w:color w:val="000000" w:themeColor="text1"/>
                <w:sz w:val="18"/>
                <w:szCs w:val="18"/>
                <w:lang w:val="en-US" w:eastAsia="zh-CN"/>
              </w:rPr>
              <w:t>得</w:t>
            </w:r>
            <w:r>
              <w:rPr>
                <w:rFonts w:hint="eastAsia" w:ascii="仿宋_GB2312" w:eastAsia="仿宋_GB2312"/>
                <w:color w:val="000000" w:themeColor="text1"/>
                <w:sz w:val="18"/>
                <w:szCs w:val="18"/>
                <w:lang w:val="en-US" w:eastAsia="zh-CN"/>
              </w:rPr>
              <w:t>2</w:t>
            </w:r>
            <w:r>
              <w:rPr>
                <w:rFonts w:hint="default" w:ascii="仿宋_GB2312" w:eastAsia="仿宋_GB2312"/>
                <w:color w:val="000000" w:themeColor="text1"/>
                <w:sz w:val="18"/>
                <w:szCs w:val="18"/>
                <w:lang w:val="en-US" w:eastAsia="zh-CN"/>
              </w:rPr>
              <w:t>分；承诺能在4小时以上（</w:t>
            </w:r>
            <w:r>
              <w:rPr>
                <w:rFonts w:hint="eastAsia" w:ascii="仿宋_GB2312" w:eastAsia="仿宋_GB2312"/>
                <w:color w:val="000000" w:themeColor="text1"/>
                <w:sz w:val="18"/>
                <w:szCs w:val="18"/>
                <w:lang w:val="en-US" w:eastAsia="zh-CN"/>
              </w:rPr>
              <w:t>不超过</w:t>
            </w:r>
            <w:r>
              <w:rPr>
                <w:rFonts w:hint="default" w:ascii="仿宋_GB2312" w:eastAsia="仿宋_GB2312"/>
                <w:color w:val="000000" w:themeColor="text1"/>
                <w:sz w:val="18"/>
                <w:szCs w:val="18"/>
                <w:lang w:val="en-US" w:eastAsia="zh-CN"/>
              </w:rPr>
              <w:t>半个工作日）响应并到达现场的，得</w:t>
            </w:r>
            <w:r>
              <w:rPr>
                <w:rFonts w:hint="eastAsia" w:ascii="仿宋_GB2312" w:eastAsia="仿宋_GB2312"/>
                <w:color w:val="000000" w:themeColor="text1"/>
                <w:sz w:val="18"/>
                <w:szCs w:val="18"/>
                <w:lang w:val="en-US" w:eastAsia="zh-CN"/>
              </w:rPr>
              <w:t>1</w:t>
            </w:r>
            <w:r>
              <w:rPr>
                <w:rFonts w:hint="default" w:ascii="仿宋_GB2312" w:eastAsia="仿宋_GB2312"/>
                <w:color w:val="000000" w:themeColor="text1"/>
                <w:sz w:val="18"/>
                <w:szCs w:val="18"/>
                <w:lang w:val="en-US" w:eastAsia="zh-CN"/>
              </w:rPr>
              <w:t>分；投标人对履约响应与售后响应速度不作任何承诺的不得分。</w:t>
            </w:r>
            <w:r>
              <w:rPr>
                <w:rFonts w:hint="eastAsia" w:ascii="仿宋_GB2312" w:eastAsia="仿宋_GB2312"/>
                <w:color w:val="000000" w:themeColor="text1"/>
                <w:sz w:val="18"/>
                <w:szCs w:val="18"/>
              </w:rPr>
              <w:t>[</w:t>
            </w:r>
            <w:r>
              <w:rPr>
                <w:rFonts w:hint="eastAsia" w:ascii="仿宋_GB2312" w:hAnsi="仿宋_GB2312" w:eastAsia="仿宋_GB2312" w:cs="仿宋_GB2312"/>
                <w:b w:val="0"/>
                <w:bCs w:val="0"/>
                <w:color w:val="auto"/>
                <w:kern w:val="44"/>
                <w:sz w:val="18"/>
                <w:szCs w:val="18"/>
                <w:lang w:val="en-US" w:eastAsia="zh-CN"/>
              </w:rPr>
              <w:t>承诺文件(格式自拟)，如服务承诺等</w:t>
            </w:r>
            <w:r>
              <w:rPr>
                <w:rFonts w:hint="eastAsia" w:ascii="仿宋_GB2312" w:eastAsia="仿宋_GB2312"/>
                <w:color w:val="000000" w:themeColor="text1"/>
                <w:sz w:val="18"/>
                <w:szCs w:val="18"/>
              </w:rPr>
              <w:t>]</w:t>
            </w:r>
          </w:p>
          <w:p w14:paraId="2D8CB448">
            <w:pPr>
              <w:pStyle w:val="8"/>
              <w:adjustRightInd w:val="0"/>
              <w:snapToGrid w:val="0"/>
              <w:spacing w:beforeAutospacing="0" w:afterAutospacing="0" w:line="350" w:lineRule="exact"/>
              <w:jc w:val="both"/>
              <w:rPr>
                <w:rFonts w:hint="eastAsia" w:ascii="仿宋_GB2312" w:eastAsia="仿宋_GB2312"/>
                <w:color w:val="000000" w:themeColor="text1"/>
                <w:sz w:val="18"/>
                <w:szCs w:val="18"/>
              </w:rPr>
            </w:pPr>
            <w:r>
              <w:rPr>
                <w:rFonts w:hint="eastAsia" w:ascii="Times New Roman" w:hAnsi="Times New Roman" w:eastAsia="方正仿宋_GBK" w:cs="Times New Roman"/>
                <w:sz w:val="18"/>
                <w:szCs w:val="18"/>
                <w:lang w:val="en-US" w:eastAsia="zh-CN"/>
              </w:rPr>
              <w:t>3、增值服务（5分）：服务期内免费为采购人提供会计与咨询服务得5分，</w:t>
            </w:r>
            <w:r>
              <w:rPr>
                <w:rFonts w:hint="eastAsia" w:ascii="仿宋_GB2312" w:eastAsia="仿宋_GB2312"/>
                <w:color w:val="000000" w:themeColor="text1"/>
                <w:sz w:val="18"/>
                <w:szCs w:val="18"/>
                <w:lang w:val="en-US" w:eastAsia="zh-CN"/>
              </w:rPr>
              <w:t>内容缺失或不提供增值服务不得分。</w:t>
            </w:r>
          </w:p>
        </w:tc>
        <w:tc>
          <w:tcPr>
            <w:tcW w:w="847" w:type="dxa"/>
            <w:noWrap/>
            <w:vAlign w:val="center"/>
          </w:tcPr>
          <w:p w14:paraId="0FBE7A74">
            <w:pPr>
              <w:pStyle w:val="8"/>
              <w:adjustRightInd w:val="0"/>
              <w:snapToGrid w:val="0"/>
              <w:spacing w:beforeAutospacing="0" w:afterAutospacing="0" w:line="350" w:lineRule="exact"/>
              <w:jc w:val="center"/>
              <w:rPr>
                <w:rFonts w:ascii="仿宋_GB2312" w:eastAsia="仿宋_GB2312"/>
                <w:color w:val="000000" w:themeColor="text1"/>
                <w:sz w:val="21"/>
                <w:szCs w:val="21"/>
              </w:rPr>
            </w:pPr>
            <w:r>
              <w:rPr>
                <w:rFonts w:hint="eastAsia" w:ascii="仿宋_GB2312" w:eastAsia="仿宋_GB2312"/>
                <w:color w:val="000000" w:themeColor="text1"/>
                <w:sz w:val="21"/>
                <w:szCs w:val="21"/>
                <w:lang w:val="en-US" w:eastAsia="zh-CN"/>
              </w:rPr>
              <w:t>2</w:t>
            </w:r>
            <w:r>
              <w:rPr>
                <w:rFonts w:hint="eastAsia" w:ascii="仿宋_GB2312" w:eastAsia="仿宋_GB2312"/>
                <w:color w:val="000000" w:themeColor="text1"/>
                <w:sz w:val="21"/>
                <w:szCs w:val="21"/>
              </w:rPr>
              <w:t>5</w:t>
            </w:r>
          </w:p>
        </w:tc>
        <w:tc>
          <w:tcPr>
            <w:tcW w:w="1003" w:type="dxa"/>
            <w:noWrap/>
            <w:vAlign w:val="center"/>
          </w:tcPr>
          <w:p w14:paraId="0729CBDA">
            <w:pPr>
              <w:pStyle w:val="8"/>
              <w:adjustRightInd w:val="0"/>
              <w:snapToGrid w:val="0"/>
              <w:spacing w:beforeAutospacing="0" w:afterAutospacing="0" w:line="350" w:lineRule="exact"/>
              <w:jc w:val="center"/>
              <w:rPr>
                <w:rFonts w:ascii="仿宋_GB2312" w:eastAsia="仿宋_GB2312"/>
                <w:color w:val="000000" w:themeColor="text1"/>
                <w:sz w:val="21"/>
                <w:szCs w:val="21"/>
              </w:rPr>
            </w:pPr>
          </w:p>
        </w:tc>
      </w:tr>
      <w:tr w14:paraId="3FDD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1" w:type="dxa"/>
            <w:gridSpan w:val="4"/>
            <w:noWrap/>
            <w:vAlign w:val="center"/>
          </w:tcPr>
          <w:p w14:paraId="619EC40B">
            <w:pPr>
              <w:pStyle w:val="8"/>
              <w:adjustRightInd w:val="0"/>
              <w:snapToGrid w:val="0"/>
              <w:spacing w:beforeAutospacing="0" w:afterAutospacing="0" w:line="350" w:lineRule="exact"/>
              <w:jc w:val="both"/>
              <w:rPr>
                <w:rFonts w:ascii="仿宋_GB2312" w:eastAsia="仿宋_GB2312"/>
                <w:color w:val="000000" w:themeColor="text1"/>
                <w:sz w:val="18"/>
                <w:szCs w:val="18"/>
              </w:rPr>
            </w:pPr>
            <w:r>
              <w:rPr>
                <w:rFonts w:hint="eastAsia" w:ascii="仿宋_GB2312" w:eastAsia="仿宋_GB2312"/>
                <w:color w:val="000000" w:themeColor="text1"/>
                <w:sz w:val="18"/>
                <w:szCs w:val="18"/>
              </w:rPr>
              <w:t>评选小组对各参选单位进行独立评分，评分汇总后取算数平均值作为参选单位得分，以上计算取小数点后两位，第三位四舍五入。</w:t>
            </w:r>
          </w:p>
        </w:tc>
      </w:tr>
      <w:tr w14:paraId="4BA5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511" w:type="dxa"/>
            <w:gridSpan w:val="4"/>
            <w:noWrap/>
            <w:vAlign w:val="center"/>
          </w:tcPr>
          <w:p w14:paraId="674A86D7">
            <w:pPr>
              <w:pStyle w:val="8"/>
              <w:adjustRightInd w:val="0"/>
              <w:snapToGrid w:val="0"/>
              <w:spacing w:beforeAutospacing="0" w:afterAutospacing="0" w:line="35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比选人得分=A+B+C</w:t>
            </w:r>
          </w:p>
        </w:tc>
      </w:tr>
      <w:bookmarkEnd w:id="23"/>
      <w:bookmarkEnd w:id="24"/>
    </w:tbl>
    <w:p w14:paraId="444DCC59">
      <w:pPr>
        <w:spacing w:line="350" w:lineRule="exact"/>
        <w:rPr>
          <w:rFonts w:eastAsia="方正小标宋_GBK" w:cs="方正小标宋_GBK"/>
          <w:color w:val="000000" w:themeColor="text1"/>
          <w:sz w:val="44"/>
          <w:szCs w:val="44"/>
        </w:rPr>
      </w:pPr>
    </w:p>
    <w:sectPr>
      <w:footerReference r:id="rId5" w:type="default"/>
      <w:footerReference r:id="rId6" w:type="even"/>
      <w:pgSz w:w="11906" w:h="16838"/>
      <w:pgMar w:top="2098" w:right="1531" w:bottom="1985" w:left="1531" w:header="851" w:footer="1418"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EE5D">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3BDA96A8">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121086"/>
    </w:sdtPr>
    <w:sdtContent>
      <w:p w14:paraId="645E9987">
        <w:pPr>
          <w:pStyle w:val="6"/>
        </w:pPr>
        <w:r>
          <w:rPr>
            <w:rFonts w:hint="eastAsia" w:asciiTheme="minorEastAsia" w:hAnsiTheme="minorEastAsia"/>
            <w:sz w:val="32"/>
            <w:szCs w:val="32"/>
          </w:rPr>
          <w:t xml:space="preserve">— </w:t>
        </w:r>
        <w:r>
          <w:rPr>
            <w:rFonts w:asciiTheme="minorEastAsia" w:hAnsiTheme="minorEastAsia"/>
            <w:sz w:val="32"/>
            <w:szCs w:val="32"/>
          </w:rPr>
          <w:fldChar w:fldCharType="begin"/>
        </w:r>
        <w:r>
          <w:rPr>
            <w:rFonts w:asciiTheme="minorEastAsia" w:hAnsiTheme="minorEastAsia"/>
            <w:sz w:val="32"/>
            <w:szCs w:val="32"/>
          </w:rPr>
          <w:instrText xml:space="preserve"> PAGE   \* MERGEFORMAT </w:instrText>
        </w:r>
        <w:r>
          <w:rPr>
            <w:rFonts w:asciiTheme="minorEastAsia" w:hAnsiTheme="minorEastAsia"/>
            <w:sz w:val="32"/>
            <w:szCs w:val="32"/>
          </w:rPr>
          <w:fldChar w:fldCharType="separate"/>
        </w:r>
        <w:r>
          <w:rPr>
            <w:rFonts w:asciiTheme="minorEastAsia" w:hAnsiTheme="minorEastAsia"/>
            <w:sz w:val="32"/>
            <w:szCs w:val="32"/>
            <w:lang w:val="zh-CN"/>
          </w:rPr>
          <w:t>4</w:t>
        </w:r>
        <w:r>
          <w:rPr>
            <w:rFonts w:asciiTheme="minorEastAsia" w:hAnsiTheme="minorEastAsia"/>
            <w:sz w:val="32"/>
            <w:szCs w:val="32"/>
          </w:rPr>
          <w:fldChar w:fldCharType="end"/>
        </w:r>
        <w:r>
          <w:rPr>
            <w:rFonts w:hint="eastAsia" w:asciiTheme="minorEastAsia" w:hAnsiTheme="minorEastAsia"/>
            <w:sz w:val="32"/>
            <w:szCs w:val="3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52318"/>
    <w:multiLevelType w:val="singleLevel"/>
    <w:tmpl w:val="4565231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QyMDllZWE2MzE4MmZhOGU0NGZiM2NkNjczNmJiZTQifQ=="/>
  </w:docVars>
  <w:rsids>
    <w:rsidRoot w:val="00172A27"/>
    <w:rsid w:val="00172A27"/>
    <w:rsid w:val="00294421"/>
    <w:rsid w:val="009210B8"/>
    <w:rsid w:val="00927954"/>
    <w:rsid w:val="00FB5C09"/>
    <w:rsid w:val="0173578F"/>
    <w:rsid w:val="01841C43"/>
    <w:rsid w:val="038D5DF5"/>
    <w:rsid w:val="04310280"/>
    <w:rsid w:val="04673CA2"/>
    <w:rsid w:val="049A5E25"/>
    <w:rsid w:val="04B62533"/>
    <w:rsid w:val="05725CB7"/>
    <w:rsid w:val="06053567"/>
    <w:rsid w:val="06682B7C"/>
    <w:rsid w:val="06A42F8B"/>
    <w:rsid w:val="06B55198"/>
    <w:rsid w:val="06F86E33"/>
    <w:rsid w:val="072F4F48"/>
    <w:rsid w:val="073C0184"/>
    <w:rsid w:val="0814739E"/>
    <w:rsid w:val="090E4BD5"/>
    <w:rsid w:val="09175C96"/>
    <w:rsid w:val="09684744"/>
    <w:rsid w:val="0A50644F"/>
    <w:rsid w:val="0A727776"/>
    <w:rsid w:val="0B1D0C2E"/>
    <w:rsid w:val="0BBC3E95"/>
    <w:rsid w:val="0C756E34"/>
    <w:rsid w:val="0DD20A1B"/>
    <w:rsid w:val="0E332807"/>
    <w:rsid w:val="0E373A7D"/>
    <w:rsid w:val="0E792207"/>
    <w:rsid w:val="0EFD1F31"/>
    <w:rsid w:val="0F0E3698"/>
    <w:rsid w:val="0F5D1EBA"/>
    <w:rsid w:val="0F754D02"/>
    <w:rsid w:val="109E758D"/>
    <w:rsid w:val="10D066C3"/>
    <w:rsid w:val="11BD2EA6"/>
    <w:rsid w:val="11CF5DBB"/>
    <w:rsid w:val="11EC57E6"/>
    <w:rsid w:val="121214F5"/>
    <w:rsid w:val="122B1797"/>
    <w:rsid w:val="12402306"/>
    <w:rsid w:val="129C0FBA"/>
    <w:rsid w:val="13300E20"/>
    <w:rsid w:val="13321F2A"/>
    <w:rsid w:val="13341B9A"/>
    <w:rsid w:val="135B372A"/>
    <w:rsid w:val="13A863FC"/>
    <w:rsid w:val="13BB77FE"/>
    <w:rsid w:val="13E57CC1"/>
    <w:rsid w:val="14293859"/>
    <w:rsid w:val="14582611"/>
    <w:rsid w:val="14994BCF"/>
    <w:rsid w:val="151E215B"/>
    <w:rsid w:val="15DA18E8"/>
    <w:rsid w:val="165225F8"/>
    <w:rsid w:val="171364CE"/>
    <w:rsid w:val="18610529"/>
    <w:rsid w:val="1A091BEE"/>
    <w:rsid w:val="1AB85C00"/>
    <w:rsid w:val="1B262E45"/>
    <w:rsid w:val="1B2823B3"/>
    <w:rsid w:val="1B7900EB"/>
    <w:rsid w:val="1B911B6C"/>
    <w:rsid w:val="1BBA4792"/>
    <w:rsid w:val="1BDC18A4"/>
    <w:rsid w:val="1C9A2A0F"/>
    <w:rsid w:val="1CAF3137"/>
    <w:rsid w:val="1D610E5F"/>
    <w:rsid w:val="1D7A639C"/>
    <w:rsid w:val="1D8035DC"/>
    <w:rsid w:val="1E081BFA"/>
    <w:rsid w:val="1E9D67E6"/>
    <w:rsid w:val="2000527E"/>
    <w:rsid w:val="202832AB"/>
    <w:rsid w:val="20541126"/>
    <w:rsid w:val="20832DF2"/>
    <w:rsid w:val="209A1C91"/>
    <w:rsid w:val="20DD2234"/>
    <w:rsid w:val="211540BB"/>
    <w:rsid w:val="2197576F"/>
    <w:rsid w:val="224B4448"/>
    <w:rsid w:val="23571659"/>
    <w:rsid w:val="239C2FE4"/>
    <w:rsid w:val="23E77374"/>
    <w:rsid w:val="243A65CE"/>
    <w:rsid w:val="24E63091"/>
    <w:rsid w:val="251F3757"/>
    <w:rsid w:val="25302162"/>
    <w:rsid w:val="25506360"/>
    <w:rsid w:val="25646EFC"/>
    <w:rsid w:val="258B383C"/>
    <w:rsid w:val="2624778F"/>
    <w:rsid w:val="268325A1"/>
    <w:rsid w:val="26912C4A"/>
    <w:rsid w:val="273153E0"/>
    <w:rsid w:val="27446B4C"/>
    <w:rsid w:val="27EF6EDA"/>
    <w:rsid w:val="28F86BE2"/>
    <w:rsid w:val="2B2D39A1"/>
    <w:rsid w:val="2B793765"/>
    <w:rsid w:val="2C0552DD"/>
    <w:rsid w:val="2CBD2241"/>
    <w:rsid w:val="2CEA689E"/>
    <w:rsid w:val="2D485B6F"/>
    <w:rsid w:val="2D92100C"/>
    <w:rsid w:val="2DAA08C6"/>
    <w:rsid w:val="2F1F0B51"/>
    <w:rsid w:val="30143F37"/>
    <w:rsid w:val="30C05ABE"/>
    <w:rsid w:val="322E1FC9"/>
    <w:rsid w:val="32F05DA6"/>
    <w:rsid w:val="33105381"/>
    <w:rsid w:val="350C7DCA"/>
    <w:rsid w:val="352479E7"/>
    <w:rsid w:val="3670096A"/>
    <w:rsid w:val="36B349A1"/>
    <w:rsid w:val="37142047"/>
    <w:rsid w:val="37F61828"/>
    <w:rsid w:val="38FC09D4"/>
    <w:rsid w:val="3917338D"/>
    <w:rsid w:val="391F4586"/>
    <w:rsid w:val="398268AC"/>
    <w:rsid w:val="39E35C35"/>
    <w:rsid w:val="3A6D130B"/>
    <w:rsid w:val="3AF13CEA"/>
    <w:rsid w:val="3C6D55F2"/>
    <w:rsid w:val="3D6D56B9"/>
    <w:rsid w:val="3DE94249"/>
    <w:rsid w:val="3E5E4365"/>
    <w:rsid w:val="3ED70F1F"/>
    <w:rsid w:val="3FEA0D08"/>
    <w:rsid w:val="40273D0A"/>
    <w:rsid w:val="40997E6E"/>
    <w:rsid w:val="40A610D2"/>
    <w:rsid w:val="40A97537"/>
    <w:rsid w:val="41F41D98"/>
    <w:rsid w:val="42073DF3"/>
    <w:rsid w:val="449C1219"/>
    <w:rsid w:val="45101210"/>
    <w:rsid w:val="45B61CC7"/>
    <w:rsid w:val="45DB35CC"/>
    <w:rsid w:val="46476EB4"/>
    <w:rsid w:val="46713F31"/>
    <w:rsid w:val="46B472FC"/>
    <w:rsid w:val="46E165ED"/>
    <w:rsid w:val="46FA4411"/>
    <w:rsid w:val="471B77DA"/>
    <w:rsid w:val="48084421"/>
    <w:rsid w:val="480C4A68"/>
    <w:rsid w:val="48961A2D"/>
    <w:rsid w:val="4957277E"/>
    <w:rsid w:val="49946494"/>
    <w:rsid w:val="49AF6E82"/>
    <w:rsid w:val="49C03205"/>
    <w:rsid w:val="4DD728CB"/>
    <w:rsid w:val="4F8E7901"/>
    <w:rsid w:val="50406E4E"/>
    <w:rsid w:val="507B0784"/>
    <w:rsid w:val="50947199"/>
    <w:rsid w:val="50DC644B"/>
    <w:rsid w:val="50E27F05"/>
    <w:rsid w:val="50F25C6E"/>
    <w:rsid w:val="517A3AF3"/>
    <w:rsid w:val="52D50BDE"/>
    <w:rsid w:val="5316149C"/>
    <w:rsid w:val="535E26F2"/>
    <w:rsid w:val="54357761"/>
    <w:rsid w:val="54414147"/>
    <w:rsid w:val="5601571B"/>
    <w:rsid w:val="56682075"/>
    <w:rsid w:val="56E85B49"/>
    <w:rsid w:val="56EA112C"/>
    <w:rsid w:val="57231943"/>
    <w:rsid w:val="57585FEF"/>
    <w:rsid w:val="575D4762"/>
    <w:rsid w:val="579E26AC"/>
    <w:rsid w:val="579F6BBB"/>
    <w:rsid w:val="57B13A5E"/>
    <w:rsid w:val="58070B6B"/>
    <w:rsid w:val="584C2108"/>
    <w:rsid w:val="58C01D60"/>
    <w:rsid w:val="5B145908"/>
    <w:rsid w:val="5B9718EC"/>
    <w:rsid w:val="5D1151B9"/>
    <w:rsid w:val="5D494E68"/>
    <w:rsid w:val="5DA42E7F"/>
    <w:rsid w:val="5EAB7087"/>
    <w:rsid w:val="5ED71674"/>
    <w:rsid w:val="60116111"/>
    <w:rsid w:val="602A2D2E"/>
    <w:rsid w:val="60994BA2"/>
    <w:rsid w:val="60F72902"/>
    <w:rsid w:val="6133270C"/>
    <w:rsid w:val="617D2DC4"/>
    <w:rsid w:val="61946FF9"/>
    <w:rsid w:val="61CE5D71"/>
    <w:rsid w:val="6201352D"/>
    <w:rsid w:val="629B063A"/>
    <w:rsid w:val="631B72A6"/>
    <w:rsid w:val="64743247"/>
    <w:rsid w:val="64A84F2F"/>
    <w:rsid w:val="64C51CFB"/>
    <w:rsid w:val="654E5711"/>
    <w:rsid w:val="65F8567D"/>
    <w:rsid w:val="66746955"/>
    <w:rsid w:val="668122DC"/>
    <w:rsid w:val="67087B42"/>
    <w:rsid w:val="68F3331D"/>
    <w:rsid w:val="69D23C76"/>
    <w:rsid w:val="6A9C6F1F"/>
    <w:rsid w:val="6B0A20DA"/>
    <w:rsid w:val="6B882FFF"/>
    <w:rsid w:val="6C1449A1"/>
    <w:rsid w:val="6D673814"/>
    <w:rsid w:val="6DDD5884"/>
    <w:rsid w:val="6F23376B"/>
    <w:rsid w:val="6FE26134"/>
    <w:rsid w:val="70115B7F"/>
    <w:rsid w:val="702966B0"/>
    <w:rsid w:val="71AC23FB"/>
    <w:rsid w:val="72B136DF"/>
    <w:rsid w:val="73612AB3"/>
    <w:rsid w:val="743F5C73"/>
    <w:rsid w:val="744B6DE7"/>
    <w:rsid w:val="74A146B3"/>
    <w:rsid w:val="74BE7A92"/>
    <w:rsid w:val="74F54E09"/>
    <w:rsid w:val="75373520"/>
    <w:rsid w:val="75A910EE"/>
    <w:rsid w:val="75CB2D56"/>
    <w:rsid w:val="764360B8"/>
    <w:rsid w:val="77640DC4"/>
    <w:rsid w:val="78A3591C"/>
    <w:rsid w:val="78D83F37"/>
    <w:rsid w:val="78E32E9C"/>
    <w:rsid w:val="796E53E9"/>
    <w:rsid w:val="79C56923"/>
    <w:rsid w:val="79E47F9A"/>
    <w:rsid w:val="7A5E02F0"/>
    <w:rsid w:val="7A8265C6"/>
    <w:rsid w:val="7AA02113"/>
    <w:rsid w:val="7C3D4D9B"/>
    <w:rsid w:val="7C8141C6"/>
    <w:rsid w:val="7C9C65D2"/>
    <w:rsid w:val="7CB053BF"/>
    <w:rsid w:val="7CC94269"/>
    <w:rsid w:val="7D7A30EF"/>
    <w:rsid w:val="7E01736D"/>
    <w:rsid w:val="7E5C5697"/>
    <w:rsid w:val="7E6B42A3"/>
    <w:rsid w:val="7EB937A4"/>
    <w:rsid w:val="7F0C29EE"/>
    <w:rsid w:val="7F5140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Times New Roman" w:hAnsi="Times New Roman"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360" w:lineRule="auto"/>
      <w:jc w:val="center"/>
      <w:outlineLvl w:val="0"/>
    </w:pPr>
    <w:rPr>
      <w:b/>
      <w:kern w:val="44"/>
      <w:sz w:val="36"/>
      <w:szCs w:val="44"/>
    </w:rPr>
  </w:style>
  <w:style w:type="paragraph" w:styleId="3">
    <w:name w:val="heading 3"/>
    <w:basedOn w:val="1"/>
    <w:next w:val="1"/>
    <w:qFormat/>
    <w:uiPriority w:val="99"/>
    <w:pPr>
      <w:autoSpaceDE w:val="0"/>
      <w:autoSpaceDN w:val="0"/>
      <w:spacing w:line="360" w:lineRule="auto"/>
      <w:outlineLvl w:val="2"/>
    </w:pPr>
    <w:rPr>
      <w:rFonts w:ascii="仿宋_GB2312" w:eastAsia="宋体" w:cs="Times New Roman"/>
      <w:b/>
      <w:szCs w:val="28"/>
      <w:lang w:val="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99"/>
    <w:rPr>
      <w:sz w:val="52"/>
    </w:rPr>
  </w:style>
  <w:style w:type="paragraph" w:styleId="5">
    <w:name w:val="Plain Text"/>
    <w:basedOn w:val="1"/>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paragraph" w:styleId="14">
    <w:name w:val="List Paragraph"/>
    <w:basedOn w:val="1"/>
    <w:qFormat/>
    <w:uiPriority w:val="34"/>
    <w:pPr>
      <w:ind w:firstLine="420" w:firstLineChars="200"/>
    </w:pPr>
  </w:style>
  <w:style w:type="paragraph" w:customStyle="1" w:styleId="15">
    <w:name w:val="BodyTextIndent"/>
    <w:basedOn w:val="1"/>
    <w:qFormat/>
    <w:uiPriority w:val="0"/>
    <w:pPr>
      <w:spacing w:line="700" w:lineRule="exact"/>
      <w:ind w:left="960"/>
      <w:textAlignment w:val="baseline"/>
    </w:pPr>
    <w:rPr>
      <w:sz w:val="44"/>
    </w:rPr>
  </w:style>
  <w:style w:type="paragraph" w:customStyle="1" w:styleId="16">
    <w:name w:val="BodyText1I"/>
    <w:basedOn w:val="17"/>
    <w:next w:val="1"/>
    <w:qFormat/>
    <w:uiPriority w:val="0"/>
    <w:pPr>
      <w:spacing w:line="360" w:lineRule="auto"/>
      <w:ind w:firstLine="420"/>
    </w:pPr>
    <w:rPr>
      <w:rFonts w:ascii="宋体" w:hAnsi="宋体"/>
      <w:sz w:val="24"/>
    </w:rPr>
  </w:style>
  <w:style w:type="paragraph" w:customStyle="1" w:styleId="17">
    <w:name w:val="BodyText"/>
    <w:basedOn w:val="1"/>
    <w:next w:val="15"/>
    <w:qFormat/>
    <w:uiPriority w:val="0"/>
    <w:pPr>
      <w:textAlignment w:val="baseline"/>
    </w:pPr>
    <w:rPr>
      <w:rFonts w:ascii="仿宋_GB2312" w:eastAsia="仿宋_GB2312"/>
      <w:sz w:val="32"/>
    </w:rPr>
  </w:style>
  <w:style w:type="paragraph" w:customStyle="1" w:styleId="18">
    <w:name w:val="Char"/>
    <w:basedOn w:val="1"/>
    <w:qFormat/>
    <w:uiPriority w:val="0"/>
    <w:rPr>
      <w:rFonts w:eastAsia="方正仿宋_GBK"/>
      <w:sz w:val="32"/>
      <w:szCs w:val="24"/>
    </w:rPr>
  </w:style>
  <w:style w:type="character" w:customStyle="1" w:styleId="19">
    <w:name w:val="font41"/>
    <w:basedOn w:val="11"/>
    <w:qFormat/>
    <w:uiPriority w:val="0"/>
    <w:rPr>
      <w:rFonts w:hint="eastAsia" w:ascii="宋体" w:hAnsi="宋体" w:eastAsia="宋体" w:cs="宋体"/>
      <w:b/>
      <w:color w:val="000000"/>
      <w:sz w:val="22"/>
      <w:szCs w:val="22"/>
      <w:u w:val="none"/>
    </w:rPr>
  </w:style>
  <w:style w:type="character" w:customStyle="1" w:styleId="20">
    <w:name w:val="font01"/>
    <w:basedOn w:val="11"/>
    <w:qFormat/>
    <w:uiPriority w:val="0"/>
    <w:rPr>
      <w:rFonts w:hint="eastAsia" w:ascii="宋体" w:hAnsi="宋体" w:eastAsia="宋体" w:cs="宋体"/>
      <w:b/>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5980</Words>
  <Characters>6616</Characters>
  <Lines>47</Lines>
  <Paragraphs>13</Paragraphs>
  <TotalTime>4</TotalTime>
  <ScaleCrop>false</ScaleCrop>
  <LinksUpToDate>false</LinksUpToDate>
  <CharactersWithSpaces>6739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2023-05-26T06:42:00Z</dcterms:created>
  <dc:creator>CBG_RADIO</dc:creator>
  <cp:lastModifiedBy>昂贵的花瓶镶上玻璃心</cp:lastModifiedBy>
  <cp:lastPrinted>2025-10-11T01:12:54Z</cp:lastPrinted>
  <dcterms:modified xsi:type="dcterms:W3CDTF">2025-10-11T01:57:28Z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F9A9D6228F664CCDA3D6A0D835D652F7_13</vt:lpwstr>
  </property>
</Properties>
</file>