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C30B">
      <w:pPr>
        <w:spacing w:line="360" w:lineRule="auto"/>
        <w:jc w:val="right"/>
        <w:rPr>
          <w:rFonts w:eastAsia="方正姚体"/>
          <w:bCs/>
          <w:color w:val="auto"/>
          <w:sz w:val="52"/>
          <w:highlight w:val="none"/>
        </w:rPr>
      </w:pPr>
      <w:bookmarkStart w:id="0" w:name="_Toc28257347"/>
      <w:bookmarkStart w:id="1" w:name="_Toc526410659"/>
      <w:bookmarkStart w:id="2" w:name="_Toc82504851"/>
      <w:bookmarkStart w:id="3" w:name="_Toc526410660"/>
      <w:bookmarkStart w:id="4" w:name="_Toc82504852"/>
    </w:p>
    <w:p w14:paraId="15A5BF34">
      <w:pPr>
        <w:spacing w:line="360" w:lineRule="auto"/>
        <w:jc w:val="right"/>
        <w:rPr>
          <w:rFonts w:eastAsia="方正姚体"/>
          <w:bCs/>
          <w:color w:val="auto"/>
          <w:sz w:val="52"/>
          <w:highlight w:val="none"/>
        </w:rPr>
      </w:pPr>
    </w:p>
    <w:p w14:paraId="70140863">
      <w:pPr>
        <w:spacing w:line="360" w:lineRule="auto"/>
        <w:jc w:val="right"/>
        <w:rPr>
          <w:rFonts w:eastAsia="方正姚体"/>
          <w:bCs/>
          <w:color w:val="auto"/>
          <w:sz w:val="52"/>
          <w:highlight w:val="none"/>
        </w:rPr>
      </w:pPr>
    </w:p>
    <w:p w14:paraId="5A377D58">
      <w:pPr>
        <w:spacing w:line="360" w:lineRule="auto"/>
        <w:jc w:val="right"/>
        <w:rPr>
          <w:rFonts w:eastAsia="方正姚体"/>
          <w:bCs/>
          <w:color w:val="auto"/>
          <w:sz w:val="52"/>
          <w:highlight w:val="none"/>
        </w:rPr>
      </w:pPr>
    </w:p>
    <w:p w14:paraId="172FD2D3">
      <w:pPr>
        <w:spacing w:line="360" w:lineRule="auto"/>
        <w:jc w:val="right"/>
        <w:rPr>
          <w:rFonts w:eastAsia="方正姚体"/>
          <w:bCs/>
          <w:color w:val="auto"/>
          <w:sz w:val="52"/>
          <w:highlight w:val="none"/>
        </w:rPr>
      </w:pPr>
    </w:p>
    <w:p w14:paraId="1D239D4A">
      <w:pPr>
        <w:spacing w:line="360" w:lineRule="auto"/>
        <w:jc w:val="right"/>
        <w:rPr>
          <w:rFonts w:eastAsia="方正姚体"/>
          <w:b/>
          <w:bCs/>
          <w:color w:val="auto"/>
          <w:sz w:val="48"/>
          <w:szCs w:val="48"/>
          <w:highlight w:val="none"/>
        </w:rPr>
      </w:pPr>
    </w:p>
    <w:p w14:paraId="171A0BF1">
      <w:pPr>
        <w:spacing w:line="360" w:lineRule="auto"/>
        <w:jc w:val="right"/>
        <w:rPr>
          <w:rFonts w:hint="eastAsia" w:ascii="方正姚体_GBK" w:hAnsi="方正姚体_GBK" w:eastAsia="方正姚体_GBK" w:cs="方正姚体_GBK"/>
          <w:b/>
          <w:bCs/>
          <w:color w:val="auto"/>
          <w:sz w:val="48"/>
          <w:szCs w:val="48"/>
          <w:highlight w:val="none"/>
        </w:rPr>
      </w:pPr>
      <w:r>
        <w:rPr>
          <w:rFonts w:hint="eastAsia" w:ascii="方正姚体_GBK" w:hAnsi="方正姚体_GBK" w:eastAsia="方正姚体_GBK" w:cs="方正姚体_GBK"/>
          <w:b/>
          <w:bCs/>
          <w:color w:val="auto"/>
          <w:sz w:val="48"/>
          <w:szCs w:val="48"/>
          <w:highlight w:val="none"/>
        </w:rPr>
        <w:t>重庆广播电视集团（总台）</w:t>
      </w:r>
    </w:p>
    <w:p w14:paraId="5F81675C">
      <w:pPr>
        <w:spacing w:line="360" w:lineRule="auto"/>
        <w:jc w:val="right"/>
        <w:rPr>
          <w:rFonts w:hint="default" w:ascii="方正姚体_GBK" w:hAnsi="方正姚体_GBK" w:eastAsia="方正姚体_GBK" w:cs="方正姚体_GBK"/>
          <w:b/>
          <w:bCs/>
          <w:color w:val="auto"/>
          <w:sz w:val="48"/>
          <w:szCs w:val="48"/>
          <w:highlight w:val="yellow"/>
          <w:lang w:val="en-US" w:eastAsia="zh-CN"/>
        </w:rPr>
      </w:pPr>
      <w:r>
        <w:rPr>
          <w:rFonts w:hint="eastAsia" w:ascii="方正姚体_GBK" w:hAnsi="方正姚体_GBK" w:eastAsia="方正姚体_GBK" w:cs="方正姚体_GBK"/>
          <w:b/>
          <w:bCs/>
          <w:color w:val="auto"/>
          <w:sz w:val="48"/>
          <w:szCs w:val="48"/>
          <w:highlight w:val="none"/>
          <w:lang w:val="en-US" w:eastAsia="zh-CN"/>
        </w:rPr>
        <w:t>第1眼TV新媒体设备</w:t>
      </w:r>
    </w:p>
    <w:p w14:paraId="21714EB5">
      <w:pPr>
        <w:spacing w:line="360" w:lineRule="auto"/>
        <w:jc w:val="right"/>
        <w:rPr>
          <w:rFonts w:hint="eastAsia" w:ascii="方正姚体_GBK" w:hAnsi="方正姚体_GBK" w:eastAsia="方正姚体_GBK" w:cs="方正姚体_GBK"/>
          <w:b/>
          <w:bCs/>
          <w:color w:val="auto"/>
          <w:sz w:val="48"/>
          <w:szCs w:val="48"/>
          <w:highlight w:val="none"/>
        </w:rPr>
      </w:pPr>
      <w:r>
        <w:rPr>
          <w:rFonts w:hint="eastAsia" w:ascii="方正姚体_GBK" w:hAnsi="方正姚体_GBK" w:eastAsia="方正姚体_GBK" w:cs="方正姚体_GBK"/>
          <w:b/>
          <w:bCs/>
          <w:color w:val="auto"/>
          <w:sz w:val="48"/>
          <w:szCs w:val="48"/>
          <w:highlight w:val="none"/>
        </w:rPr>
        <w:t>竞争性比选文件</w:t>
      </w:r>
    </w:p>
    <w:p w14:paraId="26F09574">
      <w:pPr>
        <w:spacing w:line="360" w:lineRule="auto"/>
        <w:rPr>
          <w:color w:val="auto"/>
          <w:sz w:val="24"/>
          <w:highlight w:val="none"/>
        </w:rPr>
      </w:pPr>
    </w:p>
    <w:p w14:paraId="0E1FD317">
      <w:pPr>
        <w:spacing w:line="360" w:lineRule="auto"/>
        <w:rPr>
          <w:color w:val="auto"/>
          <w:sz w:val="24"/>
          <w:highlight w:val="none"/>
        </w:rPr>
      </w:pPr>
    </w:p>
    <w:p w14:paraId="0A45548D">
      <w:pPr>
        <w:spacing w:line="360" w:lineRule="auto"/>
        <w:rPr>
          <w:color w:val="auto"/>
          <w:sz w:val="24"/>
          <w:highlight w:val="none"/>
        </w:rPr>
      </w:pPr>
    </w:p>
    <w:p w14:paraId="6A9073CA">
      <w:pPr>
        <w:spacing w:line="360" w:lineRule="auto"/>
        <w:rPr>
          <w:color w:val="auto"/>
          <w:sz w:val="24"/>
          <w:highlight w:val="none"/>
        </w:rPr>
      </w:pPr>
    </w:p>
    <w:p w14:paraId="1622C54B">
      <w:pPr>
        <w:spacing w:line="360" w:lineRule="auto"/>
        <w:rPr>
          <w:color w:val="auto"/>
          <w:sz w:val="24"/>
          <w:highlight w:val="none"/>
        </w:rPr>
      </w:pPr>
    </w:p>
    <w:p w14:paraId="028562D3">
      <w:pPr>
        <w:spacing w:line="360" w:lineRule="auto"/>
        <w:rPr>
          <w:color w:val="auto"/>
          <w:sz w:val="24"/>
          <w:highlight w:val="none"/>
        </w:rPr>
      </w:pPr>
    </w:p>
    <w:p w14:paraId="1F2BEE77">
      <w:pPr>
        <w:spacing w:line="360" w:lineRule="auto"/>
        <w:rPr>
          <w:color w:val="auto"/>
          <w:sz w:val="24"/>
          <w:highlight w:val="none"/>
        </w:rPr>
      </w:pPr>
    </w:p>
    <w:p w14:paraId="07180575">
      <w:pPr>
        <w:spacing w:line="360" w:lineRule="auto"/>
        <w:rPr>
          <w:color w:val="auto"/>
          <w:sz w:val="24"/>
          <w:highlight w:val="none"/>
        </w:rPr>
      </w:pPr>
    </w:p>
    <w:p w14:paraId="263F36B7">
      <w:pPr>
        <w:spacing w:line="360" w:lineRule="auto"/>
        <w:rPr>
          <w:color w:val="auto"/>
          <w:sz w:val="24"/>
          <w:highlight w:val="none"/>
        </w:rPr>
      </w:pPr>
    </w:p>
    <w:p w14:paraId="6BD3A17B">
      <w:pPr>
        <w:spacing w:line="360" w:lineRule="auto"/>
        <w:rPr>
          <w:color w:val="auto"/>
          <w:sz w:val="24"/>
          <w:highlight w:val="none"/>
        </w:rPr>
      </w:pPr>
    </w:p>
    <w:p w14:paraId="0C8FC06C">
      <w:pPr>
        <w:spacing w:line="360" w:lineRule="auto"/>
        <w:rPr>
          <w:color w:val="auto"/>
          <w:sz w:val="24"/>
          <w:highlight w:val="none"/>
        </w:rPr>
      </w:pPr>
    </w:p>
    <w:p w14:paraId="3FF97442">
      <w:pPr>
        <w:spacing w:line="360" w:lineRule="auto"/>
        <w:jc w:val="center"/>
        <w:rPr>
          <w:rFonts w:ascii="宋体"/>
          <w:b/>
          <w:bCs/>
          <w:color w:val="auto"/>
          <w:sz w:val="34"/>
          <w:szCs w:val="20"/>
          <w:highlight w:val="none"/>
        </w:rPr>
      </w:pPr>
    </w:p>
    <w:p w14:paraId="6DC30266">
      <w:pPr>
        <w:spacing w:line="360" w:lineRule="auto"/>
        <w:jc w:val="center"/>
        <w:rPr>
          <w:rFonts w:ascii="宋体"/>
          <w:b/>
          <w:bCs/>
          <w:color w:val="auto"/>
          <w:sz w:val="34"/>
          <w:szCs w:val="20"/>
          <w:highlight w:val="none"/>
        </w:rPr>
      </w:pPr>
    </w:p>
    <w:p w14:paraId="343C4DAB">
      <w:pPr>
        <w:spacing w:line="360" w:lineRule="auto"/>
        <w:jc w:val="center"/>
        <w:rPr>
          <w:rFonts w:ascii="宋体"/>
          <w:b/>
          <w:bCs/>
          <w:color w:val="auto"/>
          <w:sz w:val="36"/>
          <w:szCs w:val="36"/>
          <w:highlight w:val="none"/>
        </w:rPr>
      </w:pPr>
      <w:r>
        <w:rPr>
          <w:rFonts w:hint="eastAsia" w:ascii="宋体"/>
          <w:b/>
          <w:bCs/>
          <w:color w:val="auto"/>
          <w:sz w:val="36"/>
          <w:szCs w:val="36"/>
          <w:highlight w:val="none"/>
        </w:rPr>
        <w:t>重庆广播电视集团（总台）</w:t>
      </w:r>
    </w:p>
    <w:p w14:paraId="09A2CF32">
      <w:pPr>
        <w:spacing w:line="360" w:lineRule="auto"/>
        <w:jc w:val="center"/>
        <w:rPr>
          <w:color w:val="auto"/>
          <w:sz w:val="32"/>
          <w:highlight w:val="none"/>
        </w:rPr>
        <w:sectPr>
          <w:headerReference r:id="rId3" w:type="default"/>
          <w:footerReference r:id="rId4" w:type="default"/>
          <w:pgSz w:w="11906" w:h="16838"/>
          <w:pgMar w:top="1440" w:right="1797" w:bottom="1440" w:left="1797" w:header="851" w:footer="992" w:gutter="0"/>
          <w:pgNumType w:start="0" w:chapStyle="1"/>
          <w:cols w:space="720" w:num="1"/>
          <w:titlePg/>
          <w:rtlGutter w:val="0"/>
          <w:docGrid w:type="lines" w:linePitch="312" w:charSpace="0"/>
        </w:sectPr>
      </w:pPr>
    </w:p>
    <w:p w14:paraId="2E39A373">
      <w:pPr>
        <w:spacing w:line="360" w:lineRule="auto"/>
        <w:jc w:val="center"/>
        <w:rPr>
          <w:b/>
          <w:bCs/>
          <w:color w:val="auto"/>
          <w:sz w:val="32"/>
          <w:highlight w:val="none"/>
        </w:rPr>
      </w:pPr>
      <w:r>
        <w:rPr>
          <w:rFonts w:hint="eastAsia"/>
          <w:b/>
          <w:bCs/>
          <w:color w:val="auto"/>
          <w:sz w:val="32"/>
          <w:highlight w:val="none"/>
        </w:rPr>
        <w:t>目</w:t>
      </w:r>
      <w:r>
        <w:rPr>
          <w:b/>
          <w:bCs/>
          <w:color w:val="auto"/>
          <w:sz w:val="32"/>
          <w:highlight w:val="none"/>
        </w:rPr>
        <w:t xml:space="preserve">  </w:t>
      </w:r>
      <w:r>
        <w:rPr>
          <w:rFonts w:hint="eastAsia"/>
          <w:b/>
          <w:bCs/>
          <w:color w:val="auto"/>
          <w:sz w:val="32"/>
          <w:highlight w:val="none"/>
        </w:rPr>
        <w:t>录</w:t>
      </w:r>
    </w:p>
    <w:p w14:paraId="2A52E213">
      <w:pPr>
        <w:pStyle w:val="10"/>
        <w:rPr>
          <w:i/>
          <w:color w:val="auto"/>
          <w:highlight w:val="none"/>
        </w:rPr>
      </w:pPr>
    </w:p>
    <w:p w14:paraId="2D6639A4">
      <w:pPr>
        <w:pStyle w:val="10"/>
        <w:tabs>
          <w:tab w:val="right" w:leader="dot" w:pos="8312"/>
        </w:tabs>
      </w:pPr>
      <w:bookmarkStart w:id="5" w:name="_Toc519919803"/>
      <w:r>
        <w:rPr>
          <w:rFonts w:ascii="宋体"/>
          <w:iCs/>
          <w:color w:val="auto"/>
          <w:sz w:val="28"/>
          <w:highlight w:val="none"/>
        </w:rPr>
        <w:fldChar w:fldCharType="begin"/>
      </w:r>
      <w:r>
        <w:rPr>
          <w:rFonts w:ascii="宋体"/>
          <w:iCs/>
          <w:color w:val="auto"/>
          <w:sz w:val="28"/>
          <w:highlight w:val="none"/>
        </w:rPr>
        <w:instrText xml:space="preserve">TOC \o "1-1" \h \u </w:instrText>
      </w:r>
      <w:r>
        <w:rPr>
          <w:rFonts w:ascii="宋体"/>
          <w:iCs/>
          <w:color w:val="auto"/>
          <w:sz w:val="28"/>
          <w:highlight w:val="none"/>
        </w:rPr>
        <w:fldChar w:fldCharType="separate"/>
      </w:r>
      <w:r>
        <w:rPr>
          <w:rFonts w:ascii="宋体"/>
          <w:iCs/>
          <w:color w:val="auto"/>
          <w:highlight w:val="none"/>
        </w:rPr>
        <w:fldChar w:fldCharType="begin"/>
      </w:r>
      <w:r>
        <w:rPr>
          <w:rFonts w:ascii="宋体"/>
          <w:iCs/>
          <w:highlight w:val="none"/>
        </w:rPr>
        <w:instrText xml:space="preserve"> HYPERLINK \l _Toc7653 </w:instrText>
      </w:r>
      <w:r>
        <w:rPr>
          <w:rFonts w:ascii="宋体"/>
          <w:iCs/>
          <w:highlight w:val="none"/>
        </w:rPr>
        <w:fldChar w:fldCharType="separate"/>
      </w:r>
      <w:r>
        <w:rPr>
          <w:rFonts w:hint="eastAsia"/>
          <w:szCs w:val="36"/>
          <w:highlight w:val="none"/>
        </w:rPr>
        <w:t>竞争性比选项目要求</w:t>
      </w:r>
      <w:r>
        <w:tab/>
      </w:r>
      <w:r>
        <w:fldChar w:fldCharType="begin"/>
      </w:r>
      <w:r>
        <w:instrText xml:space="preserve"> PAGEREF _Toc7653 \h </w:instrText>
      </w:r>
      <w:r>
        <w:fldChar w:fldCharType="separate"/>
      </w:r>
      <w:r>
        <w:t>1</w:t>
      </w:r>
      <w:r>
        <w:fldChar w:fldCharType="end"/>
      </w:r>
      <w:r>
        <w:rPr>
          <w:rFonts w:ascii="宋体"/>
          <w:iCs/>
          <w:color w:val="auto"/>
          <w:highlight w:val="none"/>
        </w:rPr>
        <w:fldChar w:fldCharType="end"/>
      </w:r>
    </w:p>
    <w:p w14:paraId="533F624D">
      <w:pPr>
        <w:pStyle w:val="10"/>
        <w:tabs>
          <w:tab w:val="right" w:leader="dot" w:pos="8312"/>
        </w:tabs>
      </w:pPr>
      <w:r>
        <w:rPr>
          <w:rFonts w:ascii="宋体"/>
          <w:iCs/>
          <w:color w:val="auto"/>
          <w:highlight w:val="none"/>
        </w:rPr>
        <w:fldChar w:fldCharType="begin"/>
      </w:r>
      <w:r>
        <w:rPr>
          <w:rFonts w:ascii="宋体"/>
          <w:iCs/>
          <w:highlight w:val="none"/>
        </w:rPr>
        <w:instrText xml:space="preserve"> HYPERLINK \l _Toc20786 </w:instrText>
      </w:r>
      <w:r>
        <w:rPr>
          <w:rFonts w:ascii="宋体"/>
          <w:iCs/>
          <w:highlight w:val="none"/>
        </w:rPr>
        <w:fldChar w:fldCharType="separate"/>
      </w:r>
      <w:r>
        <w:rPr>
          <w:rFonts w:hint="eastAsia" w:ascii="宋体" w:hAnsi="宋体"/>
          <w:kern w:val="0"/>
          <w:szCs w:val="36"/>
          <w:highlight w:val="none"/>
        </w:rPr>
        <w:t>评审办法</w:t>
      </w:r>
      <w:r>
        <w:tab/>
      </w:r>
      <w:r>
        <w:fldChar w:fldCharType="begin"/>
      </w:r>
      <w:r>
        <w:instrText xml:space="preserve"> PAGEREF _Toc20786 \h </w:instrText>
      </w:r>
      <w:r>
        <w:fldChar w:fldCharType="separate"/>
      </w:r>
      <w:r>
        <w:t>13</w:t>
      </w:r>
      <w:r>
        <w:fldChar w:fldCharType="end"/>
      </w:r>
      <w:r>
        <w:rPr>
          <w:rFonts w:ascii="宋体"/>
          <w:iCs/>
          <w:color w:val="auto"/>
          <w:highlight w:val="none"/>
        </w:rPr>
        <w:fldChar w:fldCharType="end"/>
      </w:r>
    </w:p>
    <w:p w14:paraId="66B65AC1">
      <w:pPr>
        <w:pStyle w:val="10"/>
        <w:tabs>
          <w:tab w:val="right" w:leader="dot" w:pos="8312"/>
        </w:tabs>
      </w:pPr>
      <w:r>
        <w:rPr>
          <w:rFonts w:ascii="宋体"/>
          <w:iCs/>
          <w:color w:val="auto"/>
          <w:highlight w:val="none"/>
        </w:rPr>
        <w:fldChar w:fldCharType="begin"/>
      </w:r>
      <w:r>
        <w:rPr>
          <w:rFonts w:ascii="宋体"/>
          <w:iCs/>
          <w:highlight w:val="none"/>
        </w:rPr>
        <w:instrText xml:space="preserve"> HYPERLINK \l _Toc18883 </w:instrText>
      </w:r>
      <w:r>
        <w:rPr>
          <w:rFonts w:ascii="宋体"/>
          <w:iCs/>
          <w:highlight w:val="none"/>
        </w:rPr>
        <w:fldChar w:fldCharType="separate"/>
      </w:r>
      <w:r>
        <w:rPr>
          <w:rFonts w:hint="eastAsia" w:ascii="宋体" w:hAnsi="宋体"/>
          <w:kern w:val="0"/>
          <w:szCs w:val="36"/>
          <w:highlight w:val="none"/>
        </w:rPr>
        <w:t>比选参选人须知</w:t>
      </w:r>
      <w:r>
        <w:tab/>
      </w:r>
      <w:r>
        <w:fldChar w:fldCharType="begin"/>
      </w:r>
      <w:r>
        <w:instrText xml:space="preserve"> PAGEREF _Toc18883 \h </w:instrText>
      </w:r>
      <w:r>
        <w:fldChar w:fldCharType="separate"/>
      </w:r>
      <w:r>
        <w:t>14</w:t>
      </w:r>
      <w:r>
        <w:fldChar w:fldCharType="end"/>
      </w:r>
      <w:r>
        <w:rPr>
          <w:rFonts w:ascii="宋体"/>
          <w:iCs/>
          <w:color w:val="auto"/>
          <w:highlight w:val="none"/>
        </w:rPr>
        <w:fldChar w:fldCharType="end"/>
      </w:r>
    </w:p>
    <w:p w14:paraId="4665904D">
      <w:pPr>
        <w:pStyle w:val="10"/>
        <w:tabs>
          <w:tab w:val="right" w:leader="dot" w:pos="8312"/>
        </w:tabs>
      </w:pPr>
      <w:r>
        <w:rPr>
          <w:rFonts w:ascii="宋体"/>
          <w:iCs/>
          <w:color w:val="auto"/>
          <w:highlight w:val="none"/>
        </w:rPr>
        <w:fldChar w:fldCharType="begin"/>
      </w:r>
      <w:r>
        <w:rPr>
          <w:rFonts w:ascii="宋体"/>
          <w:iCs/>
          <w:highlight w:val="none"/>
        </w:rPr>
        <w:instrText xml:space="preserve"> HYPERLINK \l _Toc22293 </w:instrText>
      </w:r>
      <w:r>
        <w:rPr>
          <w:rFonts w:ascii="宋体"/>
          <w:iCs/>
          <w:highlight w:val="none"/>
        </w:rPr>
        <w:fldChar w:fldCharType="separate"/>
      </w:r>
      <w:r>
        <w:rPr>
          <w:rFonts w:hint="eastAsia" w:ascii="宋体" w:hAnsi="宋体"/>
          <w:kern w:val="0"/>
          <w:szCs w:val="36"/>
          <w:highlight w:val="none"/>
        </w:rPr>
        <w:t>比选参选一览表</w:t>
      </w:r>
      <w:r>
        <w:tab/>
      </w:r>
      <w:r>
        <w:fldChar w:fldCharType="begin"/>
      </w:r>
      <w:r>
        <w:instrText xml:space="preserve"> PAGEREF _Toc22293 \h </w:instrText>
      </w:r>
      <w:r>
        <w:fldChar w:fldCharType="separate"/>
      </w:r>
      <w:r>
        <w:t>19</w:t>
      </w:r>
      <w:r>
        <w:fldChar w:fldCharType="end"/>
      </w:r>
      <w:r>
        <w:rPr>
          <w:rFonts w:ascii="宋体"/>
          <w:iCs/>
          <w:color w:val="auto"/>
          <w:highlight w:val="none"/>
        </w:rPr>
        <w:fldChar w:fldCharType="end"/>
      </w:r>
    </w:p>
    <w:p w14:paraId="1038CDF8">
      <w:pPr>
        <w:pStyle w:val="10"/>
        <w:tabs>
          <w:tab w:val="right" w:leader="dot" w:pos="8312"/>
        </w:tabs>
      </w:pPr>
      <w:r>
        <w:rPr>
          <w:rFonts w:ascii="宋体"/>
          <w:iCs/>
          <w:color w:val="auto"/>
          <w:highlight w:val="none"/>
        </w:rPr>
        <w:fldChar w:fldCharType="begin"/>
      </w:r>
      <w:r>
        <w:rPr>
          <w:rFonts w:ascii="宋体"/>
          <w:iCs/>
          <w:highlight w:val="none"/>
        </w:rPr>
        <w:instrText xml:space="preserve"> HYPERLINK \l _Toc32448 </w:instrText>
      </w:r>
      <w:r>
        <w:rPr>
          <w:rFonts w:ascii="宋体"/>
          <w:iCs/>
          <w:highlight w:val="none"/>
        </w:rPr>
        <w:fldChar w:fldCharType="separate"/>
      </w:r>
      <w:r>
        <w:rPr>
          <w:rFonts w:hint="eastAsia" w:ascii="宋体" w:hAnsi="宋体"/>
          <w:szCs w:val="36"/>
          <w:highlight w:val="none"/>
        </w:rPr>
        <w:t>法定代表人授权委托书</w:t>
      </w:r>
      <w:r>
        <w:tab/>
      </w:r>
      <w:r>
        <w:fldChar w:fldCharType="begin"/>
      </w:r>
      <w:r>
        <w:instrText xml:space="preserve"> PAGEREF _Toc32448 \h </w:instrText>
      </w:r>
      <w:r>
        <w:fldChar w:fldCharType="separate"/>
      </w:r>
      <w:r>
        <w:t>20</w:t>
      </w:r>
      <w:r>
        <w:fldChar w:fldCharType="end"/>
      </w:r>
      <w:r>
        <w:rPr>
          <w:rFonts w:ascii="宋体"/>
          <w:iCs/>
          <w:color w:val="auto"/>
          <w:highlight w:val="none"/>
        </w:rPr>
        <w:fldChar w:fldCharType="end"/>
      </w:r>
    </w:p>
    <w:p w14:paraId="4379874D">
      <w:pPr>
        <w:pStyle w:val="10"/>
        <w:tabs>
          <w:tab w:val="right" w:leader="dot" w:pos="8312"/>
        </w:tabs>
      </w:pPr>
      <w:r>
        <w:rPr>
          <w:rFonts w:ascii="宋体"/>
          <w:iCs/>
          <w:color w:val="auto"/>
          <w:highlight w:val="none"/>
        </w:rPr>
        <w:fldChar w:fldCharType="begin"/>
      </w:r>
      <w:r>
        <w:rPr>
          <w:rFonts w:ascii="宋体"/>
          <w:iCs/>
          <w:highlight w:val="none"/>
        </w:rPr>
        <w:instrText xml:space="preserve"> HYPERLINK \l _Toc15055 </w:instrText>
      </w:r>
      <w:r>
        <w:rPr>
          <w:rFonts w:ascii="宋体"/>
          <w:iCs/>
          <w:highlight w:val="none"/>
        </w:rPr>
        <w:fldChar w:fldCharType="separate"/>
      </w:r>
      <w:r>
        <w:rPr>
          <w:rFonts w:hint="eastAsia" w:ascii="宋体" w:hAnsi="宋体"/>
          <w:szCs w:val="36"/>
          <w:highlight w:val="none"/>
        </w:rPr>
        <w:t>比选参选价格和相关费用清单</w:t>
      </w:r>
      <w:r>
        <w:tab/>
      </w:r>
      <w:r>
        <w:fldChar w:fldCharType="begin"/>
      </w:r>
      <w:r>
        <w:instrText xml:space="preserve"> PAGEREF _Toc15055 \h </w:instrText>
      </w:r>
      <w:r>
        <w:fldChar w:fldCharType="separate"/>
      </w:r>
      <w:r>
        <w:t>22</w:t>
      </w:r>
      <w:r>
        <w:fldChar w:fldCharType="end"/>
      </w:r>
      <w:r>
        <w:rPr>
          <w:rFonts w:ascii="宋体"/>
          <w:iCs/>
          <w:color w:val="auto"/>
          <w:highlight w:val="none"/>
        </w:rPr>
        <w:fldChar w:fldCharType="end"/>
      </w:r>
    </w:p>
    <w:p w14:paraId="3B8C0A9E">
      <w:pPr>
        <w:pStyle w:val="10"/>
        <w:tabs>
          <w:tab w:val="right" w:leader="dot" w:pos="8312"/>
        </w:tabs>
        <w:rPr>
          <w:rFonts w:ascii="宋体"/>
          <w:iCs/>
          <w:color w:val="auto"/>
          <w:sz w:val="28"/>
          <w:highlight w:val="none"/>
        </w:rPr>
      </w:pPr>
      <w:r>
        <w:rPr>
          <w:rFonts w:ascii="宋体"/>
          <w:iCs/>
          <w:color w:val="auto"/>
          <w:highlight w:val="none"/>
        </w:rPr>
        <w:fldChar w:fldCharType="end"/>
      </w:r>
    </w:p>
    <w:bookmarkEnd w:id="5"/>
    <w:p w14:paraId="7E83685A">
      <w:pPr>
        <w:spacing w:line="360" w:lineRule="auto"/>
        <w:jc w:val="center"/>
        <w:outlineLvl w:val="0"/>
        <w:rPr>
          <w:color w:val="auto"/>
          <w:sz w:val="36"/>
          <w:szCs w:val="36"/>
          <w:highlight w:val="none"/>
        </w:rPr>
        <w:sectPr>
          <w:footerReference r:id="rId6" w:type="first"/>
          <w:footerReference r:id="rId5" w:type="default"/>
          <w:pgSz w:w="11906" w:h="16838"/>
          <w:pgMar w:top="1440" w:right="1797" w:bottom="1440" w:left="1797" w:header="851" w:footer="992" w:gutter="0"/>
          <w:pgNumType w:start="0" w:chapStyle="1"/>
          <w:cols w:space="720" w:num="1"/>
          <w:titlePg/>
          <w:rtlGutter w:val="0"/>
          <w:docGrid w:type="lines" w:linePitch="312" w:charSpace="0"/>
        </w:sectPr>
      </w:pPr>
      <w:bookmarkStart w:id="6" w:name="_Toc20053"/>
      <w:bookmarkStart w:id="7" w:name="_Toc18700"/>
      <w:bookmarkStart w:id="8" w:name="_Toc6342"/>
      <w:bookmarkStart w:id="9" w:name="_Toc2140128398"/>
      <w:bookmarkStart w:id="10" w:name="_Toc108791957"/>
    </w:p>
    <w:p w14:paraId="1B2691EE">
      <w:pPr>
        <w:spacing w:line="360" w:lineRule="auto"/>
        <w:jc w:val="center"/>
        <w:outlineLvl w:val="0"/>
        <w:rPr>
          <w:color w:val="auto"/>
          <w:sz w:val="36"/>
          <w:szCs w:val="36"/>
          <w:highlight w:val="none"/>
        </w:rPr>
      </w:pPr>
      <w:bookmarkStart w:id="11" w:name="_Toc7653"/>
      <w:bookmarkStart w:id="12" w:name="_Toc3512"/>
      <w:r>
        <w:rPr>
          <w:rFonts w:hint="eastAsia"/>
          <w:color w:val="auto"/>
          <w:sz w:val="36"/>
          <w:szCs w:val="36"/>
          <w:highlight w:val="none"/>
        </w:rPr>
        <w:t>竞争性比选项目要求</w:t>
      </w:r>
      <w:bookmarkEnd w:id="6"/>
      <w:bookmarkEnd w:id="7"/>
      <w:bookmarkEnd w:id="8"/>
      <w:bookmarkEnd w:id="9"/>
      <w:bookmarkEnd w:id="10"/>
      <w:bookmarkEnd w:id="11"/>
      <w:bookmarkEnd w:id="12"/>
    </w:p>
    <w:p w14:paraId="2A1D4E03">
      <w:pPr>
        <w:spacing w:line="360" w:lineRule="auto"/>
        <w:ind w:left="1797" w:hanging="1797"/>
        <w:rPr>
          <w:rFonts w:hint="eastAsia" w:ascii="宋体" w:hAnsi="宋体"/>
          <w:color w:val="auto"/>
          <w:sz w:val="30"/>
          <w:highlight w:val="none"/>
        </w:rPr>
      </w:pPr>
    </w:p>
    <w:p w14:paraId="34E8FBC5">
      <w:pPr>
        <w:numPr>
          <w:ilvl w:val="0"/>
          <w:numId w:val="2"/>
        </w:numPr>
        <w:spacing w:line="360" w:lineRule="auto"/>
        <w:outlineLvl w:val="1"/>
        <w:rPr>
          <w:rFonts w:ascii="宋体"/>
          <w:color w:val="auto"/>
          <w:sz w:val="30"/>
          <w:highlight w:val="none"/>
        </w:rPr>
      </w:pPr>
      <w:r>
        <w:rPr>
          <w:rFonts w:hint="eastAsia" w:ascii="宋体" w:hAnsi="宋体"/>
          <w:color w:val="auto"/>
          <w:sz w:val="30"/>
          <w:highlight w:val="none"/>
        </w:rPr>
        <w:t>竞争性比选项目名称：</w:t>
      </w:r>
    </w:p>
    <w:p w14:paraId="77564935">
      <w:pPr>
        <w:spacing w:line="360" w:lineRule="auto"/>
        <w:jc w:val="left"/>
        <w:rPr>
          <w:rFonts w:ascii="宋体"/>
          <w:color w:val="auto"/>
          <w:highlight w:val="none"/>
        </w:rPr>
      </w:pPr>
      <w:r>
        <w:rPr>
          <w:rFonts w:ascii="宋体" w:hAnsi="宋体"/>
          <w:color w:val="auto"/>
          <w:sz w:val="24"/>
          <w:highlight w:val="none"/>
        </w:rPr>
        <w:t xml:space="preserve">    </w:t>
      </w:r>
      <w:r>
        <w:rPr>
          <w:rFonts w:hint="eastAsia" w:ascii="宋体" w:hAnsi="宋体"/>
          <w:color w:val="auto"/>
          <w:sz w:val="24"/>
          <w:highlight w:val="none"/>
        </w:rPr>
        <w:t>本竞争性比选项目名称为</w:t>
      </w:r>
      <w:r>
        <w:rPr>
          <w:rFonts w:ascii="宋体" w:hAnsi="宋体"/>
          <w:color w:val="auto"/>
          <w:sz w:val="24"/>
          <w:highlight w:val="none"/>
        </w:rPr>
        <w:t>重庆广播电视集团（总台）</w:t>
      </w:r>
      <w:r>
        <w:rPr>
          <w:rFonts w:hint="eastAsia" w:ascii="宋体" w:hAnsi="宋体"/>
          <w:color w:val="auto"/>
          <w:sz w:val="24"/>
          <w:highlight w:val="none"/>
          <w:lang w:val="en-US" w:eastAsia="zh-CN"/>
        </w:rPr>
        <w:t>第1眼TV新媒体设备</w:t>
      </w:r>
      <w:r>
        <w:rPr>
          <w:rFonts w:hint="eastAsia" w:ascii="宋体" w:hAnsi="宋体"/>
          <w:color w:val="auto"/>
          <w:sz w:val="24"/>
          <w:highlight w:val="none"/>
        </w:rPr>
        <w:t>。</w:t>
      </w:r>
    </w:p>
    <w:p w14:paraId="4F33826E">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竞争性比选内容</w:t>
      </w:r>
    </w:p>
    <w:p w14:paraId="030CE017">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本次竞争性比选项目是重庆广播电视集团（总台）</w:t>
      </w:r>
      <w:r>
        <w:rPr>
          <w:rFonts w:hint="eastAsia" w:ascii="宋体" w:hAnsi="宋体"/>
          <w:color w:val="auto"/>
          <w:sz w:val="24"/>
          <w:highlight w:val="none"/>
          <w:lang w:val="en-US" w:eastAsia="zh-CN"/>
        </w:rPr>
        <w:t>第1眼TV新媒体设备</w:t>
      </w:r>
      <w:r>
        <w:rPr>
          <w:rFonts w:hint="eastAsia" w:ascii="宋体" w:hAnsi="宋体" w:cs="宋体"/>
          <w:color w:val="auto"/>
          <w:sz w:val="24"/>
          <w:highlight w:val="none"/>
        </w:rPr>
        <w:t>，比选内容包括但不限于</w:t>
      </w:r>
      <w:r>
        <w:rPr>
          <w:rFonts w:hint="default" w:ascii="宋体" w:hAnsi="宋体" w:cs="宋体"/>
          <w:color w:val="auto"/>
          <w:sz w:val="24"/>
          <w:highlight w:val="none"/>
          <w:lang w:eastAsia="zh-CN"/>
        </w:rPr>
        <w:t>4K电影</w:t>
      </w:r>
      <w:r>
        <w:rPr>
          <w:rFonts w:hint="eastAsia" w:ascii="宋体" w:hAnsi="宋体" w:cs="宋体"/>
          <w:color w:val="auto"/>
          <w:sz w:val="24"/>
          <w:highlight w:val="none"/>
          <w:lang w:val="en-US" w:eastAsia="zh-CN"/>
        </w:rPr>
        <w:t>机、</w:t>
      </w:r>
      <w:r>
        <w:rPr>
          <w:rFonts w:hint="default" w:ascii="宋体" w:hAnsi="宋体" w:cs="宋体"/>
          <w:color w:val="auto"/>
          <w:sz w:val="24"/>
          <w:highlight w:val="none"/>
          <w:lang w:eastAsia="zh-CN"/>
        </w:rPr>
        <w:t>口袋云台相机</w:t>
      </w:r>
      <w:r>
        <w:rPr>
          <w:rFonts w:hint="eastAsia" w:ascii="宋体" w:hAnsi="宋体" w:cs="宋体"/>
          <w:color w:val="auto"/>
          <w:sz w:val="24"/>
          <w:highlight w:val="none"/>
          <w:lang w:val="en-US" w:eastAsia="zh-CN"/>
        </w:rPr>
        <w:t>、网络交换机及相关配件</w:t>
      </w:r>
      <w:r>
        <w:rPr>
          <w:rFonts w:hint="eastAsia" w:ascii="宋体" w:hAnsi="宋体"/>
          <w:color w:val="auto"/>
          <w:sz w:val="24"/>
          <w:highlight w:val="none"/>
        </w:rPr>
        <w:t>的</w:t>
      </w:r>
      <w:r>
        <w:rPr>
          <w:rFonts w:hint="eastAsia" w:ascii="宋体" w:hAnsi="宋体" w:cs="宋体"/>
          <w:color w:val="auto"/>
          <w:sz w:val="24"/>
          <w:highlight w:val="none"/>
        </w:rPr>
        <w:t>设备采购、配送、现场安装、</w:t>
      </w:r>
      <w:r>
        <w:rPr>
          <w:rFonts w:hint="eastAsia" w:ascii="宋体" w:hAnsi="宋体" w:cs="宋体"/>
          <w:color w:val="auto"/>
          <w:sz w:val="24"/>
          <w:highlight w:val="none"/>
          <w:lang w:val="en-US" w:eastAsia="zh-CN"/>
        </w:rPr>
        <w:t>调试</w:t>
      </w:r>
      <w:r>
        <w:rPr>
          <w:rFonts w:hint="eastAsia" w:ascii="宋体" w:hAnsi="宋体" w:cs="宋体"/>
          <w:color w:val="auto"/>
          <w:sz w:val="24"/>
          <w:highlight w:val="none"/>
        </w:rPr>
        <w:t>、售后服务等，具体内容及主要要求详见《</w:t>
      </w:r>
      <w:r>
        <w:rPr>
          <w:rFonts w:hint="eastAsia" w:ascii="宋体" w:hAnsi="宋体"/>
          <w:color w:val="auto"/>
          <w:kern w:val="0"/>
          <w:sz w:val="24"/>
          <w:highlight w:val="none"/>
        </w:rPr>
        <w:t>项目技术需求</w:t>
      </w:r>
      <w:r>
        <w:rPr>
          <w:rFonts w:hint="eastAsia" w:ascii="宋体" w:hAnsi="宋体" w:cs="宋体"/>
          <w:color w:val="auto"/>
          <w:sz w:val="24"/>
          <w:highlight w:val="none"/>
        </w:rPr>
        <w:t>》章节。</w:t>
      </w:r>
    </w:p>
    <w:p w14:paraId="6822DE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主要比选内容如下：</w:t>
      </w:r>
    </w:p>
    <w:tbl>
      <w:tblPr>
        <w:tblStyle w:val="14"/>
        <w:tblW w:w="0" w:type="auto"/>
        <w:jc w:val="center"/>
        <w:tblLayout w:type="fixed"/>
        <w:tblCellMar>
          <w:top w:w="0" w:type="dxa"/>
          <w:left w:w="10" w:type="dxa"/>
          <w:bottom w:w="0" w:type="dxa"/>
          <w:right w:w="10" w:type="dxa"/>
        </w:tblCellMar>
      </w:tblPr>
      <w:tblGrid>
        <w:gridCol w:w="2784"/>
        <w:gridCol w:w="6059"/>
      </w:tblGrid>
      <w:tr w14:paraId="08D08D86">
        <w:tblPrEx>
          <w:tblCellMar>
            <w:top w:w="0" w:type="dxa"/>
            <w:left w:w="10" w:type="dxa"/>
            <w:bottom w:w="0" w:type="dxa"/>
            <w:right w:w="10" w:type="dxa"/>
          </w:tblCellMar>
        </w:tblPrEx>
        <w:trPr>
          <w:trHeight w:val="93" w:hRule="atLeast"/>
          <w:jc w:val="center"/>
        </w:trPr>
        <w:tc>
          <w:tcPr>
            <w:tcW w:w="2784" w:type="dxa"/>
            <w:tcBorders>
              <w:top w:val="single" w:color="000000" w:sz="4" w:space="0"/>
              <w:left w:val="single" w:color="auto" w:sz="4" w:space="0"/>
              <w:bottom w:val="single" w:color="000000" w:sz="4" w:space="0"/>
              <w:right w:val="single" w:color="000000" w:sz="4" w:space="0"/>
            </w:tcBorders>
            <w:shd w:val="clear" w:color="auto" w:fill="FFFFFF"/>
            <w:noWrap w:val="0"/>
            <w:tcMar>
              <w:left w:w="108" w:type="dxa"/>
              <w:right w:w="108" w:type="dxa"/>
            </w:tcMar>
            <w:vAlign w:val="center"/>
          </w:tcPr>
          <w:p w14:paraId="704B56F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名  称</w:t>
            </w:r>
          </w:p>
        </w:tc>
        <w:tc>
          <w:tcPr>
            <w:tcW w:w="6059"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17A6524A">
            <w:pPr>
              <w:spacing w:line="360" w:lineRule="auto"/>
              <w:ind w:left="420" w:hanging="420"/>
              <w:jc w:val="center"/>
              <w:rPr>
                <w:rFonts w:hint="eastAsia" w:ascii="宋体" w:hAnsi="宋体" w:cs="宋体"/>
                <w:color w:val="auto"/>
                <w:sz w:val="24"/>
                <w:highlight w:val="none"/>
              </w:rPr>
            </w:pPr>
            <w:r>
              <w:rPr>
                <w:rFonts w:hint="eastAsia" w:ascii="宋体" w:hAnsi="宋体" w:cs="宋体"/>
                <w:color w:val="auto"/>
                <w:sz w:val="24"/>
                <w:highlight w:val="none"/>
              </w:rPr>
              <w:t>主要采购内容</w:t>
            </w:r>
          </w:p>
        </w:tc>
      </w:tr>
      <w:tr w14:paraId="362BBA56">
        <w:tblPrEx>
          <w:tblCellMar>
            <w:top w:w="0" w:type="dxa"/>
            <w:left w:w="10" w:type="dxa"/>
            <w:bottom w:w="0" w:type="dxa"/>
            <w:right w:w="10" w:type="dxa"/>
          </w:tblCellMar>
        </w:tblPrEx>
        <w:trPr>
          <w:trHeight w:val="893" w:hRule="atLeast"/>
          <w:jc w:val="center"/>
        </w:trPr>
        <w:tc>
          <w:tcPr>
            <w:tcW w:w="2784" w:type="dxa"/>
            <w:tcBorders>
              <w:top w:val="single" w:color="000000" w:sz="4" w:space="0"/>
              <w:left w:val="single" w:color="auto" w:sz="4" w:space="0"/>
              <w:bottom w:val="single" w:color="000000" w:sz="4" w:space="0"/>
              <w:right w:val="single" w:color="000000" w:sz="4" w:space="0"/>
            </w:tcBorders>
            <w:shd w:val="clear" w:color="auto" w:fill="FFFFFF"/>
            <w:noWrap w:val="0"/>
            <w:tcMar>
              <w:left w:w="108" w:type="dxa"/>
              <w:right w:w="108" w:type="dxa"/>
            </w:tcMar>
            <w:vAlign w:val="center"/>
          </w:tcPr>
          <w:p w14:paraId="55EE500C">
            <w:pPr>
              <w:spacing w:line="240" w:lineRule="auto"/>
              <w:jc w:val="center"/>
              <w:rPr>
                <w:rFonts w:hint="default" w:ascii="宋体" w:hAnsi="宋体" w:cs="宋体"/>
                <w:color w:val="auto"/>
                <w:sz w:val="24"/>
                <w:highlight w:val="none"/>
                <w:lang w:val="en-US"/>
              </w:rPr>
            </w:pPr>
            <w:r>
              <w:rPr>
                <w:rFonts w:hint="eastAsia" w:ascii="宋体" w:hAnsi="宋体"/>
                <w:color w:val="auto"/>
                <w:sz w:val="24"/>
                <w:highlight w:val="none"/>
                <w:lang w:val="en-US" w:eastAsia="zh-CN"/>
              </w:rPr>
              <w:t>第1眼TV新媒体设备</w:t>
            </w:r>
          </w:p>
        </w:tc>
        <w:tc>
          <w:tcPr>
            <w:tcW w:w="6059"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26629BE1">
            <w:pPr>
              <w:numPr>
                <w:ilvl w:val="0"/>
                <w:numId w:val="0"/>
              </w:numPr>
              <w:ind w:leftChars="0" w:firstLine="480" w:firstLineChars="200"/>
              <w:rPr>
                <w:rFonts w:hint="eastAsia"/>
                <w:color w:val="auto"/>
                <w:highlight w:val="none"/>
              </w:rPr>
            </w:pPr>
            <w:r>
              <w:rPr>
                <w:rFonts w:hint="default"/>
                <w:sz w:val="24"/>
                <w:szCs w:val="24"/>
                <w:highlight w:val="none"/>
              </w:rPr>
              <w:t>口袋云台相机</w:t>
            </w:r>
            <w:r>
              <w:rPr>
                <w:rFonts w:hint="eastAsia"/>
                <w:sz w:val="24"/>
                <w:szCs w:val="24"/>
                <w:highlight w:val="none"/>
                <w:lang w:eastAsia="zh-CN"/>
              </w:rPr>
              <w:t>、</w:t>
            </w:r>
            <w:r>
              <w:rPr>
                <w:rFonts w:hint="eastAsia"/>
                <w:sz w:val="24"/>
                <w:szCs w:val="24"/>
                <w:highlight w:val="none"/>
                <w:lang w:val="en-US" w:eastAsia="zh-CN"/>
              </w:rPr>
              <w:t>无线麦克风</w:t>
            </w:r>
            <w:r>
              <w:rPr>
                <w:rFonts w:hint="eastAsia"/>
                <w:sz w:val="24"/>
                <w:szCs w:val="24"/>
                <w:highlight w:val="none"/>
                <w:lang w:eastAsia="zh-CN"/>
              </w:rPr>
              <w:t>、</w:t>
            </w:r>
            <w:r>
              <w:rPr>
                <w:rFonts w:hint="eastAsia" w:eastAsiaTheme="minorEastAsia"/>
                <w:sz w:val="24"/>
                <w:szCs w:val="24"/>
                <w:highlight w:val="none"/>
                <w:lang w:val="en-US" w:eastAsia="zh-CN"/>
              </w:rPr>
              <w:t>拍摄稳定器、</w:t>
            </w:r>
            <w:r>
              <w:rPr>
                <w:rFonts w:hint="default" w:eastAsiaTheme="minorEastAsia"/>
                <w:sz w:val="24"/>
                <w:szCs w:val="24"/>
                <w:highlight w:val="none"/>
                <w:lang w:eastAsia="zh-CN"/>
              </w:rPr>
              <w:t>4K电影机</w:t>
            </w:r>
            <w:r>
              <w:rPr>
                <w:rFonts w:hint="eastAsia" w:eastAsiaTheme="minorEastAsia"/>
                <w:sz w:val="24"/>
                <w:szCs w:val="24"/>
                <w:highlight w:val="none"/>
                <w:lang w:eastAsia="zh-CN"/>
              </w:rPr>
              <w:t>、</w:t>
            </w:r>
            <w:r>
              <w:rPr>
                <w:rFonts w:hint="eastAsia"/>
                <w:sz w:val="24"/>
                <w:szCs w:val="24"/>
                <w:highlight w:val="none"/>
                <w:lang w:val="en-US" w:eastAsia="zh-CN"/>
              </w:rPr>
              <w:t>网络交换机、对讲机、无人机</w:t>
            </w:r>
            <w:r>
              <w:rPr>
                <w:rFonts w:hint="default"/>
                <w:sz w:val="24"/>
                <w:szCs w:val="24"/>
                <w:highlight w:val="none"/>
                <w:lang w:eastAsia="zh-CN"/>
              </w:rPr>
              <w:t>及</w:t>
            </w:r>
            <w:r>
              <w:rPr>
                <w:rFonts w:hint="eastAsia"/>
                <w:sz w:val="24"/>
                <w:szCs w:val="24"/>
                <w:highlight w:val="none"/>
                <w:lang w:val="en-US" w:eastAsia="zh-CN"/>
              </w:rPr>
              <w:t>相关</w:t>
            </w:r>
            <w:r>
              <w:rPr>
                <w:rFonts w:hint="default"/>
                <w:sz w:val="24"/>
                <w:szCs w:val="24"/>
                <w:highlight w:val="none"/>
                <w:lang w:eastAsia="zh-CN"/>
              </w:rPr>
              <w:t>配件</w:t>
            </w:r>
            <w:r>
              <w:rPr>
                <w:rFonts w:hint="eastAsia"/>
                <w:sz w:val="24"/>
                <w:szCs w:val="24"/>
                <w:highlight w:val="none"/>
                <w:lang w:val="en-US" w:eastAsia="zh-CN"/>
              </w:rPr>
              <w:t>等</w:t>
            </w:r>
            <w:r>
              <w:rPr>
                <w:rFonts w:hint="default"/>
                <w:sz w:val="24"/>
                <w:szCs w:val="24"/>
                <w:highlight w:val="none"/>
                <w:lang w:eastAsia="zh-CN"/>
              </w:rPr>
              <w:t>。</w:t>
            </w:r>
          </w:p>
        </w:tc>
      </w:tr>
      <w:tr w14:paraId="4A2D930A">
        <w:tblPrEx>
          <w:tblCellMar>
            <w:top w:w="0" w:type="dxa"/>
            <w:left w:w="10" w:type="dxa"/>
            <w:bottom w:w="0" w:type="dxa"/>
            <w:right w:w="10" w:type="dxa"/>
          </w:tblCellMar>
        </w:tblPrEx>
        <w:trPr>
          <w:jc w:val="center"/>
        </w:trPr>
        <w:tc>
          <w:tcPr>
            <w:tcW w:w="8843" w:type="dxa"/>
            <w:gridSpan w:val="2"/>
            <w:tcBorders>
              <w:top w:val="single" w:color="000000" w:sz="4" w:space="0"/>
              <w:left w:val="single" w:color="auto" w:sz="4" w:space="0"/>
              <w:bottom w:val="single" w:color="000000" w:sz="4" w:space="0"/>
              <w:right w:val="single" w:color="000000" w:sz="4" w:space="0"/>
            </w:tcBorders>
            <w:shd w:val="clear" w:color="auto" w:fill="FFFFFF"/>
            <w:noWrap w:val="0"/>
            <w:tcMar>
              <w:left w:w="108" w:type="dxa"/>
              <w:right w:w="108" w:type="dxa"/>
            </w:tcMar>
            <w:vAlign w:val="center"/>
          </w:tcPr>
          <w:p w14:paraId="510B139B">
            <w:pPr>
              <w:widowControl/>
              <w:numPr>
                <w:ilvl w:val="0"/>
                <w:numId w:val="3"/>
              </w:numPr>
              <w:adjustRightInd w:val="0"/>
              <w:snapToGrid w:val="0"/>
              <w:spacing w:line="240" w:lineRule="auto"/>
              <w:jc w:val="left"/>
              <w:rPr>
                <w:rFonts w:hint="eastAsia" w:ascii="宋体" w:hAnsi="宋体" w:cs="宋体"/>
                <w:color w:val="auto"/>
                <w:sz w:val="24"/>
                <w:highlight w:val="none"/>
              </w:rPr>
            </w:pPr>
            <w:r>
              <w:rPr>
                <w:rFonts w:hint="eastAsia" w:ascii="宋体" w:hAnsi="宋体"/>
                <w:color w:val="auto"/>
                <w:sz w:val="24"/>
                <w:highlight w:val="none"/>
              </w:rPr>
              <w:t>比选参选人须配齐设备安装、运行所需的各种辅材、附件、安装件、线材和其它设施；</w:t>
            </w:r>
          </w:p>
          <w:p w14:paraId="69842ABB">
            <w:pPr>
              <w:widowControl/>
              <w:numPr>
                <w:ilvl w:val="0"/>
                <w:numId w:val="4"/>
              </w:numPr>
              <w:tabs>
                <w:tab w:val="left" w:pos="0"/>
              </w:tabs>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比选参选人须具备独立完成本项目的能力，中选后不得将该项目分包、转包给其它任何公司，包括子公司；</w:t>
            </w:r>
          </w:p>
          <w:p w14:paraId="0741E899">
            <w:pPr>
              <w:widowControl/>
              <w:numPr>
                <w:ilvl w:val="0"/>
                <w:numId w:val="4"/>
              </w:numPr>
              <w:tabs>
                <w:tab w:val="left" w:pos="0"/>
              </w:tabs>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比选参选人须对比选参选内容开具增值税专用发票（提供书面承诺并加盖比选参选人公章）。</w:t>
            </w:r>
          </w:p>
        </w:tc>
      </w:tr>
    </w:tbl>
    <w:p w14:paraId="682888D5">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比选概况</w:t>
      </w:r>
    </w:p>
    <w:p w14:paraId="6AE4A700">
      <w:pPr>
        <w:numPr>
          <w:ilvl w:val="0"/>
          <w:numId w:val="5"/>
        </w:numPr>
        <w:spacing w:line="360" w:lineRule="auto"/>
        <w:outlineLvl w:val="2"/>
        <w:rPr>
          <w:rFonts w:hint="eastAsia" w:ascii="宋体" w:hAnsi="宋体"/>
          <w:color w:val="auto"/>
          <w:sz w:val="24"/>
          <w:highlight w:val="none"/>
        </w:rPr>
      </w:pPr>
      <w:r>
        <w:rPr>
          <w:rFonts w:hint="eastAsia" w:ascii="宋体" w:hAnsi="宋体"/>
          <w:color w:val="auto"/>
          <w:sz w:val="24"/>
          <w:highlight w:val="none"/>
        </w:rPr>
        <w:t>最高限价</w:t>
      </w:r>
    </w:p>
    <w:p w14:paraId="38CA1696">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人民币</w:t>
      </w:r>
      <w:r>
        <w:rPr>
          <w:rFonts w:hint="eastAsia" w:ascii="宋体" w:hAnsi="宋体"/>
          <w:b/>
          <w:color w:val="auto"/>
          <w:sz w:val="24"/>
          <w:highlight w:val="none"/>
          <w:lang w:val="en-US" w:eastAsia="zh-CN"/>
        </w:rPr>
        <w:t>30</w:t>
      </w:r>
      <w:r>
        <w:rPr>
          <w:rFonts w:hint="eastAsia" w:ascii="宋体" w:hAnsi="宋体"/>
          <w:b/>
          <w:color w:val="auto"/>
          <w:sz w:val="24"/>
          <w:highlight w:val="none"/>
        </w:rPr>
        <w:t>万元</w:t>
      </w:r>
    </w:p>
    <w:p w14:paraId="3946CCE9">
      <w:pPr>
        <w:numPr>
          <w:ilvl w:val="0"/>
          <w:numId w:val="5"/>
        </w:numPr>
        <w:spacing w:line="360" w:lineRule="auto"/>
        <w:outlineLvl w:val="2"/>
        <w:rPr>
          <w:rFonts w:hint="eastAsia" w:ascii="宋体" w:hAnsi="宋体"/>
          <w:color w:val="auto"/>
          <w:sz w:val="24"/>
          <w:highlight w:val="none"/>
        </w:rPr>
      </w:pPr>
      <w:r>
        <w:rPr>
          <w:rFonts w:hint="eastAsia" w:ascii="宋体" w:hAnsi="宋体"/>
          <w:color w:val="auto"/>
          <w:sz w:val="24"/>
          <w:highlight w:val="none"/>
        </w:rPr>
        <w:t>交付时间：</w:t>
      </w:r>
    </w:p>
    <w:p w14:paraId="47610EC4">
      <w:pPr>
        <w:spacing w:line="360" w:lineRule="auto"/>
        <w:ind w:firstLine="480"/>
        <w:rPr>
          <w:rFonts w:hint="eastAsia" w:ascii="宋体" w:hAnsi="宋体"/>
          <w:color w:val="auto"/>
          <w:sz w:val="24"/>
          <w:highlight w:val="none"/>
        </w:rPr>
      </w:pPr>
      <w:r>
        <w:rPr>
          <w:rFonts w:hint="eastAsia" w:ascii="宋体" w:hAnsi="宋体"/>
          <w:color w:val="auto"/>
          <w:sz w:val="24"/>
          <w:highlight w:val="none"/>
        </w:rPr>
        <w:t>签订合同后</w:t>
      </w:r>
      <w:r>
        <w:rPr>
          <w:rFonts w:hint="eastAsia" w:ascii="宋体" w:hAnsi="宋体"/>
          <w:b w:val="0"/>
          <w:bCs w:val="0"/>
          <w:color w:val="auto"/>
          <w:sz w:val="24"/>
          <w:highlight w:val="none"/>
          <w:lang w:val="en-US" w:eastAsia="zh-CN"/>
        </w:rPr>
        <w:t>20</w:t>
      </w:r>
      <w:r>
        <w:rPr>
          <w:rFonts w:hint="eastAsia" w:ascii="宋体" w:hAnsi="宋体"/>
          <w:color w:val="auto"/>
          <w:sz w:val="24"/>
          <w:highlight w:val="none"/>
        </w:rPr>
        <w:t>个日历日完成交付使用。</w:t>
      </w:r>
    </w:p>
    <w:p w14:paraId="0FE15D67">
      <w:pPr>
        <w:numPr>
          <w:ilvl w:val="0"/>
          <w:numId w:val="5"/>
        </w:numPr>
        <w:spacing w:line="360" w:lineRule="auto"/>
        <w:outlineLvl w:val="2"/>
        <w:rPr>
          <w:rFonts w:hint="eastAsia" w:ascii="宋体" w:hAnsi="宋体"/>
          <w:color w:val="auto"/>
          <w:sz w:val="24"/>
          <w:highlight w:val="none"/>
        </w:rPr>
      </w:pPr>
      <w:r>
        <w:rPr>
          <w:rFonts w:hint="eastAsia" w:ascii="宋体" w:hAnsi="宋体"/>
          <w:color w:val="auto"/>
          <w:sz w:val="24"/>
          <w:highlight w:val="none"/>
        </w:rPr>
        <w:t>业主方：</w:t>
      </w:r>
    </w:p>
    <w:p w14:paraId="119439D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重庆广播电视集团（总台）</w:t>
      </w:r>
    </w:p>
    <w:p w14:paraId="268A39FC">
      <w:pPr>
        <w:numPr>
          <w:ilvl w:val="0"/>
          <w:numId w:val="5"/>
        </w:numPr>
        <w:spacing w:line="360" w:lineRule="auto"/>
        <w:outlineLvl w:val="2"/>
        <w:rPr>
          <w:rFonts w:hint="eastAsia" w:ascii="宋体" w:hAnsi="宋体"/>
          <w:color w:val="auto"/>
          <w:sz w:val="24"/>
          <w:highlight w:val="none"/>
        </w:rPr>
      </w:pPr>
      <w:r>
        <w:rPr>
          <w:rFonts w:hint="eastAsia" w:ascii="宋体" w:hAnsi="宋体"/>
          <w:color w:val="auto"/>
          <w:sz w:val="24"/>
          <w:highlight w:val="none"/>
        </w:rPr>
        <w:t>交付地点：</w:t>
      </w:r>
    </w:p>
    <w:p w14:paraId="27B3E2C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由业主方指定</w:t>
      </w:r>
      <w:r>
        <w:rPr>
          <w:rFonts w:ascii="宋体" w:hAnsi="宋体"/>
          <w:color w:val="auto"/>
          <w:sz w:val="24"/>
          <w:highlight w:val="none"/>
        </w:rPr>
        <w:t>。</w:t>
      </w:r>
    </w:p>
    <w:p w14:paraId="3890C58E">
      <w:pPr>
        <w:numPr>
          <w:ilvl w:val="0"/>
          <w:numId w:val="5"/>
        </w:numPr>
        <w:spacing w:line="360" w:lineRule="auto"/>
        <w:outlineLvl w:val="2"/>
        <w:rPr>
          <w:rFonts w:hint="eastAsia" w:ascii="宋体" w:hAnsi="宋体"/>
          <w:color w:val="auto"/>
          <w:sz w:val="24"/>
          <w:highlight w:val="none"/>
        </w:rPr>
      </w:pPr>
      <w:r>
        <w:rPr>
          <w:rFonts w:hint="eastAsia" w:ascii="宋体" w:hAnsi="宋体"/>
          <w:color w:val="auto"/>
          <w:sz w:val="24"/>
          <w:highlight w:val="none"/>
        </w:rPr>
        <w:t>报价：</w:t>
      </w:r>
    </w:p>
    <w:p w14:paraId="2C8C5098">
      <w:pPr>
        <w:numPr>
          <w:ilvl w:val="0"/>
          <w:numId w:val="6"/>
        </w:numPr>
        <w:snapToGrid w:val="0"/>
        <w:spacing w:line="360" w:lineRule="auto"/>
        <w:rPr>
          <w:rFonts w:hint="eastAsia" w:ascii="宋体" w:hAnsi="宋体"/>
          <w:color w:val="auto"/>
          <w:sz w:val="24"/>
          <w:highlight w:val="none"/>
        </w:rPr>
      </w:pPr>
      <w:r>
        <w:rPr>
          <w:rFonts w:hint="eastAsia" w:ascii="宋体" w:hAnsi="宋体"/>
          <w:color w:val="auto"/>
          <w:sz w:val="24"/>
          <w:highlight w:val="none"/>
        </w:rPr>
        <w:t>用人民币报价。</w:t>
      </w:r>
    </w:p>
    <w:p w14:paraId="62EA2810">
      <w:pPr>
        <w:numPr>
          <w:ilvl w:val="0"/>
          <w:numId w:val="6"/>
        </w:numPr>
        <w:snapToGrid w:val="0"/>
        <w:spacing w:line="360" w:lineRule="auto"/>
        <w:rPr>
          <w:rFonts w:hint="eastAsia" w:ascii="宋体" w:hAnsi="宋体"/>
          <w:color w:val="auto"/>
          <w:sz w:val="24"/>
          <w:highlight w:val="none"/>
        </w:rPr>
      </w:pPr>
      <w:r>
        <w:rPr>
          <w:rFonts w:hint="eastAsia" w:ascii="宋体" w:hAnsi="宋体"/>
          <w:color w:val="auto"/>
          <w:sz w:val="24"/>
          <w:highlight w:val="none"/>
        </w:rPr>
        <w:t>比选参选报价应按分项报价表详细填写，并对报价范围有详细的文字说明。</w:t>
      </w:r>
    </w:p>
    <w:p w14:paraId="6AA2EDDF">
      <w:pPr>
        <w:numPr>
          <w:ilvl w:val="0"/>
          <w:numId w:val="6"/>
        </w:numPr>
        <w:snapToGrid w:val="0"/>
        <w:spacing w:line="360" w:lineRule="auto"/>
        <w:rPr>
          <w:rFonts w:hint="eastAsia" w:ascii="宋体" w:hAnsi="宋体"/>
          <w:color w:val="auto"/>
          <w:sz w:val="24"/>
          <w:highlight w:val="none"/>
        </w:rPr>
      </w:pPr>
      <w:r>
        <w:rPr>
          <w:rFonts w:hint="eastAsia" w:ascii="宋体" w:hAnsi="宋体"/>
          <w:color w:val="auto"/>
          <w:sz w:val="24"/>
          <w:highlight w:val="none"/>
        </w:rPr>
        <w:t>比选参选人在比选时所报各项价格在合同执行过程中不得高于比选报价。</w:t>
      </w:r>
    </w:p>
    <w:p w14:paraId="509221ED">
      <w:pPr>
        <w:numPr>
          <w:ilvl w:val="0"/>
          <w:numId w:val="6"/>
        </w:numPr>
        <w:snapToGrid w:val="0"/>
        <w:spacing w:line="360" w:lineRule="auto"/>
        <w:rPr>
          <w:rFonts w:hint="eastAsia" w:ascii="宋体" w:hAnsi="宋体"/>
          <w:color w:val="auto"/>
          <w:sz w:val="24"/>
          <w:highlight w:val="none"/>
        </w:rPr>
      </w:pPr>
      <w:r>
        <w:rPr>
          <w:rFonts w:hint="eastAsia" w:ascii="宋体" w:hAnsi="宋体"/>
          <w:color w:val="auto"/>
          <w:sz w:val="24"/>
          <w:highlight w:val="none"/>
        </w:rPr>
        <w:t>业主方有权选择比选参选内容的部分或者全部，比选参选人应承诺比选参选的价格和服务不变。</w:t>
      </w:r>
    </w:p>
    <w:p w14:paraId="2A7CE305">
      <w:pPr>
        <w:numPr>
          <w:ilvl w:val="0"/>
          <w:numId w:val="6"/>
        </w:numPr>
        <w:snapToGrid w:val="0"/>
        <w:spacing w:line="440" w:lineRule="exact"/>
        <w:rPr>
          <w:rFonts w:hint="eastAsia" w:ascii="宋体" w:hAnsi="宋体"/>
          <w:color w:val="auto"/>
          <w:sz w:val="24"/>
          <w:highlight w:val="none"/>
        </w:rPr>
      </w:pPr>
      <w:r>
        <w:rPr>
          <w:rFonts w:hint="eastAsia" w:ascii="宋体" w:hAnsi="宋体"/>
          <w:color w:val="auto"/>
          <w:sz w:val="24"/>
          <w:highlight w:val="none"/>
        </w:rPr>
        <w:t>比选参选报价包括</w:t>
      </w:r>
      <w:r>
        <w:rPr>
          <w:rFonts w:ascii="宋体" w:hAnsi="宋体"/>
          <w:color w:val="auto"/>
          <w:sz w:val="24"/>
          <w:highlight w:val="none"/>
        </w:rPr>
        <w:t>设备采购、</w:t>
      </w:r>
      <w:r>
        <w:rPr>
          <w:rFonts w:hint="eastAsia" w:ascii="宋体" w:hAnsi="宋体"/>
          <w:color w:val="auto"/>
          <w:sz w:val="24"/>
          <w:highlight w:val="none"/>
        </w:rPr>
        <w:t>运输、现场卸货、</w:t>
      </w:r>
      <w:r>
        <w:rPr>
          <w:rFonts w:ascii="宋体" w:hAnsi="宋体"/>
          <w:color w:val="auto"/>
          <w:sz w:val="24"/>
          <w:highlight w:val="none"/>
        </w:rPr>
        <w:t>安装、</w:t>
      </w:r>
      <w:r>
        <w:rPr>
          <w:rFonts w:hint="eastAsia" w:ascii="宋体" w:hAnsi="宋体"/>
          <w:color w:val="auto"/>
          <w:sz w:val="24"/>
          <w:highlight w:val="none"/>
        </w:rPr>
        <w:t>调试、</w:t>
      </w:r>
      <w:r>
        <w:rPr>
          <w:rFonts w:ascii="宋体" w:hAnsi="宋体"/>
          <w:color w:val="auto"/>
          <w:sz w:val="24"/>
          <w:highlight w:val="none"/>
        </w:rPr>
        <w:t>试运行、</w:t>
      </w:r>
      <w:r>
        <w:rPr>
          <w:rFonts w:hint="eastAsia" w:ascii="宋体" w:hAnsi="宋体"/>
          <w:color w:val="auto"/>
          <w:sz w:val="24"/>
          <w:highlight w:val="none"/>
        </w:rPr>
        <w:t>技术服务费、各种险费、税金、售后服务、保险费、培训费及其它费用</w:t>
      </w:r>
      <w:r>
        <w:rPr>
          <w:rFonts w:hint="eastAsia" w:ascii="宋体" w:hAnsi="宋体"/>
          <w:b/>
          <w:bCs/>
          <w:color w:val="auto"/>
          <w:sz w:val="24"/>
          <w:highlight w:val="none"/>
        </w:rPr>
        <w:t>（如果有进口设备，进口设备的关税由参选人自行消化并完善所有通关手续）</w:t>
      </w:r>
      <w:r>
        <w:rPr>
          <w:rFonts w:hint="eastAsia" w:ascii="宋体" w:hAnsi="宋体"/>
          <w:color w:val="auto"/>
          <w:sz w:val="24"/>
          <w:highlight w:val="none"/>
        </w:rPr>
        <w:t>，业主方不再支付任何费用。</w:t>
      </w:r>
    </w:p>
    <w:p w14:paraId="1F17E7ED">
      <w:pPr>
        <w:numPr>
          <w:ilvl w:val="0"/>
          <w:numId w:val="2"/>
        </w:numPr>
        <w:spacing w:line="360" w:lineRule="auto"/>
        <w:outlineLvl w:val="1"/>
        <w:rPr>
          <w:rFonts w:hint="eastAsia" w:ascii="宋体" w:hAnsi="宋体"/>
          <w:color w:val="auto"/>
          <w:sz w:val="24"/>
          <w:highlight w:val="none"/>
        </w:rPr>
      </w:pPr>
      <w:r>
        <w:rPr>
          <w:rFonts w:hint="eastAsia" w:ascii="宋体" w:hAnsi="宋体"/>
          <w:color w:val="auto"/>
          <w:sz w:val="30"/>
          <w:highlight w:val="none"/>
        </w:rPr>
        <w:t>比选商务</w:t>
      </w:r>
    </w:p>
    <w:p w14:paraId="2ECD0268">
      <w:pPr>
        <w:numPr>
          <w:ilvl w:val="0"/>
          <w:numId w:val="7"/>
        </w:numPr>
        <w:spacing w:line="360" w:lineRule="auto"/>
        <w:outlineLvl w:val="2"/>
        <w:rPr>
          <w:rFonts w:hint="eastAsia" w:ascii="宋体" w:hAnsi="宋体"/>
          <w:color w:val="auto"/>
          <w:sz w:val="24"/>
          <w:highlight w:val="none"/>
        </w:rPr>
      </w:pPr>
      <w:r>
        <w:rPr>
          <w:rFonts w:hint="eastAsia" w:ascii="宋体" w:hAnsi="宋体"/>
          <w:color w:val="auto"/>
          <w:sz w:val="24"/>
          <w:highlight w:val="none"/>
        </w:rPr>
        <w:t>支付方式：</w:t>
      </w:r>
    </w:p>
    <w:p w14:paraId="7CF7493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合同签订</w:t>
      </w:r>
      <w:r>
        <w:rPr>
          <w:rFonts w:hint="eastAsia" w:ascii="宋体" w:hAnsi="宋体"/>
          <w:color w:val="auto"/>
          <w:sz w:val="24"/>
          <w:highlight w:val="none"/>
          <w:lang w:val="en-US" w:eastAsia="zh-CN"/>
        </w:rPr>
        <w:t>并到货、验收合格后，</w:t>
      </w:r>
      <w:r>
        <w:rPr>
          <w:rFonts w:hint="eastAsia" w:ascii="宋体" w:hAnsi="宋体"/>
          <w:color w:val="auto"/>
          <w:sz w:val="24"/>
          <w:highlight w:val="none"/>
        </w:rPr>
        <w:t>重庆广播电视集团（总台）</w:t>
      </w:r>
      <w:r>
        <w:rPr>
          <w:rFonts w:hint="eastAsia" w:ascii="宋体" w:hAnsi="宋体"/>
          <w:color w:val="auto"/>
          <w:sz w:val="24"/>
          <w:highlight w:val="none"/>
          <w:lang w:val="en-US" w:eastAsia="zh-CN"/>
        </w:rPr>
        <w:t>一次性</w:t>
      </w:r>
      <w:r>
        <w:rPr>
          <w:rFonts w:hint="eastAsia" w:ascii="宋体" w:hAnsi="宋体"/>
          <w:color w:val="auto"/>
          <w:sz w:val="24"/>
          <w:highlight w:val="none"/>
        </w:rPr>
        <w:t>支付合同总金额的</w:t>
      </w:r>
      <w:r>
        <w:rPr>
          <w:rFonts w:hint="eastAsia" w:ascii="宋体" w:hAnsi="宋体"/>
          <w:color w:val="auto"/>
          <w:sz w:val="24"/>
          <w:highlight w:val="none"/>
          <w:lang w:val="en-US" w:eastAsia="zh-CN"/>
        </w:rPr>
        <w:t>100</w:t>
      </w:r>
      <w:r>
        <w:rPr>
          <w:rFonts w:ascii="宋体" w:hAnsi="宋体"/>
          <w:color w:val="auto"/>
          <w:sz w:val="24"/>
          <w:highlight w:val="none"/>
        </w:rPr>
        <w:t>%</w:t>
      </w:r>
      <w:r>
        <w:rPr>
          <w:rFonts w:hint="eastAsia" w:ascii="宋体" w:hAnsi="宋体"/>
          <w:color w:val="auto"/>
          <w:sz w:val="24"/>
          <w:highlight w:val="none"/>
        </w:rPr>
        <w:t>。</w:t>
      </w:r>
    </w:p>
    <w:p w14:paraId="36A58F7F">
      <w:pPr>
        <w:numPr>
          <w:ilvl w:val="0"/>
          <w:numId w:val="7"/>
        </w:numPr>
        <w:spacing w:line="360" w:lineRule="auto"/>
        <w:outlineLvl w:val="2"/>
        <w:rPr>
          <w:rFonts w:hint="eastAsia" w:ascii="宋体" w:hAnsi="宋体"/>
          <w:color w:val="auto"/>
          <w:sz w:val="24"/>
          <w:highlight w:val="none"/>
        </w:rPr>
      </w:pPr>
      <w:r>
        <w:rPr>
          <w:rFonts w:hint="eastAsia" w:ascii="宋体" w:hAnsi="宋体"/>
          <w:color w:val="auto"/>
          <w:sz w:val="24"/>
          <w:highlight w:val="none"/>
        </w:rPr>
        <w:t>安装与验收：</w:t>
      </w:r>
    </w:p>
    <w:p w14:paraId="48680A8F">
      <w:pPr>
        <w:numPr>
          <w:ilvl w:val="0"/>
          <w:numId w:val="8"/>
        </w:numPr>
        <w:spacing w:line="360" w:lineRule="auto"/>
        <w:rPr>
          <w:rFonts w:hint="eastAsia" w:ascii="宋体" w:hAnsi="宋体"/>
          <w:color w:val="auto"/>
          <w:sz w:val="24"/>
          <w:highlight w:val="none"/>
        </w:rPr>
      </w:pPr>
      <w:r>
        <w:rPr>
          <w:rFonts w:hint="eastAsia" w:ascii="宋体" w:hAnsi="宋体"/>
          <w:color w:val="auto"/>
          <w:sz w:val="24"/>
          <w:highlight w:val="none"/>
        </w:rPr>
        <w:t>产品到安装现场后，双方在场拆箱，货物应满足合同及装箱单规定。</w:t>
      </w:r>
    </w:p>
    <w:p w14:paraId="0D832F97">
      <w:pPr>
        <w:numPr>
          <w:ilvl w:val="0"/>
          <w:numId w:val="8"/>
        </w:numPr>
        <w:spacing w:line="360" w:lineRule="auto"/>
        <w:rPr>
          <w:rFonts w:hint="eastAsia" w:ascii="宋体" w:hAnsi="宋体"/>
          <w:color w:val="auto"/>
          <w:sz w:val="24"/>
          <w:highlight w:val="none"/>
        </w:rPr>
      </w:pPr>
      <w:r>
        <w:rPr>
          <w:rFonts w:hint="eastAsia" w:ascii="宋体" w:hAnsi="宋体"/>
          <w:color w:val="auto"/>
          <w:sz w:val="24"/>
          <w:highlight w:val="none"/>
        </w:rPr>
        <w:t>产品的安装、调试，由中选人派遣有丰富经验和相应能力的工程师，到项目所在地对设备进行安装，负责整个安装调试过程，对因安装调试错误所导致的设备损坏承担全部赔偿责任。</w:t>
      </w:r>
    </w:p>
    <w:p w14:paraId="5732148B">
      <w:pPr>
        <w:numPr>
          <w:ilvl w:val="0"/>
          <w:numId w:val="8"/>
        </w:numPr>
        <w:spacing w:line="360" w:lineRule="auto"/>
        <w:rPr>
          <w:rFonts w:hint="eastAsia" w:ascii="宋体" w:hAnsi="宋体"/>
          <w:color w:val="auto"/>
          <w:sz w:val="24"/>
          <w:highlight w:val="none"/>
        </w:rPr>
      </w:pPr>
      <w:r>
        <w:rPr>
          <w:rFonts w:hint="eastAsia" w:ascii="宋体" w:hAnsi="宋体"/>
          <w:color w:val="auto"/>
          <w:sz w:val="24"/>
          <w:highlight w:val="none"/>
        </w:rPr>
        <w:t>安装完成后，采用实际运行测试的方法，逐</w:t>
      </w:r>
      <w:bookmarkStart w:id="73" w:name="_GoBack"/>
      <w:bookmarkEnd w:id="73"/>
      <w:r>
        <w:rPr>
          <w:rFonts w:hint="eastAsia" w:ascii="宋体" w:hAnsi="宋体"/>
          <w:color w:val="auto"/>
          <w:sz w:val="24"/>
          <w:highlight w:val="none"/>
        </w:rPr>
        <w:t>一验证各项性能及指标，各项性能及指标均满足合同要求，达到相应技术标准。</w:t>
      </w:r>
    </w:p>
    <w:p w14:paraId="38027875">
      <w:pPr>
        <w:numPr>
          <w:ilvl w:val="0"/>
          <w:numId w:val="8"/>
        </w:numPr>
        <w:spacing w:line="360" w:lineRule="auto"/>
        <w:rPr>
          <w:rFonts w:hint="eastAsia" w:ascii="宋体" w:hAnsi="宋体"/>
          <w:color w:val="auto"/>
          <w:sz w:val="24"/>
          <w:highlight w:val="none"/>
        </w:rPr>
      </w:pPr>
      <w:r>
        <w:rPr>
          <w:rFonts w:hint="eastAsia" w:ascii="宋体" w:hAnsi="宋体"/>
          <w:color w:val="auto"/>
          <w:sz w:val="24"/>
          <w:highlight w:val="none"/>
        </w:rPr>
        <w:t>最终验收：业主方组织相关单位，参照比选文件中的各项技术指标、规格、性能及比选参选产品厂商提供的正式技术文件进行，试运行正常并符合业主方提出的相关要求。</w:t>
      </w:r>
    </w:p>
    <w:p w14:paraId="6F2C5BEA">
      <w:pPr>
        <w:numPr>
          <w:ilvl w:val="0"/>
          <w:numId w:val="8"/>
        </w:numPr>
        <w:spacing w:line="360" w:lineRule="auto"/>
        <w:rPr>
          <w:rFonts w:hint="eastAsia" w:ascii="宋体" w:hAnsi="宋体"/>
          <w:color w:val="auto"/>
          <w:sz w:val="24"/>
          <w:highlight w:val="none"/>
        </w:rPr>
      </w:pPr>
      <w:r>
        <w:rPr>
          <w:rFonts w:hint="eastAsia" w:ascii="宋体" w:hAnsi="宋体"/>
          <w:color w:val="auto"/>
          <w:sz w:val="24"/>
          <w:highlight w:val="none"/>
        </w:rPr>
        <w:t>中选人应根据重庆广播电视集团（总台）要求，对设备运行过程中的缺陷进行调整和设备更换。</w:t>
      </w:r>
    </w:p>
    <w:p w14:paraId="11D9FA76">
      <w:pPr>
        <w:numPr>
          <w:ilvl w:val="0"/>
          <w:numId w:val="7"/>
        </w:numPr>
        <w:spacing w:line="360" w:lineRule="auto"/>
        <w:outlineLvl w:val="2"/>
        <w:rPr>
          <w:rFonts w:hint="eastAsia" w:ascii="宋体" w:hAnsi="宋体"/>
          <w:color w:val="auto"/>
          <w:sz w:val="24"/>
          <w:highlight w:val="none"/>
        </w:rPr>
      </w:pPr>
      <w:r>
        <w:rPr>
          <w:rFonts w:hint="eastAsia" w:ascii="宋体" w:hAnsi="宋体"/>
          <w:color w:val="auto"/>
          <w:sz w:val="24"/>
          <w:highlight w:val="none"/>
        </w:rPr>
        <w:t>服务与售后：</w:t>
      </w:r>
    </w:p>
    <w:p w14:paraId="05EFF283">
      <w:pPr>
        <w:numPr>
          <w:ilvl w:val="0"/>
          <w:numId w:val="0"/>
        </w:numPr>
        <w:snapToGrid w:val="0"/>
        <w:spacing w:line="440" w:lineRule="exact"/>
        <w:ind w:left="0" w:leftChars="0" w:firstLine="482" w:firstLineChars="200"/>
        <w:rPr>
          <w:rFonts w:hint="eastAsia" w:ascii="宋体" w:hAnsi="宋体"/>
          <w:color w:val="auto"/>
          <w:sz w:val="24"/>
          <w:highlight w:val="none"/>
        </w:rPr>
      </w:pPr>
      <w:bookmarkStart w:id="13" w:name="_Toc59789646"/>
      <w:bookmarkStart w:id="14" w:name="_Toc31184_WPSOffice_Level2"/>
      <w:bookmarkStart w:id="15" w:name="_Toc519919807"/>
      <w:r>
        <w:rPr>
          <w:rFonts w:hint="eastAsia" w:ascii="宋体" w:hAnsi="宋体"/>
          <w:b/>
          <w:bCs/>
          <w:color w:val="auto"/>
          <w:sz w:val="24"/>
          <w:highlight w:val="none"/>
        </w:rPr>
        <w:t>比选参选人须</w:t>
      </w:r>
      <w:r>
        <w:rPr>
          <w:rFonts w:hint="eastAsia" w:ascii="宋体" w:hAnsi="宋体"/>
          <w:b/>
          <w:bCs/>
          <w:color w:val="auto"/>
          <w:sz w:val="24"/>
          <w:highlight w:val="none"/>
          <w:lang w:val="en-US" w:eastAsia="zh-CN"/>
        </w:rPr>
        <w:t>免费</w:t>
      </w:r>
      <w:r>
        <w:rPr>
          <w:rFonts w:hint="eastAsia" w:ascii="宋体" w:hAnsi="宋体"/>
          <w:b/>
          <w:bCs/>
          <w:color w:val="auto"/>
          <w:sz w:val="24"/>
          <w:highlight w:val="none"/>
        </w:rPr>
        <w:t>提供</w:t>
      </w:r>
      <w:r>
        <w:rPr>
          <w:rFonts w:hint="eastAsia" w:ascii="宋体" w:hAnsi="宋体"/>
          <w:b/>
          <w:bCs/>
          <w:color w:val="auto"/>
          <w:sz w:val="24"/>
          <w:highlight w:val="none"/>
          <w:lang w:val="en-US" w:eastAsia="zh-CN"/>
        </w:rPr>
        <w:t>参选</w:t>
      </w:r>
      <w:r>
        <w:rPr>
          <w:rFonts w:hint="eastAsia" w:ascii="宋体" w:hAnsi="宋体"/>
          <w:b/>
          <w:bCs/>
          <w:color w:val="auto"/>
          <w:sz w:val="24"/>
          <w:highlight w:val="none"/>
          <w:lang w:eastAsia="zh-CN"/>
        </w:rPr>
        <w:t>设备</w:t>
      </w:r>
      <w:r>
        <w:rPr>
          <w:rFonts w:hint="eastAsia" w:ascii="宋体" w:hAnsi="宋体"/>
          <w:b/>
          <w:bCs/>
          <w:color w:val="auto"/>
          <w:sz w:val="24"/>
          <w:highlight w:val="none"/>
        </w:rPr>
        <w:t>一年</w:t>
      </w:r>
      <w:r>
        <w:rPr>
          <w:rFonts w:hint="eastAsia" w:ascii="宋体" w:hAnsi="宋体"/>
          <w:b/>
          <w:bCs/>
          <w:color w:val="auto"/>
          <w:sz w:val="24"/>
          <w:highlight w:val="none"/>
          <w:lang w:val="en-US" w:eastAsia="zh-CN"/>
        </w:rPr>
        <w:t>期的保修服务</w:t>
      </w:r>
      <w:r>
        <w:rPr>
          <w:rFonts w:hint="eastAsia" w:ascii="宋体" w:hAnsi="宋体"/>
          <w:color w:val="auto"/>
          <w:sz w:val="24"/>
          <w:highlight w:val="none"/>
        </w:rPr>
        <w:t>。（</w:t>
      </w:r>
      <w:r>
        <w:rPr>
          <w:rFonts w:hint="eastAsia" w:ascii="宋体" w:hAnsi="宋体" w:cs="宋体"/>
          <w:b/>
          <w:bCs/>
          <w:color w:val="auto"/>
          <w:sz w:val="24"/>
          <w:highlight w:val="none"/>
        </w:rPr>
        <w:t>提供书面承诺并加盖比选参选人单位公章</w:t>
      </w:r>
      <w:r>
        <w:rPr>
          <w:rFonts w:hint="eastAsia" w:ascii="宋体" w:hAnsi="宋体"/>
          <w:color w:val="auto"/>
          <w:sz w:val="24"/>
          <w:highlight w:val="none"/>
        </w:rPr>
        <w:t>）</w:t>
      </w:r>
    </w:p>
    <w:p w14:paraId="67221573">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比选参选人资格要求</w:t>
      </w:r>
    </w:p>
    <w:bookmarkEnd w:id="13"/>
    <w:bookmarkEnd w:id="14"/>
    <w:p w14:paraId="12D99CAB">
      <w:pPr>
        <w:tabs>
          <w:tab w:val="left" w:pos="704"/>
        </w:tabs>
        <w:spacing w:line="360" w:lineRule="auto"/>
        <w:ind w:left="420"/>
        <w:rPr>
          <w:rFonts w:hint="eastAsia" w:ascii="宋体" w:hAnsi="宋体"/>
          <w:color w:val="auto"/>
          <w:sz w:val="24"/>
          <w:highlight w:val="none"/>
        </w:rPr>
      </w:pPr>
      <w:bookmarkStart w:id="16" w:name="_Toc29119_WPSOffice_Level2"/>
      <w:bookmarkStart w:id="17" w:name="_Toc59789647"/>
      <w:r>
        <w:rPr>
          <w:rFonts w:hint="eastAsia" w:ascii="宋体" w:hAnsi="宋体"/>
          <w:color w:val="auto"/>
          <w:sz w:val="24"/>
          <w:highlight w:val="none"/>
        </w:rPr>
        <w:t>1</w:t>
      </w:r>
      <w:r>
        <w:rPr>
          <w:rFonts w:ascii="宋体" w:hAnsi="宋体"/>
          <w:color w:val="auto"/>
          <w:sz w:val="24"/>
          <w:highlight w:val="none"/>
        </w:rPr>
        <w:t>）具有独立承担民事责任的能力（</w:t>
      </w:r>
      <w:r>
        <w:rPr>
          <w:rFonts w:ascii="宋体" w:hAnsi="宋体"/>
          <w:b/>
          <w:bCs/>
          <w:color w:val="auto"/>
          <w:sz w:val="24"/>
          <w:highlight w:val="none"/>
        </w:rPr>
        <w:t>提供法人或者其他组织的营业执照，自然人的身份证明</w:t>
      </w:r>
      <w:r>
        <w:rPr>
          <w:rFonts w:ascii="宋体" w:hAnsi="宋体"/>
          <w:color w:val="auto"/>
          <w:sz w:val="24"/>
          <w:highlight w:val="none"/>
        </w:rPr>
        <w:t>）。</w:t>
      </w:r>
    </w:p>
    <w:p w14:paraId="4DEBACAE">
      <w:pPr>
        <w:tabs>
          <w:tab w:val="left" w:pos="704"/>
        </w:tabs>
        <w:spacing w:line="360" w:lineRule="auto"/>
        <w:ind w:left="42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参加本次比选前三年内，在经营活动中没有重大违法记录（</w:t>
      </w:r>
      <w:r>
        <w:rPr>
          <w:rFonts w:hint="eastAsia" w:ascii="宋体" w:hAnsi="宋体"/>
          <w:b/>
          <w:bCs/>
          <w:color w:val="auto"/>
          <w:sz w:val="24"/>
          <w:highlight w:val="none"/>
        </w:rPr>
        <w:t>提供声明函加盖比选参选人公章</w:t>
      </w:r>
      <w:r>
        <w:rPr>
          <w:rFonts w:hint="eastAsia" w:ascii="宋体" w:hAnsi="宋体"/>
          <w:color w:val="auto"/>
          <w:sz w:val="24"/>
          <w:highlight w:val="none"/>
        </w:rPr>
        <w:t>）。</w:t>
      </w:r>
    </w:p>
    <w:p w14:paraId="0D5FA182">
      <w:pPr>
        <w:tabs>
          <w:tab w:val="left" w:pos="704"/>
        </w:tabs>
        <w:spacing w:line="360" w:lineRule="auto"/>
        <w:ind w:left="42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有依法缴纳税收和社会保障资金的良好记录（</w:t>
      </w:r>
      <w:r>
        <w:rPr>
          <w:rFonts w:hint="eastAsia" w:ascii="宋体" w:hAnsi="宋体"/>
          <w:b/>
          <w:bCs/>
          <w:color w:val="auto"/>
          <w:sz w:val="24"/>
          <w:highlight w:val="none"/>
        </w:rPr>
        <w:t>提供证明文件加盖比选参选人公章</w:t>
      </w:r>
      <w:r>
        <w:rPr>
          <w:rFonts w:hint="eastAsia" w:ascii="宋体" w:hAnsi="宋体"/>
          <w:color w:val="auto"/>
          <w:sz w:val="24"/>
          <w:highlight w:val="none"/>
        </w:rPr>
        <w:t>）。</w:t>
      </w:r>
    </w:p>
    <w:p w14:paraId="5E66EA20">
      <w:pPr>
        <w:tabs>
          <w:tab w:val="left" w:pos="704"/>
        </w:tabs>
        <w:spacing w:line="360" w:lineRule="auto"/>
        <w:ind w:left="42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具有履行合同所必需的设备和专业技术能力</w:t>
      </w:r>
      <w:r>
        <w:rPr>
          <w:rFonts w:hint="eastAsia" w:ascii="宋体" w:hAnsi="宋体" w:cs="宋体"/>
          <w:color w:val="auto"/>
          <w:sz w:val="24"/>
          <w:highlight w:val="none"/>
        </w:rPr>
        <w:t>（</w:t>
      </w:r>
      <w:r>
        <w:rPr>
          <w:rFonts w:hint="eastAsia" w:ascii="宋体" w:hAnsi="宋体" w:cs="宋体"/>
          <w:b/>
          <w:bCs/>
          <w:color w:val="auto"/>
          <w:sz w:val="24"/>
          <w:highlight w:val="none"/>
        </w:rPr>
        <w:t>需提供承诺书加盖</w:t>
      </w:r>
      <w:r>
        <w:rPr>
          <w:rFonts w:hint="eastAsia" w:ascii="宋体" w:hAnsi="宋体"/>
          <w:b/>
          <w:bCs/>
          <w:color w:val="auto"/>
          <w:sz w:val="24"/>
          <w:highlight w:val="none"/>
        </w:rPr>
        <w:t>比选参选人公章</w:t>
      </w:r>
      <w:r>
        <w:rPr>
          <w:rFonts w:hint="eastAsia" w:ascii="宋体" w:hAnsi="宋体" w:cs="宋体"/>
          <w:color w:val="auto"/>
          <w:sz w:val="24"/>
          <w:highlight w:val="none"/>
        </w:rPr>
        <w:t>）</w:t>
      </w:r>
      <w:r>
        <w:rPr>
          <w:rFonts w:hint="eastAsia" w:ascii="宋体" w:hAnsi="宋体"/>
          <w:color w:val="auto"/>
          <w:sz w:val="24"/>
          <w:highlight w:val="none"/>
        </w:rPr>
        <w:t>。</w:t>
      </w:r>
    </w:p>
    <w:p w14:paraId="5AF0B819">
      <w:pPr>
        <w:tabs>
          <w:tab w:val="left" w:pos="704"/>
        </w:tabs>
        <w:spacing w:line="360" w:lineRule="auto"/>
        <w:ind w:left="420"/>
        <w:rPr>
          <w:rFonts w:hint="eastAsia" w:ascii="宋体" w:hAnsi="宋体" w:cs="宋体"/>
          <w:color w:val="auto"/>
          <w:sz w:val="24"/>
          <w:highlight w:val="none"/>
        </w:rPr>
      </w:pPr>
      <w:r>
        <w:rPr>
          <w:rFonts w:ascii="宋体" w:hAnsi="宋体"/>
          <w:color w:val="auto"/>
          <w:sz w:val="24"/>
          <w:highlight w:val="none"/>
        </w:rPr>
        <w:t>5）</w:t>
      </w:r>
      <w:r>
        <w:rPr>
          <w:rFonts w:hint="eastAsia" w:ascii="宋体" w:hAnsi="宋体" w:cs="宋体"/>
          <w:color w:val="auto"/>
          <w:sz w:val="24"/>
          <w:highlight w:val="none"/>
        </w:rPr>
        <w:t>参选人股东非集团员工及配偶、员工子女及其配偶（</w:t>
      </w:r>
      <w:r>
        <w:rPr>
          <w:rFonts w:hint="eastAsia" w:ascii="宋体" w:hAnsi="宋体" w:cs="宋体"/>
          <w:b/>
          <w:bCs/>
          <w:color w:val="auto"/>
          <w:sz w:val="24"/>
          <w:highlight w:val="none"/>
        </w:rPr>
        <w:t>需提供承诺书加盖</w:t>
      </w:r>
      <w:r>
        <w:rPr>
          <w:rFonts w:hint="eastAsia" w:ascii="宋体" w:hAnsi="宋体"/>
          <w:b/>
          <w:bCs/>
          <w:color w:val="auto"/>
          <w:sz w:val="24"/>
          <w:highlight w:val="none"/>
        </w:rPr>
        <w:t>比选参选人公章</w:t>
      </w:r>
      <w:r>
        <w:rPr>
          <w:rFonts w:hint="eastAsia" w:ascii="宋体" w:hAnsi="宋体" w:cs="宋体"/>
          <w:color w:val="auto"/>
          <w:sz w:val="24"/>
          <w:highlight w:val="none"/>
        </w:rPr>
        <w:t>）。</w:t>
      </w:r>
    </w:p>
    <w:p w14:paraId="6AD72AEA">
      <w:pPr>
        <w:tabs>
          <w:tab w:val="left" w:pos="704"/>
        </w:tabs>
        <w:spacing w:line="360" w:lineRule="auto"/>
        <w:ind w:left="420"/>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单位负责人为同一人或者存在直接控股、管理关系的不同比选方，不得参加同一合同项（分包）下的比选活动，否则均为无效</w:t>
      </w:r>
      <w:r>
        <w:rPr>
          <w:rFonts w:hint="eastAsia" w:ascii="宋体" w:hAnsi="宋体" w:cs="宋体"/>
          <w:color w:val="auto"/>
          <w:sz w:val="24"/>
          <w:highlight w:val="none"/>
        </w:rPr>
        <w:t>（</w:t>
      </w:r>
      <w:r>
        <w:rPr>
          <w:rFonts w:hint="eastAsia" w:ascii="宋体" w:hAnsi="宋体" w:cs="宋体"/>
          <w:b/>
          <w:bCs/>
          <w:color w:val="auto"/>
          <w:sz w:val="24"/>
          <w:highlight w:val="none"/>
        </w:rPr>
        <w:t>需提供承诺书加盖</w:t>
      </w:r>
      <w:r>
        <w:rPr>
          <w:rFonts w:hint="eastAsia" w:ascii="宋体" w:hAnsi="宋体"/>
          <w:b/>
          <w:bCs/>
          <w:color w:val="auto"/>
          <w:sz w:val="24"/>
          <w:highlight w:val="none"/>
        </w:rPr>
        <w:t>比选参选人公章</w:t>
      </w:r>
      <w:r>
        <w:rPr>
          <w:rFonts w:hint="eastAsia" w:ascii="宋体" w:hAnsi="宋体" w:cs="宋体"/>
          <w:color w:val="auto"/>
          <w:sz w:val="24"/>
          <w:highlight w:val="none"/>
        </w:rPr>
        <w:t>）</w:t>
      </w:r>
      <w:r>
        <w:rPr>
          <w:rFonts w:hint="eastAsia" w:ascii="宋体" w:hAnsi="宋体"/>
          <w:color w:val="auto"/>
          <w:sz w:val="24"/>
          <w:highlight w:val="none"/>
        </w:rPr>
        <w:t>。</w:t>
      </w:r>
    </w:p>
    <w:p w14:paraId="29C91642">
      <w:pPr>
        <w:tabs>
          <w:tab w:val="left" w:pos="704"/>
        </w:tabs>
        <w:spacing w:line="360" w:lineRule="auto"/>
        <w:ind w:left="420"/>
        <w:rPr>
          <w:rFonts w:hint="eastAsia" w:ascii="宋体" w:hAnsi="宋体"/>
          <w:color w:val="auto"/>
          <w:sz w:val="24"/>
          <w:highlight w:val="none"/>
        </w:rPr>
      </w:pPr>
      <w:r>
        <w:rPr>
          <w:rFonts w:hint="eastAsia" w:ascii="宋体" w:hAnsi="宋体"/>
          <w:color w:val="auto"/>
          <w:sz w:val="24"/>
          <w:highlight w:val="none"/>
        </w:rPr>
        <w:t>7）诚信声明（</w:t>
      </w:r>
      <w:r>
        <w:rPr>
          <w:rFonts w:hint="eastAsia" w:ascii="宋体" w:hAnsi="宋体"/>
          <w:b/>
          <w:bCs/>
          <w:color w:val="auto"/>
          <w:sz w:val="24"/>
          <w:highlight w:val="none"/>
        </w:rPr>
        <w:t>需提供承诺书加盖比选参选人公章</w:t>
      </w:r>
      <w:r>
        <w:rPr>
          <w:rFonts w:hint="eastAsia" w:ascii="宋体" w:hAnsi="宋体"/>
          <w:color w:val="auto"/>
          <w:sz w:val="24"/>
          <w:highlight w:val="none"/>
        </w:rPr>
        <w:t>）。</w:t>
      </w:r>
    </w:p>
    <w:p w14:paraId="30694835">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发布公告的媒介</w:t>
      </w:r>
    </w:p>
    <w:p w14:paraId="0C0653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本次比选公告在</w:t>
      </w:r>
      <w:r>
        <w:rPr>
          <w:rFonts w:hint="eastAsia" w:ascii="宋体" w:hAnsi="宋体"/>
          <w:color w:val="auto"/>
          <w:sz w:val="24"/>
          <w:highlight w:val="yellow"/>
        </w:rPr>
        <w:t>《阳光重庆》</w:t>
      </w:r>
      <w:r>
        <w:rPr>
          <w:rFonts w:hint="eastAsia" w:ascii="宋体" w:hAnsi="宋体"/>
          <w:color w:val="auto"/>
          <w:sz w:val="24"/>
          <w:highlight w:val="none"/>
        </w:rPr>
        <w:t>和第1眼app发布。</w:t>
      </w:r>
    </w:p>
    <w:p w14:paraId="1E828699">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比选文件的获取</w:t>
      </w:r>
    </w:p>
    <w:p w14:paraId="6BBD4179">
      <w:pPr>
        <w:spacing w:line="360" w:lineRule="auto"/>
        <w:ind w:left="120" w:leftChars="57" w:firstLine="360" w:firstLineChars="150"/>
        <w:rPr>
          <w:rFonts w:hint="eastAsia" w:ascii="宋体" w:hAnsi="宋体" w:cs="宋体"/>
          <w:color w:val="auto"/>
          <w:sz w:val="24"/>
          <w:highlight w:val="none"/>
        </w:rPr>
      </w:pPr>
      <w:r>
        <w:rPr>
          <w:rFonts w:hint="eastAsia" w:ascii="宋体" w:hAnsi="宋体"/>
          <w:color w:val="auto"/>
          <w:sz w:val="24"/>
          <w:highlight w:val="none"/>
        </w:rPr>
        <w:t>凡愿意参加的潜在比选参选人，从</w:t>
      </w:r>
      <w:r>
        <w:rPr>
          <w:rFonts w:hint="eastAsia" w:ascii="宋体" w:hAnsi="宋体"/>
          <w:color w:val="auto"/>
          <w:sz w:val="24"/>
          <w:highlight w:val="yellow"/>
          <w:u w:val="single"/>
        </w:rPr>
        <w:t>2025年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17</w:t>
      </w:r>
      <w:r>
        <w:rPr>
          <w:rFonts w:hint="eastAsia" w:ascii="宋体" w:hAnsi="宋体"/>
          <w:color w:val="auto"/>
          <w:sz w:val="24"/>
          <w:highlight w:val="yellow"/>
          <w:u w:val="single"/>
        </w:rPr>
        <w:t>日</w:t>
      </w:r>
      <w:r>
        <w:rPr>
          <w:rFonts w:hint="eastAsia" w:ascii="宋体" w:hAnsi="宋体"/>
          <w:color w:val="auto"/>
          <w:sz w:val="24"/>
          <w:highlight w:val="yellow"/>
        </w:rPr>
        <w:t>起至</w:t>
      </w:r>
      <w:r>
        <w:rPr>
          <w:rFonts w:hint="eastAsia" w:ascii="宋体" w:hAnsi="宋体"/>
          <w:color w:val="auto"/>
          <w:sz w:val="24"/>
          <w:highlight w:val="yellow"/>
          <w:u w:val="single"/>
        </w:rPr>
        <w:t>2025年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19</w:t>
      </w:r>
      <w:r>
        <w:rPr>
          <w:rFonts w:hint="eastAsia" w:ascii="宋体" w:hAnsi="宋体"/>
          <w:color w:val="auto"/>
          <w:sz w:val="24"/>
          <w:highlight w:val="yellow"/>
          <w:u w:val="single"/>
        </w:rPr>
        <w:t>日</w:t>
      </w:r>
      <w:r>
        <w:rPr>
          <w:rFonts w:hint="eastAsia" w:ascii="宋体" w:hAnsi="宋体"/>
          <w:color w:val="auto"/>
          <w:sz w:val="24"/>
          <w:highlight w:val="none"/>
        </w:rPr>
        <w:t>，</w:t>
      </w:r>
      <w:r>
        <w:rPr>
          <w:rFonts w:hint="eastAsia" w:ascii="宋体" w:hAnsi="宋体" w:cs="宋体"/>
          <w:color w:val="auto"/>
          <w:sz w:val="24"/>
          <w:highlight w:val="none"/>
        </w:rPr>
        <w:t>均可在</w:t>
      </w:r>
      <w:r>
        <w:rPr>
          <w:rFonts w:hint="eastAsia" w:ascii="宋体" w:hAnsi="宋体" w:cs="宋体"/>
          <w:color w:val="auto"/>
          <w:sz w:val="24"/>
          <w:highlight w:val="yellow"/>
        </w:rPr>
        <w:t>《阳光重庆》</w:t>
      </w:r>
      <w:r>
        <w:rPr>
          <w:rFonts w:hint="eastAsia" w:ascii="宋体" w:hAnsi="宋体" w:cs="宋体"/>
          <w:color w:val="auto"/>
          <w:sz w:val="24"/>
          <w:highlight w:val="none"/>
        </w:rPr>
        <w:t>下载比选文件等比选前的有关资料。</w:t>
      </w:r>
    </w:p>
    <w:p w14:paraId="37AC7717">
      <w:pPr>
        <w:spacing w:line="360" w:lineRule="auto"/>
        <w:ind w:left="120" w:leftChars="57" w:firstLine="360" w:firstLineChars="150"/>
        <w:rPr>
          <w:rFonts w:hint="eastAsia" w:ascii="宋体" w:hAnsi="宋体" w:cs="宋体"/>
          <w:color w:val="auto"/>
          <w:sz w:val="24"/>
          <w:highlight w:val="none"/>
        </w:rPr>
      </w:pPr>
      <w:r>
        <w:rPr>
          <w:rFonts w:hint="eastAsia" w:ascii="宋体" w:hAnsi="宋体" w:cs="宋体"/>
          <w:color w:val="auto"/>
          <w:sz w:val="24"/>
          <w:highlight w:val="none"/>
        </w:rPr>
        <w:t>在公告期间，各比选参选人应随时关注网上发布的比选补充文件等内容，不管比选参选人是否下载，均视为已知晓比选文件的全部内容和有关事宜。</w:t>
      </w:r>
    </w:p>
    <w:p w14:paraId="7B207D0E">
      <w:pPr>
        <w:spacing w:line="360" w:lineRule="auto"/>
        <w:ind w:left="120" w:leftChars="57" w:firstLine="315" w:firstLineChars="15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"mailto:报名供应商在阳光重庆下载比选文件。同时需在文件递送截止时间前发送报名人信息的PDF扫描件（包括法人、其他组织证照或自然人身份证等）至cbgzgb@126.com，方被视为报名成功。" </w:instrText>
      </w:r>
      <w:r>
        <w:rPr>
          <w:color w:val="auto"/>
          <w:highlight w:val="none"/>
        </w:rPr>
        <w:fldChar w:fldCharType="separate"/>
      </w:r>
      <w:r>
        <w:rPr>
          <w:rFonts w:hint="eastAsia" w:ascii="宋体" w:hAnsi="宋体" w:cs="宋体"/>
          <w:color w:val="auto"/>
          <w:sz w:val="24"/>
          <w:highlight w:val="none"/>
          <w:u w:val="single"/>
        </w:rPr>
        <w:t>报名供应商在阳光重庆下载比选文件。同时需在文件递送截止时间前发送报名人信息的PDF扫描件（包括法人、其他组织证照或自然人身份证等）至cbgghk@163.com，方被视为报名成功</w:t>
      </w:r>
      <w:r>
        <w:rPr>
          <w:rFonts w:hint="eastAsia" w:ascii="宋体" w:hAnsi="宋体" w:cs="宋体"/>
          <w:color w:val="auto"/>
          <w:sz w:val="24"/>
          <w:highlight w:val="none"/>
        </w:rPr>
        <w:t>。</w:t>
      </w:r>
      <w:r>
        <w:rPr>
          <w:rFonts w:hint="eastAsia" w:ascii="宋体" w:hAnsi="宋体" w:cs="宋体"/>
          <w:color w:val="auto"/>
          <w:sz w:val="24"/>
          <w:highlight w:val="none"/>
        </w:rPr>
        <w:fldChar w:fldCharType="end"/>
      </w:r>
    </w:p>
    <w:p w14:paraId="5DD1E399">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比选参选文件的递交</w:t>
      </w:r>
      <w:bookmarkEnd w:id="16"/>
      <w:bookmarkEnd w:id="17"/>
    </w:p>
    <w:p w14:paraId="7358BBF0">
      <w:pPr>
        <w:numPr>
          <w:ilvl w:val="3"/>
          <w:numId w:val="9"/>
        </w:numPr>
        <w:spacing w:line="360" w:lineRule="auto"/>
        <w:rPr>
          <w:rFonts w:hint="eastAsia" w:ascii="宋体" w:hAnsi="宋体"/>
          <w:color w:val="auto"/>
          <w:sz w:val="24"/>
          <w:highlight w:val="none"/>
        </w:rPr>
      </w:pPr>
      <w:r>
        <w:rPr>
          <w:rFonts w:hint="eastAsia" w:ascii="宋体" w:hAnsi="宋体"/>
          <w:color w:val="auto"/>
          <w:sz w:val="24"/>
          <w:highlight w:val="none"/>
        </w:rPr>
        <w:t>比选时间：</w:t>
      </w:r>
      <w:r>
        <w:rPr>
          <w:rFonts w:hint="eastAsia" w:ascii="宋体" w:hAnsi="宋体"/>
          <w:color w:val="auto"/>
          <w:sz w:val="24"/>
          <w:highlight w:val="yellow"/>
          <w:u w:val="single"/>
        </w:rPr>
        <w:t>2025年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21</w:t>
      </w:r>
      <w:r>
        <w:rPr>
          <w:rFonts w:hint="eastAsia" w:ascii="宋体" w:hAnsi="宋体"/>
          <w:color w:val="auto"/>
          <w:sz w:val="24"/>
          <w:highlight w:val="yellow"/>
          <w:u w:val="single"/>
        </w:rPr>
        <w:t>日10:00</w:t>
      </w:r>
      <w:r>
        <w:rPr>
          <w:rFonts w:hint="eastAsia" w:ascii="宋体" w:hAnsi="宋体"/>
          <w:color w:val="auto"/>
          <w:sz w:val="24"/>
          <w:highlight w:val="none"/>
        </w:rPr>
        <w:t>（北京时间）。</w:t>
      </w:r>
    </w:p>
    <w:p w14:paraId="2AE1F6B5">
      <w:pPr>
        <w:numPr>
          <w:ilvl w:val="3"/>
          <w:numId w:val="9"/>
        </w:numPr>
        <w:spacing w:line="360" w:lineRule="auto"/>
        <w:rPr>
          <w:rFonts w:hint="eastAsia" w:ascii="宋体" w:hAnsi="宋体"/>
          <w:color w:val="auto"/>
          <w:sz w:val="24"/>
          <w:highlight w:val="none"/>
        </w:rPr>
      </w:pPr>
      <w:r>
        <w:rPr>
          <w:rFonts w:hint="eastAsia" w:ascii="宋体" w:hAnsi="宋体"/>
          <w:b/>
          <w:color w:val="auto"/>
          <w:sz w:val="24"/>
          <w:highlight w:val="none"/>
        </w:rPr>
        <w:t>比选参选人必须在比选时间前将比选参选文件送达指定地点</w:t>
      </w:r>
      <w:r>
        <w:rPr>
          <w:rFonts w:hint="eastAsia" w:ascii="宋体" w:hAnsi="宋体"/>
          <w:b/>
          <w:bCs/>
          <w:color w:val="auto"/>
          <w:sz w:val="24"/>
          <w:highlight w:val="none"/>
        </w:rPr>
        <w:t>（重庆市渝</w:t>
      </w:r>
      <w:r>
        <w:rPr>
          <w:rFonts w:ascii="宋体" w:hAnsi="宋体"/>
          <w:b/>
          <w:bCs/>
          <w:color w:val="auto"/>
          <w:sz w:val="24"/>
          <w:highlight w:val="none"/>
        </w:rPr>
        <w:t>北区</w:t>
      </w:r>
      <w:r>
        <w:rPr>
          <w:rFonts w:hint="eastAsia" w:ascii="宋体" w:hAnsi="宋体"/>
          <w:b/>
          <w:bCs/>
          <w:color w:val="auto"/>
          <w:sz w:val="24"/>
          <w:highlight w:val="none"/>
        </w:rPr>
        <w:t>龙山大道</w:t>
      </w:r>
      <w:r>
        <w:rPr>
          <w:rFonts w:ascii="宋体" w:hAnsi="宋体"/>
          <w:b/>
          <w:bCs/>
          <w:color w:val="auto"/>
          <w:sz w:val="24"/>
          <w:highlight w:val="none"/>
        </w:rPr>
        <w:t>333</w:t>
      </w:r>
      <w:r>
        <w:rPr>
          <w:rFonts w:hint="eastAsia" w:ascii="宋体" w:hAnsi="宋体"/>
          <w:b/>
          <w:bCs/>
          <w:color w:val="auto"/>
          <w:sz w:val="24"/>
          <w:highlight w:val="none"/>
        </w:rPr>
        <w:t>号</w:t>
      </w:r>
      <w:r>
        <w:rPr>
          <w:rFonts w:ascii="宋体" w:hAnsi="宋体"/>
          <w:b/>
          <w:bCs/>
          <w:color w:val="auto"/>
          <w:sz w:val="24"/>
          <w:highlight w:val="none"/>
        </w:rPr>
        <w:t>广电大厦</w:t>
      </w:r>
      <w:r>
        <w:rPr>
          <w:rFonts w:hint="eastAsia" w:ascii="宋体" w:hAnsi="宋体"/>
          <w:b/>
          <w:bCs/>
          <w:color w:val="auto"/>
          <w:sz w:val="24"/>
          <w:highlight w:val="none"/>
        </w:rPr>
        <w:t xml:space="preserve"> /收件人：</w:t>
      </w:r>
      <w:r>
        <w:rPr>
          <w:rFonts w:ascii="宋体" w:hAnsi="宋体"/>
          <w:b/>
          <w:bCs/>
          <w:color w:val="auto"/>
          <w:sz w:val="24"/>
          <w:highlight w:val="none"/>
        </w:rPr>
        <w:t>胡淳刚</w:t>
      </w:r>
      <w:r>
        <w:rPr>
          <w:rFonts w:hint="eastAsia" w:ascii="宋体" w:hAnsi="宋体"/>
          <w:b/>
          <w:bCs/>
          <w:color w:val="auto"/>
          <w:sz w:val="24"/>
          <w:highlight w:val="none"/>
        </w:rPr>
        <w:t>13883</w:t>
      </w:r>
      <w:r>
        <w:rPr>
          <w:rFonts w:ascii="宋体" w:hAnsi="宋体"/>
          <w:b/>
          <w:bCs/>
          <w:color w:val="auto"/>
          <w:sz w:val="24"/>
          <w:highlight w:val="none"/>
        </w:rPr>
        <w:t>2</w:t>
      </w:r>
      <w:r>
        <w:rPr>
          <w:rFonts w:hint="eastAsia" w:ascii="宋体" w:hAnsi="宋体"/>
          <w:b/>
          <w:bCs/>
          <w:color w:val="auto"/>
          <w:sz w:val="24"/>
          <w:highlight w:val="none"/>
        </w:rPr>
        <w:t>3</w:t>
      </w:r>
      <w:r>
        <w:rPr>
          <w:rFonts w:ascii="宋体" w:hAnsi="宋体"/>
          <w:b/>
          <w:bCs/>
          <w:color w:val="auto"/>
          <w:sz w:val="24"/>
          <w:highlight w:val="none"/>
        </w:rPr>
        <w:t>0717</w:t>
      </w:r>
      <w:r>
        <w:rPr>
          <w:rFonts w:hint="eastAsia" w:ascii="宋体" w:hAnsi="宋体"/>
          <w:b/>
          <w:bCs/>
          <w:color w:val="auto"/>
          <w:sz w:val="24"/>
          <w:highlight w:val="none"/>
        </w:rPr>
        <w:t>）</w:t>
      </w:r>
      <w:r>
        <w:rPr>
          <w:rFonts w:hint="eastAsia" w:ascii="宋体" w:hAnsi="宋体"/>
          <w:color w:val="auto"/>
          <w:sz w:val="24"/>
          <w:highlight w:val="none"/>
        </w:rPr>
        <w:t>。</w:t>
      </w:r>
    </w:p>
    <w:p w14:paraId="243898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逾期送达，或未送达指定地点，或未密封的参选文件，业主方不予受理。</w:t>
      </w:r>
    </w:p>
    <w:p w14:paraId="4E34839A">
      <w:pPr>
        <w:numPr>
          <w:ilvl w:val="0"/>
          <w:numId w:val="2"/>
        </w:numPr>
        <w:spacing w:line="360" w:lineRule="auto"/>
        <w:outlineLvl w:val="1"/>
        <w:rPr>
          <w:rFonts w:hint="eastAsia" w:ascii="宋体" w:hAnsi="宋体"/>
          <w:color w:val="auto"/>
          <w:sz w:val="30"/>
          <w:highlight w:val="none"/>
        </w:rPr>
      </w:pPr>
      <w:r>
        <w:rPr>
          <w:rFonts w:hint="eastAsia" w:ascii="宋体" w:hAnsi="宋体"/>
          <w:color w:val="auto"/>
          <w:sz w:val="30"/>
          <w:highlight w:val="none"/>
        </w:rPr>
        <w:t>联系方式：</w:t>
      </w:r>
      <w:bookmarkEnd w:id="15"/>
    </w:p>
    <w:p w14:paraId="52503F3D">
      <w:pPr>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联系人（比选技术）：</w:t>
      </w:r>
      <w:r>
        <w:rPr>
          <w:rFonts w:hint="eastAsia" w:ascii="宋体" w:hAnsi="宋体"/>
          <w:color w:val="auto"/>
          <w:sz w:val="24"/>
          <w:highlight w:val="none"/>
          <w:lang w:val="en-US" w:eastAsia="zh-CN"/>
        </w:rPr>
        <w:t>黄</w:t>
      </w:r>
      <w:r>
        <w:rPr>
          <w:rFonts w:hint="eastAsia" w:ascii="宋体" w:hAnsi="宋体"/>
          <w:color w:val="auto"/>
          <w:sz w:val="24"/>
          <w:highlight w:val="none"/>
        </w:rPr>
        <w:t>老师</w:t>
      </w:r>
      <w:r>
        <w:rPr>
          <w:rFonts w:ascii="宋体" w:hAnsi="宋体"/>
          <w:color w:val="auto"/>
          <w:sz w:val="24"/>
          <w:highlight w:val="none"/>
        </w:rPr>
        <w:t xml:space="preserve">   </w:t>
      </w:r>
      <w:r>
        <w:rPr>
          <w:rFonts w:hint="eastAsia" w:ascii="宋体" w:hAnsi="宋体"/>
          <w:color w:val="auto"/>
          <w:sz w:val="24"/>
          <w:highlight w:val="none"/>
        </w:rPr>
        <w:t>18602382005</w:t>
      </w:r>
    </w:p>
    <w:p w14:paraId="4504F45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联系人（比选商务）：胡老师</w:t>
      </w:r>
      <w:r>
        <w:rPr>
          <w:rFonts w:ascii="宋体" w:hAnsi="宋体"/>
          <w:color w:val="auto"/>
          <w:sz w:val="24"/>
          <w:highlight w:val="none"/>
        </w:rPr>
        <w:t xml:space="preserve">   023-67544688</w:t>
      </w:r>
    </w:p>
    <w:p w14:paraId="42CE33DA">
      <w:pPr>
        <w:numPr>
          <w:ilvl w:val="0"/>
          <w:numId w:val="2"/>
        </w:numPr>
        <w:spacing w:line="360" w:lineRule="auto"/>
        <w:outlineLvl w:val="1"/>
        <w:rPr>
          <w:rFonts w:ascii="宋体"/>
          <w:color w:val="auto"/>
          <w:sz w:val="24"/>
          <w:highlight w:val="none"/>
        </w:rPr>
      </w:pPr>
      <w:r>
        <w:rPr>
          <w:rFonts w:hint="eastAsia" w:ascii="宋体" w:hAnsi="宋体"/>
          <w:color w:val="auto"/>
          <w:sz w:val="30"/>
          <w:highlight w:val="none"/>
        </w:rPr>
        <w:t>提出质疑异议的联系方式：</w:t>
      </w:r>
      <w:r>
        <w:rPr>
          <w:rFonts w:ascii="宋体" w:hAnsi="宋体"/>
          <w:color w:val="auto"/>
          <w:sz w:val="30"/>
          <w:highlight w:val="none"/>
        </w:rPr>
        <w:t>023-67544075</w:t>
      </w:r>
    </w:p>
    <w:p w14:paraId="10FEEC00">
      <w:pPr>
        <w:spacing w:line="360" w:lineRule="auto"/>
        <w:jc w:val="center"/>
        <w:rPr>
          <w:rFonts w:hint="eastAsia" w:ascii="宋体" w:hAnsi="宋体"/>
          <w:color w:val="auto"/>
          <w:kern w:val="44"/>
          <w:sz w:val="36"/>
          <w:highlight w:val="none"/>
        </w:rPr>
      </w:pPr>
      <w:bookmarkStart w:id="18" w:name="_Toc361"/>
      <w:bookmarkStart w:id="19" w:name="_Toc108791958"/>
      <w:bookmarkStart w:id="20" w:name="_Toc757"/>
      <w:bookmarkStart w:id="21" w:name="_Toc12155"/>
      <w:bookmarkStart w:id="22" w:name="_Toc27333"/>
      <w:bookmarkStart w:id="23" w:name="_Toc2136057026"/>
      <w:r>
        <w:rPr>
          <w:rFonts w:hint="eastAsia" w:ascii="宋体" w:hAnsi="宋体"/>
          <w:color w:val="auto"/>
          <w:kern w:val="44"/>
          <w:sz w:val="36"/>
          <w:highlight w:val="none"/>
        </w:rPr>
        <w:br w:type="page"/>
      </w:r>
      <w:r>
        <w:rPr>
          <w:rFonts w:hint="eastAsia" w:ascii="宋体" w:hAnsi="宋体"/>
          <w:color w:val="auto"/>
          <w:kern w:val="44"/>
          <w:sz w:val="36"/>
          <w:highlight w:val="none"/>
        </w:rPr>
        <w:t>项目技术需求</w:t>
      </w:r>
      <w:bookmarkEnd w:id="18"/>
      <w:bookmarkEnd w:id="19"/>
      <w:bookmarkEnd w:id="20"/>
      <w:bookmarkEnd w:id="21"/>
      <w:bookmarkEnd w:id="22"/>
      <w:bookmarkEnd w:id="23"/>
    </w:p>
    <w:p w14:paraId="210FABE8">
      <w:pPr>
        <w:tabs>
          <w:tab w:val="left" w:pos="900"/>
          <w:tab w:val="left" w:pos="1134"/>
        </w:tabs>
        <w:snapToGrid w:val="0"/>
        <w:spacing w:line="360" w:lineRule="auto"/>
        <w:rPr>
          <w:rFonts w:hint="eastAsia" w:ascii="宋体" w:hAnsi="宋体"/>
          <w:color w:val="auto"/>
          <w:kern w:val="0"/>
          <w:sz w:val="30"/>
          <w:szCs w:val="30"/>
          <w:highlight w:val="none"/>
        </w:rPr>
      </w:pPr>
    </w:p>
    <w:p w14:paraId="0EF1F667">
      <w:pPr>
        <w:spacing w:line="360" w:lineRule="auto"/>
        <w:ind w:left="1800" w:hanging="1800"/>
        <w:outlineLvl w:val="1"/>
        <w:rPr>
          <w:rFonts w:ascii="宋体"/>
          <w:bCs/>
          <w:color w:val="auto"/>
          <w:sz w:val="24"/>
          <w:highlight w:val="none"/>
        </w:rPr>
      </w:pPr>
      <w:r>
        <w:rPr>
          <w:rFonts w:hint="eastAsia" w:ascii="宋体" w:hAnsi="宋体"/>
          <w:color w:val="auto"/>
          <w:sz w:val="30"/>
          <w:highlight w:val="none"/>
        </w:rPr>
        <w:t>一、竞争性比选内容</w:t>
      </w:r>
    </w:p>
    <w:p w14:paraId="00A81B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本次竞争性比选项目是重庆广播电视集团（总台）</w:t>
      </w:r>
      <w:r>
        <w:rPr>
          <w:rFonts w:hint="eastAsia" w:ascii="宋体" w:hAnsi="宋体"/>
          <w:color w:val="auto"/>
          <w:sz w:val="24"/>
          <w:highlight w:val="none"/>
          <w:lang w:val="en-US" w:eastAsia="zh-CN"/>
        </w:rPr>
        <w:t>第1眼TV新媒体设备</w:t>
      </w:r>
      <w:r>
        <w:rPr>
          <w:rFonts w:hint="eastAsia" w:ascii="宋体" w:hAnsi="宋体" w:cs="宋体"/>
          <w:color w:val="auto"/>
          <w:sz w:val="24"/>
          <w:highlight w:val="none"/>
        </w:rPr>
        <w:t>，比选内容包括但不限于</w:t>
      </w:r>
      <w:r>
        <w:rPr>
          <w:rFonts w:hint="default" w:ascii="宋体" w:hAnsi="宋体" w:cs="宋体"/>
          <w:color w:val="auto"/>
          <w:sz w:val="24"/>
          <w:highlight w:val="none"/>
        </w:rPr>
        <w:t>4K电影机</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eastAsia="zh-CN"/>
        </w:rPr>
        <w:t>口袋云台相机</w:t>
      </w:r>
      <w:r>
        <w:rPr>
          <w:rFonts w:hint="eastAsia" w:ascii="宋体" w:hAnsi="宋体" w:cs="宋体"/>
          <w:color w:val="auto"/>
          <w:sz w:val="24"/>
          <w:highlight w:val="none"/>
          <w:lang w:val="en-US" w:eastAsia="zh-CN"/>
        </w:rPr>
        <w:t>、网络交换机及相关配件</w:t>
      </w:r>
      <w:r>
        <w:rPr>
          <w:rFonts w:hint="eastAsia" w:ascii="宋体" w:hAnsi="宋体"/>
          <w:color w:val="auto"/>
          <w:sz w:val="24"/>
          <w:highlight w:val="none"/>
        </w:rPr>
        <w:t>的</w:t>
      </w:r>
      <w:r>
        <w:rPr>
          <w:rFonts w:hint="eastAsia" w:ascii="宋体" w:hAnsi="宋体" w:cs="宋体"/>
          <w:color w:val="auto"/>
          <w:sz w:val="24"/>
          <w:highlight w:val="none"/>
        </w:rPr>
        <w:t>设备采购、配送、现场安装、</w:t>
      </w:r>
      <w:r>
        <w:rPr>
          <w:rFonts w:hint="eastAsia" w:ascii="宋体" w:hAnsi="宋体" w:cs="宋体"/>
          <w:color w:val="auto"/>
          <w:sz w:val="24"/>
          <w:highlight w:val="none"/>
          <w:lang w:val="en-US" w:eastAsia="zh-CN"/>
        </w:rPr>
        <w:t>调试</w:t>
      </w:r>
      <w:r>
        <w:rPr>
          <w:rFonts w:hint="eastAsia" w:ascii="宋体" w:hAnsi="宋体" w:cs="宋体"/>
          <w:color w:val="auto"/>
          <w:sz w:val="24"/>
          <w:highlight w:val="none"/>
        </w:rPr>
        <w:t>、售后服务等，具体内容及主要要求详见《</w:t>
      </w:r>
      <w:r>
        <w:rPr>
          <w:rFonts w:hint="eastAsia" w:ascii="宋体" w:hAnsi="宋体"/>
          <w:color w:val="auto"/>
          <w:kern w:val="0"/>
          <w:sz w:val="24"/>
          <w:highlight w:val="none"/>
          <w:lang w:val="en-US" w:eastAsia="zh-CN"/>
        </w:rPr>
        <w:t>设备清单</w:t>
      </w:r>
      <w:r>
        <w:rPr>
          <w:rFonts w:hint="eastAsia" w:ascii="宋体" w:hAnsi="宋体" w:cs="宋体"/>
          <w:color w:val="auto"/>
          <w:sz w:val="24"/>
          <w:highlight w:val="none"/>
        </w:rPr>
        <w:t>》章节。</w:t>
      </w:r>
    </w:p>
    <w:p w14:paraId="283C0F9C">
      <w:pPr>
        <w:spacing w:line="360" w:lineRule="auto"/>
        <w:outlineLvl w:val="1"/>
        <w:rPr>
          <w:rFonts w:hint="eastAsia" w:ascii="宋体" w:hAnsi="宋体"/>
          <w:color w:val="auto"/>
          <w:sz w:val="30"/>
          <w:highlight w:val="none"/>
        </w:rPr>
      </w:pPr>
      <w:r>
        <w:rPr>
          <w:rFonts w:hint="eastAsia" w:ascii="宋体" w:hAnsi="宋体"/>
          <w:color w:val="auto"/>
          <w:sz w:val="30"/>
          <w:highlight w:val="none"/>
        </w:rPr>
        <w:t>二、竞争性比选要求</w:t>
      </w:r>
    </w:p>
    <w:p w14:paraId="45632FF8">
      <w:pPr>
        <w:numPr>
          <w:ilvl w:val="0"/>
          <w:numId w:val="10"/>
        </w:numPr>
        <w:tabs>
          <w:tab w:val="left" w:pos="900"/>
          <w:tab w:val="left" w:pos="1134"/>
        </w:tabs>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比选参选人应在充分理解竞争性比选文件需求的前提下完成部署调试。</w:t>
      </w:r>
    </w:p>
    <w:p w14:paraId="5FAD2341">
      <w:pPr>
        <w:numPr>
          <w:ilvl w:val="0"/>
          <w:numId w:val="10"/>
        </w:numPr>
        <w:tabs>
          <w:tab w:val="left" w:pos="900"/>
          <w:tab w:val="left" w:pos="1134"/>
        </w:tabs>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比选参选人所提供的具体功能、技术指标、性能应满足或优于竞争性比选的功能和技术指标、性能要求。</w:t>
      </w:r>
    </w:p>
    <w:p w14:paraId="6ACA3B6E">
      <w:pPr>
        <w:numPr>
          <w:ilvl w:val="0"/>
          <w:numId w:val="10"/>
        </w:numPr>
        <w:tabs>
          <w:tab w:val="left" w:pos="900"/>
          <w:tab w:val="left" w:pos="1134"/>
        </w:tabs>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比选参选人需按竞争性比选文件《设备清单》的功能需求列出详细的比选参选清单。如有遗漏由中选人免费提供。</w:t>
      </w:r>
    </w:p>
    <w:p w14:paraId="2731C553">
      <w:pPr>
        <w:numPr>
          <w:ilvl w:val="0"/>
          <w:numId w:val="10"/>
        </w:numPr>
        <w:tabs>
          <w:tab w:val="left" w:pos="900"/>
          <w:tab w:val="left" w:pos="1134"/>
        </w:tabs>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比选参选人可根据系统设计的需求增加、调整配置并在比选参选文件中的系统设计中进行说明，但比选参选配置还是按《设备清单》中的需求进行配置。</w:t>
      </w:r>
    </w:p>
    <w:p w14:paraId="5F15FFE5">
      <w:pPr>
        <w:numPr>
          <w:ilvl w:val="0"/>
          <w:numId w:val="10"/>
        </w:numPr>
        <w:tabs>
          <w:tab w:val="left" w:pos="900"/>
          <w:tab w:val="left" w:pos="1134"/>
        </w:tabs>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在合同签订后，如果在实施过程中因实际情况需对合同进行调整，中选人应积极配合调整、更换或增减软硬件设备，并保证单价及优惠条件不变。</w:t>
      </w:r>
    </w:p>
    <w:p w14:paraId="740E6D42">
      <w:pPr>
        <w:numPr>
          <w:ilvl w:val="0"/>
          <w:numId w:val="10"/>
        </w:numPr>
        <w:tabs>
          <w:tab w:val="left" w:pos="900"/>
          <w:tab w:val="left" w:pos="1134"/>
        </w:tabs>
        <w:snapToGrid w:val="0"/>
        <w:spacing w:line="360" w:lineRule="auto"/>
        <w:rPr>
          <w:rFonts w:hint="eastAsia" w:ascii="宋体" w:hAnsi="宋体" w:cs="宋体"/>
          <w:color w:val="auto"/>
          <w:sz w:val="24"/>
          <w:highlight w:val="none"/>
        </w:rPr>
      </w:pPr>
      <w:r>
        <w:rPr>
          <w:rFonts w:hint="eastAsia" w:ascii="宋体" w:hAnsi="宋体"/>
          <w:color w:val="auto"/>
          <w:kern w:val="0"/>
          <w:sz w:val="24"/>
          <w:highlight w:val="none"/>
        </w:rPr>
        <w:t>比选参选人在比选参选文件中应对竞争性比选文件中的要求一一做出应答，不得以诸如“理解”、“注意到”等词回答，否则视该条回答为不接受。</w:t>
      </w:r>
    </w:p>
    <w:p w14:paraId="0585950F">
      <w:pPr>
        <w:tabs>
          <w:tab w:val="left" w:pos="900"/>
          <w:tab w:val="left" w:pos="1134"/>
        </w:tabs>
        <w:snapToGrid w:val="0"/>
        <w:spacing w:line="360" w:lineRule="auto"/>
        <w:rPr>
          <w:rFonts w:hint="eastAsia" w:ascii="宋体" w:hAnsi="宋体" w:cs="宋体"/>
          <w:color w:val="auto"/>
          <w:sz w:val="24"/>
          <w:highlight w:val="none"/>
        </w:rPr>
      </w:pPr>
      <w:r>
        <w:rPr>
          <w:rFonts w:hint="eastAsia" w:ascii="宋体" w:hAnsi="宋体"/>
          <w:color w:val="auto"/>
          <w:kern w:val="0"/>
          <w:sz w:val="24"/>
          <w:highlight w:val="none"/>
        </w:rPr>
        <w:br w:type="page"/>
      </w:r>
      <w:r>
        <w:rPr>
          <w:rFonts w:hint="eastAsia" w:ascii="方正仿宋_GBK" w:hAnsi="方正仿宋_GBK" w:cs="方正仿宋_GBK"/>
          <w:color w:val="auto"/>
          <w:sz w:val="30"/>
          <w:szCs w:val="30"/>
          <w:highlight w:val="none"/>
        </w:rPr>
        <w:t>三、设备清单</w:t>
      </w:r>
    </w:p>
    <w:p w14:paraId="36D8D46D">
      <w:pPr>
        <w:numPr>
          <w:ilvl w:val="1"/>
          <w:numId w:val="11"/>
        </w:numPr>
        <w:tabs>
          <w:tab w:val="left" w:pos="1043"/>
        </w:tabs>
        <w:adjustRightInd w:val="0"/>
        <w:snapToGrid w:val="0"/>
        <w:spacing w:line="360" w:lineRule="auto"/>
        <w:ind w:left="20" w:firstLine="400"/>
        <w:rPr>
          <w:rFonts w:hint="eastAsia" w:ascii="宋体" w:hAnsi="宋体"/>
          <w:b/>
          <w:bCs/>
          <w:color w:val="auto"/>
          <w:sz w:val="24"/>
          <w:highlight w:val="none"/>
        </w:rPr>
      </w:pPr>
      <w:bookmarkStart w:id="24" w:name="_Toc448842910"/>
      <w:bookmarkStart w:id="25" w:name="_Toc433639488"/>
      <w:r>
        <w:rPr>
          <w:rFonts w:ascii="宋体" w:hAnsi="宋体"/>
          <w:b/>
          <w:bCs/>
          <w:color w:val="auto"/>
          <w:sz w:val="24"/>
          <w:highlight w:val="none"/>
        </w:rPr>
        <w:t>本项目</w:t>
      </w:r>
      <w:r>
        <w:rPr>
          <w:rFonts w:hint="eastAsia" w:ascii="宋体" w:hAnsi="宋体"/>
          <w:b/>
          <w:bCs/>
          <w:color w:val="auto"/>
          <w:sz w:val="24"/>
          <w:highlight w:val="none"/>
        </w:rPr>
        <w:t>为一个完整项目</w:t>
      </w:r>
      <w:r>
        <w:rPr>
          <w:rFonts w:ascii="宋体" w:hAnsi="宋体"/>
          <w:b/>
          <w:bCs/>
          <w:color w:val="auto"/>
          <w:sz w:val="24"/>
          <w:highlight w:val="none"/>
        </w:rPr>
        <w:t>，</w:t>
      </w:r>
      <w:r>
        <w:rPr>
          <w:rFonts w:hint="eastAsia" w:ascii="宋体" w:hAnsi="宋体"/>
          <w:b/>
          <w:bCs/>
          <w:color w:val="auto"/>
          <w:sz w:val="24"/>
          <w:highlight w:val="none"/>
        </w:rPr>
        <w:t>比选参选人</w:t>
      </w:r>
      <w:r>
        <w:rPr>
          <w:rFonts w:ascii="宋体" w:hAnsi="宋体"/>
          <w:b/>
          <w:bCs/>
          <w:color w:val="auto"/>
          <w:sz w:val="24"/>
          <w:highlight w:val="none"/>
        </w:rPr>
        <w:t>不得只投</w:t>
      </w:r>
      <w:r>
        <w:rPr>
          <w:rFonts w:hint="eastAsia" w:ascii="宋体" w:hAnsi="宋体"/>
          <w:b/>
          <w:bCs/>
          <w:color w:val="auto"/>
          <w:sz w:val="24"/>
          <w:highlight w:val="none"/>
        </w:rPr>
        <w:t>其中</w:t>
      </w:r>
      <w:r>
        <w:rPr>
          <w:rFonts w:ascii="宋体" w:hAnsi="宋体"/>
          <w:b/>
          <w:bCs/>
          <w:color w:val="auto"/>
          <w:sz w:val="24"/>
          <w:highlight w:val="none"/>
        </w:rPr>
        <w:t>一部分。</w:t>
      </w:r>
      <w:bookmarkEnd w:id="24"/>
      <w:bookmarkEnd w:id="25"/>
    </w:p>
    <w:p w14:paraId="61C602BC">
      <w:pPr>
        <w:numPr>
          <w:ilvl w:val="1"/>
          <w:numId w:val="11"/>
        </w:numPr>
        <w:tabs>
          <w:tab w:val="left" w:pos="1043"/>
        </w:tabs>
        <w:adjustRightInd w:val="0"/>
        <w:snapToGrid w:val="0"/>
        <w:spacing w:line="360" w:lineRule="auto"/>
        <w:ind w:left="20" w:firstLine="400"/>
        <w:rPr>
          <w:rFonts w:hint="eastAsia" w:ascii="宋体" w:hAnsi="宋体"/>
          <w:b/>
          <w:bCs/>
          <w:color w:val="auto"/>
          <w:sz w:val="28"/>
          <w:szCs w:val="28"/>
          <w:highlight w:val="none"/>
        </w:rPr>
      </w:pPr>
      <w:bookmarkStart w:id="26" w:name="_Toc433639489"/>
      <w:bookmarkStart w:id="27" w:name="_Toc448842911"/>
      <w:r>
        <w:rPr>
          <w:rFonts w:ascii="宋体" w:hAnsi="宋体"/>
          <w:b/>
          <w:bCs/>
          <w:color w:val="auto"/>
          <w:sz w:val="24"/>
          <w:highlight w:val="none"/>
        </w:rPr>
        <w:t>比选参选人必须具备独立</w:t>
      </w:r>
      <w:r>
        <w:rPr>
          <w:rFonts w:hint="eastAsia" w:ascii="宋体" w:hAnsi="宋体"/>
          <w:b/>
          <w:bCs/>
          <w:color w:val="auto"/>
          <w:sz w:val="24"/>
          <w:highlight w:val="none"/>
        </w:rPr>
        <w:t>提供</w:t>
      </w:r>
      <w:r>
        <w:rPr>
          <w:rFonts w:hint="eastAsia" w:ascii="宋体" w:hAnsi="宋体"/>
          <w:b/>
          <w:bCs/>
          <w:color w:val="auto"/>
          <w:sz w:val="24"/>
          <w:highlight w:val="none"/>
          <w:lang w:val="en-US" w:eastAsia="zh-CN"/>
        </w:rPr>
        <w:t>产品</w:t>
      </w:r>
      <w:r>
        <w:rPr>
          <w:rFonts w:ascii="宋体" w:hAnsi="宋体"/>
          <w:b/>
          <w:bCs/>
          <w:color w:val="auto"/>
          <w:sz w:val="24"/>
          <w:highlight w:val="none"/>
        </w:rPr>
        <w:t>的能力，中选后不允许分包、转包。</w:t>
      </w:r>
      <w:bookmarkEnd w:id="26"/>
      <w:bookmarkEnd w:id="27"/>
    </w:p>
    <w:p w14:paraId="45E27251">
      <w:pPr>
        <w:tabs>
          <w:tab w:val="left" w:pos="420"/>
        </w:tabs>
        <w:adjustRightInd w:val="0"/>
        <w:snapToGrid w:val="0"/>
        <w:spacing w:line="360" w:lineRule="auto"/>
        <w:ind w:left="363"/>
        <w:rPr>
          <w:rFonts w:hint="eastAsia" w:ascii="宋体" w:hAnsi="宋体"/>
          <w:b/>
          <w:bCs/>
          <w:color w:val="auto"/>
          <w:sz w:val="24"/>
          <w:highlight w:val="none"/>
        </w:rPr>
      </w:pPr>
      <w:r>
        <w:rPr>
          <w:rFonts w:hint="eastAsia" w:ascii="宋体" w:hAnsi="宋体"/>
          <w:b/>
          <w:bCs/>
          <w:color w:val="auto"/>
          <w:sz w:val="24"/>
          <w:highlight w:val="none"/>
        </w:rPr>
        <w:t>以下配置要求表中的功能描述均为最低要求</w:t>
      </w:r>
    </w:p>
    <w:tbl>
      <w:tblPr>
        <w:tblStyle w:val="14"/>
        <w:tblW w:w="51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986"/>
        <w:gridCol w:w="566"/>
        <w:gridCol w:w="974"/>
        <w:gridCol w:w="4152"/>
        <w:gridCol w:w="1477"/>
      </w:tblGrid>
      <w:tr w14:paraId="7975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28" w:name="_Toc105574658"/>
            <w:r>
              <w:rPr>
                <w:rFonts w:hint="eastAsia" w:ascii="宋体" w:hAnsi="宋体" w:eastAsia="宋体" w:cs="宋体"/>
                <w:i w:val="0"/>
                <w:iCs w:val="0"/>
                <w:color w:val="000000"/>
                <w:kern w:val="0"/>
                <w:sz w:val="22"/>
                <w:szCs w:val="22"/>
                <w:u w:val="none"/>
                <w:lang w:val="en-US" w:eastAsia="zh-CN" w:bidi="ar"/>
              </w:rPr>
              <w:t>序号</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0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C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3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配置</w:t>
            </w:r>
            <w:r>
              <w:rPr>
                <w:rFonts w:hint="eastAsia" w:ascii="宋体" w:hAnsi="宋体" w:eastAsia="宋体" w:cs="宋体"/>
                <w:i w:val="0"/>
                <w:iCs w:val="0"/>
                <w:color w:val="000000"/>
                <w:kern w:val="0"/>
                <w:sz w:val="22"/>
                <w:szCs w:val="22"/>
                <w:u w:val="none"/>
                <w:lang w:val="en-US" w:eastAsia="zh-CN" w:bidi="ar"/>
              </w:rPr>
              <w:t>要求</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5A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r>
      <w:tr w14:paraId="77A2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4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77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cs="宋体"/>
                <w:i w:val="0"/>
                <w:iCs w:val="0"/>
                <w:color w:val="000000"/>
                <w:kern w:val="0"/>
                <w:sz w:val="22"/>
                <w:szCs w:val="22"/>
                <w:u w:val="none"/>
                <w:lang w:eastAsia="zh-CN" w:bidi="ar"/>
              </w:rPr>
              <w:t>口袋云台相机</w:t>
            </w:r>
            <w:r>
              <w:rPr>
                <w:rFonts w:hint="eastAsia" w:ascii="宋体" w:hAnsi="宋体" w:cs="宋体"/>
                <w:i w:val="0"/>
                <w:iCs w:val="0"/>
                <w:color w:val="000000"/>
                <w:kern w:val="0"/>
                <w:sz w:val="22"/>
                <w:szCs w:val="22"/>
                <w:u w:val="none"/>
                <w:lang w:val="en-US" w:eastAsia="zh-CN" w:bidi="ar"/>
              </w:rPr>
              <w:t>及配件</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98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相机全能套装</w:t>
            </w:r>
          </w:p>
          <w:p w14:paraId="16C0CC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eastAsia="zh-CN" w:bidi="ar"/>
              </w:rPr>
              <w:t>口袋云台相机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像素：500-1000万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传感器尺寸：1英寸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外接电源：支持外接电源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电池类型：锂离子电池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功能：可遥控；机身防抖；自拍；延时拍摄；手柄；全景拍摄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最大光圈：F2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传感器类型：CMOS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画幅：1英寸画幅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标准ISO感光度：ISO 50-16000</w:t>
            </w:r>
          </w:p>
          <w:p w14:paraId="0475B3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50CE99E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麦克风发射器：</w:t>
            </w:r>
          </w:p>
          <w:p w14:paraId="50AD934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指向性：全指向</w:t>
            </w:r>
          </w:p>
          <w:p w14:paraId="0BC0AFA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采样频率：48kHz</w:t>
            </w:r>
          </w:p>
          <w:p w14:paraId="0101A3B4">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最大传输距离：250 米（FCC）</w:t>
            </w:r>
          </w:p>
          <w:p w14:paraId="27E5348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工作时间：6小时</w:t>
            </w:r>
          </w:p>
          <w:p w14:paraId="79362A3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ascii="Segoe UI" w:hAnsi="Segoe UI" w:eastAsia="Segoe UI" w:cs="Segoe UI"/>
                <w:i w:val="0"/>
                <w:iCs w:val="0"/>
                <w:caps w:val="0"/>
                <w:spacing w:val="-4"/>
                <w:sz w:val="21"/>
                <w:szCs w:val="21"/>
                <w:shd w:val="clear" w:fill="FFFFFF"/>
              </w:rPr>
              <w:t>支持OsmoAudio™连接生态</w:t>
            </w:r>
          </w:p>
          <w:p w14:paraId="5BB33F5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p w14:paraId="14DE1FEE">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续航手柄：</w:t>
            </w:r>
          </w:p>
          <w:p w14:paraId="59F27C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内置 950 毫安时电池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支持热插拔换电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背部</w:t>
            </w:r>
            <w:r>
              <w:rPr>
                <w:rFonts w:hint="eastAsia" w:ascii="宋体" w:hAnsi="宋体" w:cs="宋体"/>
                <w:i w:val="0"/>
                <w:iCs w:val="0"/>
                <w:color w:val="000000"/>
                <w:kern w:val="0"/>
                <w:sz w:val="22"/>
                <w:szCs w:val="22"/>
                <w:u w:val="none"/>
                <w:lang w:val="en-US" w:eastAsia="zh-CN" w:bidi="ar"/>
              </w:rPr>
              <w:t>有</w:t>
            </w:r>
            <w:r>
              <w:rPr>
                <w:rFonts w:hint="eastAsia" w:ascii="宋体" w:hAnsi="宋体" w:eastAsia="宋体" w:cs="宋体"/>
                <w:i w:val="0"/>
                <w:iCs w:val="0"/>
                <w:color w:val="000000"/>
                <w:kern w:val="0"/>
                <w:sz w:val="22"/>
                <w:szCs w:val="22"/>
                <w:u w:val="none"/>
                <w:lang w:val="en-US" w:eastAsia="zh-CN" w:bidi="ar"/>
              </w:rPr>
              <w:t>USB-C 接口</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支持连接外部音频设备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底部有 1/4'' 螺纹孔，可外接三脚架等配件</w:t>
            </w:r>
          </w:p>
          <w:p w14:paraId="289696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752ACCC">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迷你三脚架：</w:t>
            </w:r>
          </w:p>
          <w:p w14:paraId="5382425C">
            <w:pPr>
              <w:keepNext w:val="0"/>
              <w:keepLines w:val="0"/>
              <w:widowControl/>
              <w:suppressLineNumbers w:val="0"/>
              <w:jc w:val="left"/>
              <w:textAlignment w:val="center"/>
              <w:rPr>
                <w:rFonts w:ascii="Segoe UI" w:hAnsi="Segoe UI" w:eastAsia="Segoe UI" w:cs="Segoe UI"/>
                <w:i w:val="0"/>
                <w:iCs w:val="0"/>
                <w:caps w:val="0"/>
                <w:spacing w:val="-4"/>
                <w:sz w:val="21"/>
                <w:szCs w:val="21"/>
                <w:shd w:val="clear" w:fill="FFFFFF"/>
              </w:rPr>
            </w:pPr>
            <w:r>
              <w:rPr>
                <w:rFonts w:ascii="Segoe UI" w:hAnsi="Segoe UI" w:eastAsia="Segoe UI" w:cs="Segoe UI"/>
                <w:i w:val="0"/>
                <w:iCs w:val="0"/>
                <w:caps w:val="0"/>
                <w:spacing w:val="-4"/>
                <w:sz w:val="21"/>
                <w:szCs w:val="21"/>
                <w:shd w:val="clear" w:fill="FFFFFF"/>
              </w:rPr>
              <w:t>配有 1/4"-20 螺丝</w:t>
            </w:r>
          </w:p>
          <w:p w14:paraId="205E2184">
            <w:pPr>
              <w:keepNext w:val="0"/>
              <w:keepLines w:val="0"/>
              <w:widowControl/>
              <w:suppressLineNumbers w:val="0"/>
              <w:jc w:val="left"/>
              <w:textAlignment w:val="center"/>
              <w:rPr>
                <w:rFonts w:hint="default" w:ascii="Segoe UI" w:hAnsi="Segoe UI" w:eastAsia="Segoe UI" w:cs="Segoe UI"/>
                <w:i w:val="0"/>
                <w:iCs w:val="0"/>
                <w:caps w:val="0"/>
                <w:spacing w:val="-4"/>
                <w:sz w:val="21"/>
                <w:szCs w:val="21"/>
                <w:shd w:val="clear" w:fill="FFFFFF"/>
                <w:lang w:val="en-US" w:eastAsia="zh-CN"/>
              </w:rPr>
            </w:pPr>
            <w:r>
              <w:rPr>
                <w:rFonts w:ascii="Segoe UI" w:hAnsi="Segoe UI" w:eastAsia="Segoe UI" w:cs="Segoe UI"/>
                <w:i w:val="0"/>
                <w:iCs w:val="0"/>
                <w:caps w:val="0"/>
                <w:spacing w:val="-4"/>
                <w:sz w:val="21"/>
                <w:szCs w:val="21"/>
                <w:shd w:val="clear" w:fill="FFFFFF"/>
              </w:rPr>
              <w:t>手柄为防滑设计，采用软胶材质</w:t>
            </w:r>
          </w:p>
          <w:p w14:paraId="2F7E08D4">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p>
          <w:p w14:paraId="1787EB1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增广镜：</w:t>
            </w:r>
          </w:p>
          <w:p w14:paraId="0BED171A">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可将 FOV 扩展至 108°</w:t>
            </w:r>
          </w:p>
          <w:p w14:paraId="7A4DE6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尺寸：23.25 × 17.2 × 6.7 毫米</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0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Osmo pocket3 全能套装</w:t>
            </w:r>
          </w:p>
        </w:tc>
      </w:tr>
      <w:tr w14:paraId="4DD8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B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7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宋体" w:hAnsi="宋体" w:cs="宋体"/>
                <w:i w:val="0"/>
                <w:iCs w:val="0"/>
                <w:color w:val="000000"/>
                <w:kern w:val="0"/>
                <w:sz w:val="22"/>
                <w:szCs w:val="22"/>
                <w:u w:val="none"/>
                <w:lang w:eastAsia="zh-CN" w:bidi="ar"/>
              </w:rPr>
              <w:t>口袋云台相机</w:t>
            </w:r>
            <w:r>
              <w:rPr>
                <w:rFonts w:hint="eastAsia" w:ascii="宋体" w:hAnsi="宋体" w:eastAsia="宋体" w:cs="宋体"/>
                <w:i w:val="0"/>
                <w:iCs w:val="0"/>
                <w:color w:val="000000"/>
                <w:kern w:val="0"/>
                <w:sz w:val="22"/>
                <w:szCs w:val="22"/>
                <w:u w:val="none"/>
                <w:lang w:val="en-US" w:eastAsia="zh-CN" w:bidi="ar"/>
              </w:rPr>
              <w:t>续航手柄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C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4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A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 950 毫安时电池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支持热插拔换电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背部</w:t>
            </w:r>
            <w:r>
              <w:rPr>
                <w:rFonts w:hint="eastAsia" w:ascii="宋体" w:hAnsi="宋体" w:cs="宋体"/>
                <w:i w:val="0"/>
                <w:iCs w:val="0"/>
                <w:color w:val="000000"/>
                <w:kern w:val="0"/>
                <w:sz w:val="22"/>
                <w:szCs w:val="22"/>
                <w:u w:val="none"/>
                <w:lang w:val="en-US" w:eastAsia="zh-CN" w:bidi="ar"/>
              </w:rPr>
              <w:t>有</w:t>
            </w:r>
            <w:r>
              <w:rPr>
                <w:rFonts w:hint="eastAsia" w:ascii="宋体" w:hAnsi="宋体" w:eastAsia="宋体" w:cs="宋体"/>
                <w:i w:val="0"/>
                <w:iCs w:val="0"/>
                <w:color w:val="000000"/>
                <w:kern w:val="0"/>
                <w:sz w:val="22"/>
                <w:szCs w:val="22"/>
                <w:u w:val="none"/>
                <w:lang w:val="en-US" w:eastAsia="zh-CN" w:bidi="ar"/>
              </w:rPr>
              <w:t>USB-C接口</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支持连接外部音频设备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底部有 1/4'' 螺纹孔，可外接三脚架等配件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4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Osmo Pocket 3 续航手柄</w:t>
            </w:r>
          </w:p>
        </w:tc>
      </w:tr>
      <w:tr w14:paraId="2165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A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microSD 存储卡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3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microSD 存储卡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容量256GB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读取速度</w:t>
            </w:r>
            <w:r>
              <w:rPr>
                <w:rFonts w:hint="eastAsia" w:ascii="宋体" w:hAnsi="宋体" w:cs="宋体"/>
                <w:i w:val="0"/>
                <w:iCs w:val="0"/>
                <w:color w:val="000000"/>
                <w:kern w:val="0"/>
                <w:sz w:val="22"/>
                <w:szCs w:val="22"/>
                <w:u w:val="none"/>
                <w:lang w:val="en-US" w:eastAsia="zh-CN" w:bidi="ar"/>
              </w:rPr>
              <w:t>不小于</w:t>
            </w:r>
            <w:r>
              <w:rPr>
                <w:rFonts w:hint="eastAsia" w:ascii="宋体" w:hAnsi="宋体" w:eastAsia="宋体" w:cs="宋体"/>
                <w:i w:val="0"/>
                <w:iCs w:val="0"/>
                <w:color w:val="000000"/>
                <w:kern w:val="0"/>
                <w:sz w:val="22"/>
                <w:szCs w:val="22"/>
                <w:u w:val="none"/>
                <w:lang w:val="en-US" w:eastAsia="zh-CN" w:bidi="ar"/>
              </w:rPr>
              <w:t>160MB/s，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写入速度</w:t>
            </w:r>
            <w:r>
              <w:rPr>
                <w:rFonts w:hint="eastAsia" w:ascii="宋体" w:hAnsi="宋体" w:cs="宋体"/>
                <w:i w:val="0"/>
                <w:iCs w:val="0"/>
                <w:color w:val="000000"/>
                <w:kern w:val="0"/>
                <w:sz w:val="22"/>
                <w:szCs w:val="22"/>
                <w:u w:val="none"/>
                <w:lang w:val="en-US" w:eastAsia="zh-CN" w:bidi="ar"/>
              </w:rPr>
              <w:t>不小于</w:t>
            </w:r>
            <w:r>
              <w:rPr>
                <w:rFonts w:hint="eastAsia" w:ascii="宋体" w:hAnsi="宋体" w:eastAsia="宋体" w:cs="宋体"/>
                <w:i w:val="0"/>
                <w:iCs w:val="0"/>
                <w:color w:val="000000"/>
                <w:kern w:val="0"/>
                <w:sz w:val="22"/>
                <w:szCs w:val="22"/>
                <w:u w:val="none"/>
                <w:lang w:val="en-US" w:eastAsia="zh-CN" w:bidi="ar"/>
              </w:rPr>
              <w:t>120MB/s。</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E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雷克沙 1066x 256GB V30 A2 microSDXC</w:t>
            </w:r>
          </w:p>
        </w:tc>
      </w:tr>
      <w:tr w14:paraId="03F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1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7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无线麦克风</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9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7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37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发射器：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无线模式：GFSK1Mbps和2Mbps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等效全向辐射功耗：&lt;20 dBm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无线模式工作频率：2.400 GHz至2.4835 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蓝牙协议：BR/EDR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蓝牙工作频率：2.400 GHz 至2.4835 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蓝牙发射功率：&lt;20 dBm </w:t>
            </w:r>
          </w:p>
          <w:p w14:paraId="52F823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电池类型：Li-ion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电池容量：360毫安时  </w:t>
            </w:r>
            <w:r>
              <w:rPr>
                <w:rFonts w:hint="eastAsia" w:ascii="宋体" w:hAnsi="宋体" w:eastAsia="宋体" w:cs="宋体"/>
                <w:i w:val="0"/>
                <w:iCs w:val="0"/>
                <w:color w:val="000000"/>
                <w:kern w:val="0"/>
                <w:sz w:val="22"/>
                <w:szCs w:val="22"/>
                <w:u w:val="none"/>
                <w:lang w:val="en-US" w:eastAsia="zh-CN" w:bidi="ar"/>
              </w:rPr>
              <w:br w:type="textWrapping"/>
            </w:r>
          </w:p>
          <w:p w14:paraId="2DA5C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无线模式：GFSK1Mbps和2Mbps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等效全向辐射功耗：&lt;20 dBm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工作频率：2.400 GHz至2.4835 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电池类型：Li-ion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电池容量：360毫安时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电池类型：18650 锂离子电池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电池容量：3250毫安时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充电规格：5伏，1.5安至3安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支持</w:t>
            </w:r>
            <w:r>
              <w:rPr>
                <w:rFonts w:hint="eastAsia" w:ascii="宋体" w:hAnsi="宋体" w:eastAsia="宋体" w:cs="宋体"/>
                <w:i w:val="0"/>
                <w:iCs w:val="0"/>
                <w:color w:val="000000"/>
                <w:kern w:val="0"/>
                <w:sz w:val="22"/>
                <w:szCs w:val="22"/>
                <w:u w:val="none"/>
                <w:lang w:val="en-US" w:eastAsia="zh-CN" w:bidi="ar"/>
              </w:rPr>
              <w:t>2个发射器和1个接收器同时充电</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9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Mic 2（两发一收，含充电盒）</w:t>
            </w:r>
          </w:p>
        </w:tc>
      </w:tr>
      <w:tr w14:paraId="19DB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无线麦克风配件</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8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D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1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相机热靴转接件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w:t>
            </w:r>
            <w:r>
              <w:rPr>
                <w:rFonts w:hint="eastAsia" w:ascii="宋体" w:hAnsi="宋体" w:cs="宋体"/>
                <w:i w:val="0"/>
                <w:iCs w:val="0"/>
                <w:color w:val="000000"/>
                <w:kern w:val="0"/>
                <w:sz w:val="22"/>
                <w:szCs w:val="22"/>
                <w:u w:val="none"/>
                <w:lang w:val="en-US" w:eastAsia="zh-CN" w:bidi="ar"/>
              </w:rPr>
              <w:t>尺寸</w:t>
            </w:r>
            <w:r>
              <w:rPr>
                <w:rFonts w:hint="eastAsia" w:ascii="宋体" w:hAnsi="宋体" w:eastAsia="宋体" w:cs="宋体"/>
                <w:i w:val="0"/>
                <w:iCs w:val="0"/>
                <w:color w:val="000000"/>
                <w:kern w:val="0"/>
                <w:sz w:val="22"/>
                <w:szCs w:val="22"/>
                <w:u w:val="none"/>
                <w:lang w:val="en-US" w:eastAsia="zh-CN" w:bidi="ar"/>
              </w:rPr>
              <w:t>：长 22.2 毫米，宽 33.1 毫米，高 23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展开</w:t>
            </w:r>
            <w:r>
              <w:rPr>
                <w:rFonts w:hint="eastAsia" w:ascii="宋体" w:hAnsi="宋体" w:cs="宋体"/>
                <w:i w:val="0"/>
                <w:iCs w:val="0"/>
                <w:color w:val="000000"/>
                <w:kern w:val="0"/>
                <w:sz w:val="22"/>
                <w:szCs w:val="22"/>
                <w:u w:val="none"/>
                <w:lang w:val="en-US" w:eastAsia="zh-CN" w:bidi="ar"/>
              </w:rPr>
              <w:t>尺寸</w:t>
            </w:r>
            <w:r>
              <w:rPr>
                <w:rFonts w:hint="eastAsia" w:ascii="宋体" w:hAnsi="宋体" w:eastAsia="宋体" w:cs="宋体"/>
                <w:i w:val="0"/>
                <w:iCs w:val="0"/>
                <w:color w:val="000000"/>
                <w:kern w:val="0"/>
                <w:sz w:val="22"/>
                <w:szCs w:val="22"/>
                <w:u w:val="none"/>
                <w:lang w:val="en-US" w:eastAsia="zh-CN" w:bidi="ar"/>
              </w:rPr>
              <w:t>：长 22.2 毫米，宽 33.1 毫米，高 38.8 毫米</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1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Mic 2 相机热靴转接件</w:t>
            </w:r>
          </w:p>
        </w:tc>
      </w:tr>
      <w:tr w14:paraId="2E26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B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C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数据线</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59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3.5mm转卡侬公音频线0.5米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导体：精炼铜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线身：黑色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线径：OD6.0mm </w:t>
            </w:r>
          </w:p>
          <w:p w14:paraId="3AAC8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外壳：铝合金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3F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秋叶原（CHOSEAL） 3.5mm转卡侬公音频线0.5米</w:t>
            </w:r>
          </w:p>
        </w:tc>
      </w:tr>
      <w:tr w14:paraId="0031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大型拍摄稳定器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6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DA1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负载</w:t>
            </w:r>
            <w:r>
              <w:rPr>
                <w:rFonts w:hint="eastAsia" w:ascii="宋体" w:hAnsi="宋体" w:eastAsia="宋体" w:cs="宋体"/>
                <w:i w:val="0"/>
                <w:iCs w:val="0"/>
                <w:color w:val="000000"/>
                <w:kern w:val="0"/>
                <w:sz w:val="22"/>
                <w:szCs w:val="22"/>
                <w:u w:val="none"/>
                <w:lang w:val="en-US" w:eastAsia="zh-CN" w:bidi="ar"/>
              </w:rPr>
              <w:t>重量</w:t>
            </w:r>
            <w:r>
              <w:rPr>
                <w:rFonts w:hint="eastAsia" w:ascii="宋体" w:hAnsi="宋体" w:cs="宋体"/>
                <w:i w:val="0"/>
                <w:iCs w:val="0"/>
                <w:color w:val="000000"/>
                <w:kern w:val="0"/>
                <w:sz w:val="22"/>
                <w:szCs w:val="22"/>
                <w:u w:val="none"/>
                <w:lang w:val="en-US" w:eastAsia="zh-CN" w:bidi="ar"/>
              </w:rPr>
              <w:t>：4.5千克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电池型号：BG30-1950mAh-15.4V</w:t>
            </w:r>
          </w:p>
          <w:p w14:paraId="6CF37B0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接口：</w:t>
            </w:r>
          </w:p>
          <w:p w14:paraId="696372A5">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RSA 配件扩展接口／NATO 接口</w:t>
            </w:r>
          </w:p>
          <w:p w14:paraId="63E9AEC2">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1/4"-20 安装孔</w:t>
            </w:r>
          </w:p>
          <w:p w14:paraId="4DB0377A">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冷靴接口</w:t>
            </w:r>
          </w:p>
          <w:p w14:paraId="43E40CCA">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图传／LiDAR 测距器接口（USB-C）</w:t>
            </w:r>
          </w:p>
          <w:p w14:paraId="1CA3E312">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RSS 相机快门控制接口（USB-C）</w:t>
            </w:r>
          </w:p>
          <w:p w14:paraId="68910352">
            <w:pPr>
              <w:keepNext w:val="0"/>
              <w:keepLines w:val="0"/>
              <w:widowControl/>
              <w:suppressLineNumbers w:val="0"/>
              <w:ind w:firstLine="220" w:firstLineChars="10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跟焦电机接口（USB-C）</w:t>
            </w:r>
          </w:p>
          <w:p w14:paraId="7573D2C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最大可控转速：</w:t>
            </w:r>
          </w:p>
          <w:p w14:paraId="42BBA40B">
            <w:pPr>
              <w:keepNext w:val="0"/>
              <w:keepLines w:val="0"/>
              <w:widowControl/>
              <w:suppressLineNumbers w:val="0"/>
              <w:ind w:firstLine="220" w:firstLineChars="10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平移方向：360°/秒</w:t>
            </w:r>
          </w:p>
          <w:p w14:paraId="4FA96A35">
            <w:pPr>
              <w:keepNext w:val="0"/>
              <w:keepLines w:val="0"/>
              <w:widowControl/>
              <w:suppressLineNumbers w:val="0"/>
              <w:ind w:firstLine="220" w:firstLineChars="10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俯仰方向：360°/秒</w:t>
            </w:r>
          </w:p>
          <w:p w14:paraId="1D47DD37">
            <w:pPr>
              <w:keepNext w:val="0"/>
              <w:keepLines w:val="0"/>
              <w:widowControl/>
              <w:suppressLineNumbers w:val="0"/>
              <w:ind w:firstLine="220" w:firstLineChars="10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横滚方向：360°/秒</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6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RS 4 Pro</w:t>
            </w:r>
          </w:p>
        </w:tc>
      </w:tr>
      <w:tr w14:paraId="609B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5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F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none"/>
                <w:u w:val="none"/>
                <w:lang w:val="en-US" w:eastAsia="zh-CN" w:bidi="ar"/>
              </w:rPr>
              <w:t>竖拍快装板</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E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竖拍相机固定组件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材质：铝合金</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02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大疆DJI R竖拍快装板</w:t>
            </w:r>
          </w:p>
        </w:tc>
      </w:tr>
      <w:tr w14:paraId="643C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9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3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稳定器</w:t>
            </w:r>
            <w:r>
              <w:rPr>
                <w:rFonts w:hint="eastAsia" w:ascii="宋体" w:hAnsi="宋体" w:cs="宋体"/>
                <w:i w:val="0"/>
                <w:iCs w:val="0"/>
                <w:color w:val="000000"/>
                <w:kern w:val="0"/>
                <w:sz w:val="22"/>
                <w:szCs w:val="22"/>
                <w:highlight w:val="none"/>
                <w:u w:val="none"/>
                <w:lang w:val="en-US" w:eastAsia="zh-CN" w:bidi="ar"/>
              </w:rPr>
              <w:t>套</w:t>
            </w:r>
            <w:r>
              <w:rPr>
                <w:rFonts w:hint="eastAsia" w:ascii="宋体" w:hAnsi="宋体" w:eastAsia="宋体" w:cs="宋体"/>
                <w:i w:val="0"/>
                <w:iCs w:val="0"/>
                <w:color w:val="000000"/>
                <w:kern w:val="0"/>
                <w:sz w:val="22"/>
                <w:szCs w:val="22"/>
                <w:highlight w:val="none"/>
                <w:u w:val="none"/>
                <w:lang w:val="en-US" w:eastAsia="zh-CN" w:bidi="ar"/>
              </w:rPr>
              <w:t>件</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3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4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E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提壶手柄尺寸：199.0x68.3 x 54.5mm </w:t>
            </w:r>
          </w:p>
          <w:p w14:paraId="1B31AA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肩带尺寸：最短49.0x16.0x 950.0mm  </w:t>
            </w:r>
          </w:p>
          <w:p w14:paraId="3830C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最长49.0x16.0x 1530.0mm</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C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斯莫格 提壶手柄如影稳定器减负肩带摄影配件减负套件</w:t>
            </w:r>
          </w:p>
        </w:tc>
      </w:tr>
      <w:tr w14:paraId="57CD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1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C8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大容量电池手柄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C5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E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电压：11.2 伏至 16.8 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充电输入电压：5 伏/3 安，9 伏/3 安，12 伏/3安，15 伏/3 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额定容量：4800 毫安时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额定能量：69.12 瓦时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9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RS BG70 大容量电池手柄</w:t>
            </w:r>
          </w:p>
        </w:tc>
      </w:tr>
      <w:tr w14:paraId="69F3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9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5G包-稳定器连接线</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8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8K极细柔软mini hdmi线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插头:铜壳镀金连接器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外壳:锌合金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线芯:高端镀银铜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屏蔽:多层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外被:新型柔软PVC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版本:2.1/向下兼容2.0版和1.4版等带宽:48Gbps(5米以内)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分辨率:7680*4320P/2160P；1440P/1080P/720P</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9C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名巢2.1版8K极细柔软mini hdmi线</w:t>
            </w:r>
          </w:p>
        </w:tc>
      </w:tr>
      <w:tr w14:paraId="4312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4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小型拍摄稳定器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0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8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B7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云台 + 内置三脚架 + 磁吸手机夹 + 多功能追踪模块</w:t>
            </w:r>
          </w:p>
          <w:p w14:paraId="511923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展开尺寸：长 288 毫米，宽 107 毫米，高 96 毫米</w:t>
            </w:r>
          </w:p>
          <w:p w14:paraId="5E2E4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折叠尺寸：长 190 毫米，宽 95 毫米，高 46 毫米</w:t>
            </w:r>
          </w:p>
          <w:p w14:paraId="7205E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内置延长杆：最大拉伸长度：215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适用手机重量：170 克至 300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适用手机厚度：6.9 毫米至 10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适用手机宽度：67 毫米至 84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底部接口：1/4" 螺纹接口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云台：控制转动角度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平移：-99° 至 210°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横滚：-67° 至 245°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俯仰：-20° 至 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结构转动范围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平移：-109° 至 222°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横滚：-77° 至 255°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俯仰：-224° 至 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最大控制转速：120°/s</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3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大疆DJI Osmo Mobile 7P</w:t>
            </w:r>
          </w:p>
        </w:tc>
      </w:tr>
      <w:tr w14:paraId="5BF2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F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C2B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default" w:ascii="宋体" w:hAnsi="宋体" w:cs="宋体"/>
                <w:i w:val="0"/>
                <w:iCs w:val="0"/>
                <w:color w:val="000000"/>
                <w:sz w:val="22"/>
                <w:szCs w:val="22"/>
                <w:highlight w:val="none"/>
                <w:u w:val="none"/>
              </w:rPr>
              <w:t>4K电影机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B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1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11FE">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配备单片式全画幅CMOS传感器，总像素数约1290万像素，有效像素数约1020万像素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15＋级动态范围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感光度</w:t>
            </w:r>
            <w:r>
              <w:rPr>
                <w:rFonts w:hint="eastAsia" w:ascii="宋体" w:hAnsi="宋体" w:cs="宋体"/>
                <w:i w:val="0"/>
                <w:iCs w:val="0"/>
                <w:color w:val="000000"/>
                <w:kern w:val="0"/>
                <w:sz w:val="22"/>
                <w:szCs w:val="22"/>
                <w:highlight w:val="none"/>
                <w:u w:val="none"/>
                <w:lang w:val="en-US" w:eastAsia="zh-CN" w:bidi="ar"/>
              </w:rPr>
              <w:t>标准范围</w:t>
            </w:r>
            <w:r>
              <w:rPr>
                <w:rFonts w:hint="eastAsia" w:ascii="宋体" w:hAnsi="宋体" w:eastAsia="宋体" w:cs="宋体"/>
                <w:i w:val="0"/>
                <w:iCs w:val="0"/>
                <w:color w:val="000000"/>
                <w:kern w:val="0"/>
                <w:sz w:val="22"/>
                <w:szCs w:val="22"/>
                <w:highlight w:val="none"/>
                <w:u w:val="none"/>
                <w:lang w:val="en-US" w:eastAsia="zh-CN" w:bidi="ar"/>
              </w:rPr>
              <w:t>为ISO</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80/ISO1</w:t>
            </w:r>
            <w:r>
              <w:rPr>
                <w:rFonts w:hint="eastAsia" w:ascii="宋体" w:hAnsi="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使用原生E卡口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拥有S-Log3、HLG；S-Gamut3、S-Gamut3.Cine色彩空间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4:2:2, 10bit格式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支持机内录制XAVC-I 3840X2160 120P</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采用高速混合自动对焦技术，拥有627点相位检测自动对焦，具备视频实时眼部对焦功能；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支持</w:t>
            </w:r>
            <w:r>
              <w:rPr>
                <w:rFonts w:hint="eastAsia" w:ascii="宋体" w:hAnsi="宋体" w:eastAsia="宋体" w:cs="宋体"/>
                <w:i w:val="0"/>
                <w:iCs w:val="0"/>
                <w:color w:val="000000"/>
                <w:kern w:val="0"/>
                <w:sz w:val="22"/>
                <w:szCs w:val="22"/>
                <w:highlight w:val="none"/>
                <w:u w:val="none"/>
                <w:lang w:val="en-US" w:eastAsia="zh-CN" w:bidi="ar"/>
              </w:rPr>
              <w:t>5种AF追踪灵敏度设置，可自定义AF切换或锁定对象时的灵敏度</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也可以通过触摸液晶屏来选择聚焦的对象</w:t>
            </w:r>
            <w:r>
              <w:rPr>
                <w:rFonts w:hint="eastAsia" w:ascii="宋体" w:hAnsi="宋体" w:cs="宋体"/>
                <w:i w:val="0"/>
                <w:iCs w:val="0"/>
                <w:color w:val="000000"/>
                <w:kern w:val="0"/>
                <w:sz w:val="22"/>
                <w:szCs w:val="22"/>
                <w:highlight w:val="none"/>
                <w:u w:val="none"/>
                <w:lang w:val="en-US" w:eastAsia="zh-CN" w:bidi="ar"/>
              </w:rPr>
              <w:t>；</w:t>
            </w:r>
          </w:p>
          <w:p w14:paraId="72A551C2">
            <w:pPr>
              <w:keepNext w:val="0"/>
              <w:keepLines w:val="0"/>
              <w:widowControl/>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具备HDMI输出接口。</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30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索尼（SONY）ILME-FX3A</w:t>
            </w:r>
          </w:p>
        </w:tc>
      </w:tr>
      <w:tr w14:paraId="1F9F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4"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7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相机镜头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9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2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镜头卡口：E卡口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镜头类型：全画幅标准变焦G大师镜头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画幅：全画幅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焦距 (mm)：24-70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APS-C画幅下的35mm规格换算焦距(mm)：36-105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镜头结构（组-片）：15-20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视角（APS-C画幅）约：61°-23°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视角（35mm等值）约：84°-34°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最大光圈（F）：2.8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最小光圈（F）：22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光圈叶片（数）：11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圆形光圈：是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最近对焦距离（m）约：0.21(W)-0.3(T)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最大放大倍率（倍）约：0.32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滤光镜直径（mm）：82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A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Sony/索尼FE 24-70mmF2.8GM II二代G大师镜头SEL2470GM2</w:t>
            </w:r>
          </w:p>
        </w:tc>
      </w:tr>
      <w:tr w14:paraId="4540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3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相机存储卡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E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2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TOUGH存储卡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容量：256GB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最高读取速度(约) 300 MB/s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最高写入速度(约) 299 MB/s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1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索尼sd卡256g</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V90高速TOUGH存储卡</w:t>
            </w:r>
          </w:p>
        </w:tc>
      </w:tr>
      <w:tr w14:paraId="1937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8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网络交换机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E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6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00E">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管理方式：</w:t>
            </w:r>
            <w:r>
              <w:rPr>
                <w:rFonts w:hint="eastAsia" w:ascii="宋体" w:hAnsi="宋体" w:cs="宋体"/>
                <w:i w:val="0"/>
                <w:iCs w:val="0"/>
                <w:color w:val="000000"/>
                <w:kern w:val="0"/>
                <w:sz w:val="22"/>
                <w:szCs w:val="22"/>
                <w:highlight w:val="none"/>
                <w:u w:val="none"/>
                <w:lang w:val="en-US" w:eastAsia="zh-CN" w:bidi="ar"/>
              </w:rPr>
              <w:t>网管</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端口类型：电口&amp;光口</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光口数量：4个</w:t>
            </w:r>
          </w:p>
          <w:p w14:paraId="4A014CCB">
            <w:pPr>
              <w:keepNext w:val="0"/>
              <w:keepLines w:val="0"/>
              <w:widowControl/>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电口数量：48个</w:t>
            </w:r>
          </w:p>
          <w:p w14:paraId="1BFF11D9">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上行端口速率：万兆</w:t>
            </w:r>
          </w:p>
          <w:p w14:paraId="0E89849A">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下行端口速率：千兆</w:t>
            </w:r>
          </w:p>
          <w:p w14:paraId="55D94FC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支持云管理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非POE供电 </w:t>
            </w:r>
          </w:p>
          <w:p w14:paraId="0C8266D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能堆叠 </w:t>
            </w:r>
          </w:p>
          <w:p w14:paraId="2AE81943">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风扇</w:t>
            </w:r>
            <w:r>
              <w:rPr>
                <w:rFonts w:hint="eastAsia" w:ascii="宋体" w:hAnsi="宋体" w:cs="宋体"/>
                <w:i w:val="0"/>
                <w:iCs w:val="0"/>
                <w:color w:val="000000"/>
                <w:kern w:val="0"/>
                <w:sz w:val="22"/>
                <w:szCs w:val="22"/>
                <w:highlight w:val="none"/>
                <w:u w:val="none"/>
                <w:lang w:val="en-US" w:eastAsia="zh-CN" w:bidi="ar"/>
              </w:rPr>
              <w:t>散热</w:t>
            </w:r>
          </w:p>
          <w:p w14:paraId="7489D618">
            <w:pPr>
              <w:keepNext w:val="0"/>
              <w:keepLines w:val="0"/>
              <w:widowControl/>
              <w:suppressLineNumbers w:val="0"/>
              <w:jc w:val="lef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双电源</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C6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华为数通智选S5735S-S48T4X-A</w:t>
            </w:r>
          </w:p>
        </w:tc>
      </w:tr>
      <w:tr w14:paraId="1C06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1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网络交换机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7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F0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0BE6">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网管类型：网管</w:t>
            </w:r>
          </w:p>
          <w:p w14:paraId="63E0041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端口类型：电口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端口数量：16口</w:t>
            </w:r>
          </w:p>
          <w:p w14:paraId="1E0CD314">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上行端口速率：千兆</w:t>
            </w:r>
          </w:p>
          <w:p w14:paraId="60576718">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下行端口速率：千兆</w:t>
            </w:r>
          </w:p>
          <w:p w14:paraId="6126BF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非POE供电</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自然散热</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52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普联（TP-LINK）16口全千兆交换机TL-SG1016DT</w:t>
            </w:r>
          </w:p>
        </w:tc>
      </w:tr>
      <w:tr w14:paraId="41E4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9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12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光模块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4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B6AE">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cs="宋体"/>
                <w:i w:val="0"/>
                <w:iCs w:val="0"/>
                <w:color w:val="000000"/>
                <w:kern w:val="0"/>
                <w:sz w:val="22"/>
                <w:szCs w:val="22"/>
                <w:highlight w:val="none"/>
                <w:u w:val="none"/>
                <w:lang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8EE4">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接口标准：1000BASE-SX</w:t>
            </w:r>
          </w:p>
          <w:p w14:paraId="6AB758A4">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连接器类型：LC</w:t>
            </w:r>
          </w:p>
          <w:p w14:paraId="548640A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光纤类型：MMF</w:t>
            </w:r>
          </w:p>
          <w:p w14:paraId="41F0E4C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传输速率：1Gbit/1s</w:t>
            </w:r>
          </w:p>
          <w:p w14:paraId="29C75AF5">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目标传输距离：0.55km</w:t>
            </w:r>
          </w:p>
          <w:p w14:paraId="316399F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中心波长：850nm</w:t>
            </w:r>
          </w:p>
          <w:p w14:paraId="6448DF46">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最大发送光功率：-2.5dBm</w:t>
            </w:r>
          </w:p>
          <w:p w14:paraId="270C5B8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最小发送光功率：-9.5dBm</w:t>
            </w:r>
          </w:p>
          <w:p w14:paraId="5FAB1C94">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最小消光比：9dBm</w:t>
            </w:r>
          </w:p>
          <w:p w14:paraId="67FE524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接受灵敏度：-17dBm</w:t>
            </w:r>
          </w:p>
          <w:p w14:paraId="163653B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过载光功率：0dBm</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C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华为智选</w:t>
            </w:r>
            <w:r>
              <w:rPr>
                <w:rFonts w:hint="eastAsia" w:ascii="宋体" w:hAnsi="宋体" w:cs="宋体"/>
                <w:i w:val="0"/>
                <w:iCs w:val="0"/>
                <w:color w:val="000000"/>
                <w:kern w:val="0"/>
                <w:sz w:val="22"/>
                <w:szCs w:val="22"/>
                <w:u w:val="none"/>
                <w:lang w:val="en-US" w:eastAsia="zh-CN" w:bidi="ar"/>
              </w:rPr>
              <w:t>千</w:t>
            </w:r>
            <w:r>
              <w:rPr>
                <w:rFonts w:hint="eastAsia" w:ascii="宋体" w:hAnsi="宋体" w:eastAsia="宋体" w:cs="宋体"/>
                <w:i w:val="0"/>
                <w:iCs w:val="0"/>
                <w:color w:val="000000"/>
                <w:kern w:val="0"/>
                <w:sz w:val="22"/>
                <w:szCs w:val="22"/>
                <w:u w:val="none"/>
                <w:lang w:val="en-US" w:eastAsia="zh-CN" w:bidi="ar"/>
              </w:rPr>
              <w:t xml:space="preserve">兆光模块 </w:t>
            </w:r>
            <w:r>
              <w:rPr>
                <w:rFonts w:hint="eastAsia" w:ascii="宋体" w:hAnsi="宋体" w:cs="宋体"/>
                <w:i w:val="0"/>
                <w:iCs w:val="0"/>
                <w:color w:val="000000"/>
                <w:kern w:val="0"/>
                <w:sz w:val="22"/>
                <w:szCs w:val="22"/>
                <w:u w:val="none"/>
                <w:lang w:val="en-US" w:eastAsia="zh-CN" w:bidi="ar"/>
              </w:rPr>
              <w:t>-eSFP-GE-SX-MM850</w:t>
            </w:r>
          </w:p>
        </w:tc>
      </w:tr>
      <w:tr w14:paraId="2426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7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8232">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default" w:ascii="宋体" w:hAnsi="宋体" w:cs="宋体"/>
                <w:i w:val="0"/>
                <w:iCs w:val="0"/>
                <w:color w:val="000000"/>
                <w:kern w:val="0"/>
                <w:sz w:val="22"/>
                <w:szCs w:val="22"/>
                <w:highlight w:val="none"/>
                <w:u w:val="none"/>
                <w:lang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9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UV双模，支持蓝牙耳机，</w:t>
            </w:r>
            <w:r>
              <w:rPr>
                <w:rFonts w:hint="eastAsia" w:ascii="宋体" w:hAnsi="宋体" w:eastAsia="宋体" w:cs="宋体"/>
                <w:i w:val="0"/>
                <w:iCs w:val="0"/>
                <w:color w:val="000000"/>
                <w:kern w:val="0"/>
                <w:sz w:val="22"/>
                <w:szCs w:val="22"/>
                <w:u w:val="none"/>
                <w:lang w:val="en-US" w:eastAsia="zh-CN" w:bidi="ar"/>
              </w:rPr>
              <w:t xml:space="preserve">app写频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功率：5W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1.77英寸LCD</w:t>
            </w:r>
            <w:r>
              <w:rPr>
                <w:rFonts w:hint="eastAsia" w:ascii="宋体" w:hAnsi="宋体" w:eastAsia="宋体" w:cs="宋体"/>
                <w:i w:val="0"/>
                <w:iCs w:val="0"/>
                <w:color w:val="000000"/>
                <w:kern w:val="0"/>
                <w:sz w:val="22"/>
                <w:szCs w:val="22"/>
                <w:u w:val="none"/>
                <w:lang w:val="en-US" w:eastAsia="zh-CN" w:bidi="ar"/>
              </w:rPr>
              <w:t xml:space="preserve">显示屏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电池容量：4000mAh以上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w:t>
            </w:r>
            <w:r>
              <w:rPr>
                <w:rFonts w:hint="eastAsia" w:ascii="宋体" w:hAnsi="宋体" w:cs="宋体"/>
                <w:i w:val="0"/>
                <w:iCs w:val="0"/>
                <w:color w:val="000000"/>
                <w:kern w:val="0"/>
                <w:sz w:val="22"/>
                <w:szCs w:val="22"/>
                <w:u w:val="none"/>
                <w:lang w:val="en-US" w:eastAsia="zh-CN" w:bidi="ar"/>
              </w:rPr>
              <w:t>水</w:t>
            </w:r>
            <w:r>
              <w:rPr>
                <w:rFonts w:hint="eastAsia" w:ascii="宋体" w:hAnsi="宋体" w:eastAsia="宋体" w:cs="宋体"/>
                <w:i w:val="0"/>
                <w:iCs w:val="0"/>
                <w:color w:val="000000"/>
                <w:kern w:val="0"/>
                <w:sz w:val="22"/>
                <w:szCs w:val="22"/>
                <w:u w:val="none"/>
                <w:lang w:val="en-US" w:eastAsia="zh-CN" w:bidi="ar"/>
              </w:rPr>
              <w:t xml:space="preserve">等级：IP65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电源类型：锂电池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84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小米对讲机3</w:t>
            </w:r>
          </w:p>
        </w:tc>
      </w:tr>
      <w:tr w14:paraId="00B4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C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8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宋体" w:hAnsi="宋体" w:cs="宋体"/>
                <w:i w:val="0"/>
                <w:iCs w:val="0"/>
                <w:color w:val="000000"/>
                <w:kern w:val="0"/>
                <w:sz w:val="22"/>
                <w:szCs w:val="22"/>
                <w:u w:val="none"/>
                <w:lang w:eastAsia="zh-CN" w:bidi="ar"/>
              </w:rPr>
              <w:t>公网</w:t>
            </w:r>
            <w:r>
              <w:rPr>
                <w:rFonts w:hint="eastAsia" w:ascii="宋体" w:hAnsi="宋体" w:eastAsia="宋体" w:cs="宋体"/>
                <w:i w:val="0"/>
                <w:iCs w:val="0"/>
                <w:color w:val="000000"/>
                <w:kern w:val="0"/>
                <w:sz w:val="22"/>
                <w:szCs w:val="22"/>
                <w:u w:val="none"/>
                <w:lang w:val="en-US" w:eastAsia="zh-CN" w:bidi="ar"/>
              </w:rPr>
              <w:t>对讲机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9487">
            <w:pPr>
              <w:keepNext w:val="0"/>
              <w:keepLines w:val="0"/>
              <w:widowControl/>
              <w:suppressLineNumbers w:val="0"/>
              <w:jc w:val="center"/>
              <w:textAlignment w:val="center"/>
              <w:rPr>
                <w:rFonts w:hint="default" w:ascii="宋体" w:hAnsi="宋体" w:eastAsia="宋体" w:cs="宋体"/>
                <w:i w:val="0"/>
                <w:iCs w:val="0"/>
                <w:color w:val="000000"/>
                <w:sz w:val="22"/>
                <w:szCs w:val="22"/>
                <w:highlight w:val="yellow"/>
                <w:u w:val="none"/>
              </w:rPr>
            </w:pPr>
            <w:r>
              <w:rPr>
                <w:rFonts w:hint="default" w:ascii="宋体" w:hAnsi="宋体" w:cs="宋体"/>
                <w:i w:val="0"/>
                <w:iCs w:val="0"/>
                <w:color w:val="000000"/>
                <w:kern w:val="0"/>
                <w:sz w:val="22"/>
                <w:szCs w:val="22"/>
                <w:highlight w:val="none"/>
                <w:u w:val="none"/>
                <w:lang w:eastAsia="zh-CN" w:bidi="ar"/>
              </w:rPr>
              <w:t>个</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B6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单模</w:t>
            </w:r>
            <w:r>
              <w:rPr>
                <w:rFonts w:hint="eastAsia" w:ascii="宋体" w:hAnsi="宋体" w:cs="宋体"/>
                <w:i w:val="0"/>
                <w:iCs w:val="0"/>
                <w:color w:val="000000"/>
                <w:kern w:val="0"/>
                <w:sz w:val="22"/>
                <w:szCs w:val="22"/>
                <w:u w:val="none"/>
                <w:lang w:val="en-US" w:eastAsia="zh-CN" w:bidi="ar"/>
              </w:rPr>
              <w:t>公网对讲机，支持蓝牙耳机</w:t>
            </w:r>
            <w:r>
              <w:rPr>
                <w:rFonts w:hint="eastAsia" w:ascii="宋体" w:hAnsi="宋体" w:eastAsia="宋体" w:cs="宋体"/>
                <w:i w:val="0"/>
                <w:iCs w:val="0"/>
                <w:color w:val="000000"/>
                <w:kern w:val="0"/>
                <w:sz w:val="22"/>
                <w:szCs w:val="22"/>
                <w:u w:val="none"/>
                <w:lang w:val="en-US" w:eastAsia="zh-CN" w:bidi="ar"/>
              </w:rPr>
              <w:t xml:space="preserve"> </w:t>
            </w:r>
          </w:p>
          <w:p w14:paraId="440E9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2.0英寸LCD</w:t>
            </w:r>
            <w:r>
              <w:rPr>
                <w:rFonts w:hint="eastAsia" w:ascii="宋体" w:hAnsi="宋体" w:eastAsia="宋体" w:cs="宋体"/>
                <w:i w:val="0"/>
                <w:iCs w:val="0"/>
                <w:color w:val="000000"/>
                <w:kern w:val="0"/>
                <w:sz w:val="22"/>
                <w:szCs w:val="22"/>
                <w:u w:val="none"/>
                <w:lang w:val="en-US" w:eastAsia="zh-CN" w:bidi="ar"/>
              </w:rPr>
              <w:t>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4G全网通，含两年免费使用</w:t>
            </w:r>
            <w:r>
              <w:rPr>
                <w:rFonts w:hint="eastAsia" w:ascii="宋体" w:hAnsi="宋体" w:eastAsia="宋体" w:cs="宋体"/>
                <w:i w:val="0"/>
                <w:iCs w:val="0"/>
                <w:color w:val="000000"/>
                <w:kern w:val="0"/>
                <w:sz w:val="22"/>
                <w:szCs w:val="22"/>
                <w:u w:val="none"/>
                <w:lang w:val="en-US" w:eastAsia="zh-CN" w:bidi="ar"/>
              </w:rPr>
              <w:t xml:space="preserve">流量卡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全国对讲距离不小于</w:t>
            </w:r>
            <w:r>
              <w:rPr>
                <w:rFonts w:hint="eastAsia" w:ascii="宋体" w:hAnsi="宋体" w:eastAsia="宋体" w:cs="宋体"/>
                <w:i w:val="0"/>
                <w:iCs w:val="0"/>
                <w:color w:val="000000"/>
                <w:kern w:val="0"/>
                <w:sz w:val="22"/>
                <w:szCs w:val="22"/>
                <w:u w:val="none"/>
                <w:lang w:val="en-US" w:eastAsia="zh-CN" w:bidi="ar"/>
              </w:rPr>
              <w:t>5000公里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锂电池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电池容量：2001-4000mAh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81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小米公网对讲机DJJQGB01FY</w:t>
            </w:r>
          </w:p>
        </w:tc>
      </w:tr>
      <w:tr w14:paraId="4AB3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3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0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9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72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无人机套装：</w:t>
            </w:r>
          </w:p>
          <w:p w14:paraId="60DE82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配备</w:t>
            </w:r>
            <w:r>
              <w:rPr>
                <w:rFonts w:hint="eastAsia" w:ascii="宋体" w:hAnsi="宋体" w:eastAsia="宋体" w:cs="宋体"/>
                <w:i w:val="0"/>
                <w:iCs w:val="0"/>
                <w:color w:val="000000"/>
                <w:kern w:val="0"/>
                <w:sz w:val="22"/>
                <w:szCs w:val="22"/>
                <w:u w:val="none"/>
                <w:lang w:val="en-US" w:eastAsia="zh-CN" w:bidi="ar"/>
              </w:rPr>
              <w:t>一亿像素 4/3 CMOS 哈苏相机，</w:t>
            </w:r>
            <w:r>
              <w:rPr>
                <w:rFonts w:hint="eastAsia" w:ascii="宋体" w:hAnsi="宋体" w:cs="宋体"/>
                <w:i w:val="0"/>
                <w:iCs w:val="0"/>
                <w:color w:val="000000"/>
                <w:kern w:val="0"/>
                <w:sz w:val="22"/>
                <w:szCs w:val="22"/>
                <w:u w:val="none"/>
                <w:lang w:val="en-US" w:eastAsia="zh-CN" w:bidi="ar"/>
              </w:rPr>
              <w:t>支持</w:t>
            </w:r>
            <w:r>
              <w:rPr>
                <w:rFonts w:hint="eastAsia" w:ascii="宋体" w:hAnsi="宋体" w:eastAsia="宋体" w:cs="宋体"/>
                <w:i w:val="0"/>
                <w:iCs w:val="0"/>
                <w:color w:val="000000"/>
                <w:kern w:val="0"/>
                <w:sz w:val="22"/>
                <w:szCs w:val="22"/>
                <w:u w:val="none"/>
                <w:lang w:val="en-US" w:eastAsia="zh-CN" w:bidi="ar"/>
              </w:rPr>
              <w:t>6K/60fps HDR 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1/1.3英寸与1/1.5英寸大底双长焦相机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360°旋转万象云台，运镜灵动自由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 Lux夜景级全向主动避障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 分钟飞行时间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O4</w:t>
            </w:r>
            <w:r>
              <w:rPr>
                <w:rFonts w:hint="eastAsia" w:ascii="宋体" w:hAnsi="宋体" w:eastAsia="宋体" w:cs="宋体"/>
                <w:i w:val="0"/>
                <w:iCs w:val="0"/>
                <w:color w:val="000000"/>
                <w:kern w:val="0"/>
                <w:sz w:val="22"/>
                <w:szCs w:val="22"/>
                <w:u w:val="none"/>
                <w:lang w:val="en-US" w:eastAsia="zh-CN" w:bidi="ar"/>
              </w:rPr>
              <w:t>+30公里 10-bit HDR图传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7英寸可旋转高亮屏折叠遥控器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配备 RC Pro 2带屏遥控器</w:t>
            </w:r>
          </w:p>
          <w:p w14:paraId="05FBB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自带</w:t>
            </w:r>
            <w:r>
              <w:rPr>
                <w:rFonts w:hint="eastAsia" w:ascii="宋体" w:hAnsi="宋体" w:eastAsia="宋体" w:cs="宋体"/>
                <w:i w:val="0"/>
                <w:iCs w:val="0"/>
                <w:color w:val="000000"/>
                <w:kern w:val="0"/>
                <w:sz w:val="22"/>
                <w:szCs w:val="22"/>
                <w:u w:val="none"/>
                <w:lang w:val="en-US" w:eastAsia="zh-CN" w:bidi="ar"/>
              </w:rPr>
              <w:t>512GB</w:t>
            </w:r>
            <w:r>
              <w:rPr>
                <w:rFonts w:hint="eastAsia" w:ascii="宋体" w:hAnsi="宋体" w:cs="宋体"/>
                <w:i w:val="0"/>
                <w:iCs w:val="0"/>
                <w:color w:val="000000"/>
                <w:kern w:val="0"/>
                <w:sz w:val="22"/>
                <w:szCs w:val="22"/>
                <w:u w:val="none"/>
                <w:lang w:val="en-US" w:eastAsia="zh-CN" w:bidi="ar"/>
              </w:rPr>
              <w:t>存储（可用空间约460GB）</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支持ALL-1</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4:2:2编码;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2块电池、充电管家、2套增强图传(飞行器及遥控器各一套)等配件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F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DJI Mavic 4 Pro 512GB 创作者套装（DJI RC Pro 2，增强图传）</w:t>
            </w:r>
          </w:p>
        </w:tc>
      </w:tr>
      <w:tr w14:paraId="27EB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7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无人机快速充电器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D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8A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可</w:t>
            </w:r>
            <w:r>
              <w:rPr>
                <w:rFonts w:hint="eastAsia" w:ascii="宋体" w:hAnsi="宋体" w:eastAsia="宋体" w:cs="宋体"/>
                <w:i w:val="0"/>
                <w:iCs w:val="0"/>
                <w:color w:val="000000"/>
                <w:kern w:val="0"/>
                <w:sz w:val="22"/>
                <w:szCs w:val="22"/>
                <w:u w:val="none"/>
                <w:lang w:val="en-US" w:eastAsia="zh-CN" w:bidi="ar"/>
              </w:rPr>
              <w:t>折叠插脚氮化镓</w:t>
            </w:r>
            <w:r>
              <w:rPr>
                <w:rFonts w:hint="eastAsia" w:ascii="宋体" w:hAnsi="宋体" w:cs="宋体"/>
                <w:i w:val="0"/>
                <w:iCs w:val="0"/>
                <w:color w:val="000000"/>
                <w:kern w:val="0"/>
                <w:sz w:val="22"/>
                <w:szCs w:val="22"/>
                <w:u w:val="none"/>
                <w:lang w:val="en-US" w:eastAsia="zh-CN" w:bidi="ar"/>
              </w:rPr>
              <w:t>充电器</w:t>
            </w:r>
            <w:r>
              <w:rPr>
                <w:rFonts w:hint="eastAsia" w:ascii="宋体" w:hAnsi="宋体" w:eastAsia="宋体" w:cs="宋体"/>
                <w:i w:val="0"/>
                <w:iCs w:val="0"/>
                <w:color w:val="000000"/>
                <w:kern w:val="0"/>
                <w:sz w:val="22"/>
                <w:szCs w:val="22"/>
                <w:u w:val="none"/>
                <w:lang w:val="en-US" w:eastAsia="zh-CN" w:bidi="ar"/>
              </w:rPr>
              <w:t xml:space="preserve">线充套装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输入电压：110-240V </w:t>
            </w:r>
          </w:p>
          <w:p w14:paraId="33F256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支持</w:t>
            </w:r>
            <w:r>
              <w:rPr>
                <w:rFonts w:hint="eastAsia" w:ascii="宋体" w:hAnsi="宋体" w:eastAsia="宋体" w:cs="宋体"/>
                <w:i w:val="0"/>
                <w:iCs w:val="0"/>
                <w:color w:val="000000"/>
                <w:kern w:val="0"/>
                <w:sz w:val="22"/>
                <w:szCs w:val="22"/>
                <w:u w:val="none"/>
                <w:lang w:val="en-US" w:eastAsia="zh-CN" w:bidi="ar"/>
              </w:rPr>
              <w:t xml:space="preserve">PD快充协议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插口数：三口及以上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主流功率：65W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输入电压(v)：最小110V;最大240V</w:t>
            </w:r>
          </w:p>
          <w:p w14:paraId="28F54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输入电流(A) 1.8A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输出电压：20V</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输出电流：3.25A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8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CUKTECH酷态科65W氮化镓充电器套装</w:t>
            </w:r>
          </w:p>
        </w:tc>
      </w:tr>
      <w:tr w14:paraId="4735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C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补光灯</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A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内置锂电池：21.6V-2600mAh 56.16Wh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续航时间(灯体100%亮度)：普通模式:最长≈49分钟；P模式:最长≈27分钟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USB-C口输入：5V/9V/12V/15V/20V100W(Max.)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DC输入：20V-6A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输入功率：普通模式:最大≈65W</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P模式:最大≈100W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色温范围：2500-8500K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调光范围：0%-100%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FX光效：11类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CRI：平均≥96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TLCI：平均≥96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控制方式：蓝牙控制/灯体控制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蓝牙控制距离：最远 30m </w:t>
            </w:r>
          </w:p>
          <w:p w14:paraId="42BD36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尺寸：56mmx558mmx48mm </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DF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神牛补光灯LC1000Bi</w:t>
            </w:r>
          </w:p>
        </w:tc>
      </w:tr>
    </w:tbl>
    <w:p w14:paraId="6F9B3EDE">
      <w:pPr>
        <w:pStyle w:val="25"/>
        <w:adjustRightInd w:val="0"/>
        <w:snapToGrid w:val="0"/>
        <w:spacing w:line="360" w:lineRule="auto"/>
        <w:ind w:firstLine="0" w:firstLineChars="0"/>
        <w:rPr>
          <w:rFonts w:hint="eastAsia" w:ascii="宋体" w:hAnsi="宋体"/>
          <w:color w:val="auto"/>
          <w:sz w:val="24"/>
          <w:szCs w:val="24"/>
          <w:highlight w:val="none"/>
        </w:rPr>
      </w:pPr>
    </w:p>
    <w:bookmarkEnd w:id="28"/>
    <w:p w14:paraId="045DD3C4">
      <w:pPr>
        <w:keepNext/>
        <w:tabs>
          <w:tab w:val="left" w:pos="1134"/>
        </w:tabs>
        <w:snapToGrid w:val="0"/>
        <w:spacing w:line="360" w:lineRule="auto"/>
        <w:outlineLvl w:val="1"/>
        <w:rPr>
          <w:rFonts w:hint="eastAsia" w:ascii="宋体" w:hAnsi="宋体"/>
          <w:color w:val="auto"/>
          <w:sz w:val="30"/>
          <w:highlight w:val="none"/>
        </w:rPr>
      </w:pPr>
      <w:r>
        <w:rPr>
          <w:rFonts w:hint="eastAsia" w:ascii="宋体" w:hAnsi="宋体"/>
          <w:color w:val="auto"/>
          <w:sz w:val="30"/>
          <w:highlight w:val="none"/>
        </w:rPr>
        <w:t>四、部署与实施</w:t>
      </w:r>
    </w:p>
    <w:p w14:paraId="5BF70DD7">
      <w:pPr>
        <w:numPr>
          <w:ilvl w:val="0"/>
          <w:numId w:val="12"/>
        </w:num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中选人负责向业主方提供产品相关资料并提供技术咨询服务。</w:t>
      </w:r>
    </w:p>
    <w:p w14:paraId="77D7C9D8">
      <w:pPr>
        <w:numPr>
          <w:ilvl w:val="0"/>
          <w:numId w:val="12"/>
        </w:numPr>
        <w:snapToGrid w:val="0"/>
        <w:spacing w:line="360" w:lineRule="auto"/>
        <w:rPr>
          <w:rFonts w:hint="eastAsia" w:ascii="宋体" w:hAnsi="宋体"/>
          <w:color w:val="auto"/>
          <w:kern w:val="0"/>
          <w:sz w:val="24"/>
          <w:highlight w:val="none"/>
        </w:rPr>
      </w:pPr>
      <w:r>
        <w:rPr>
          <w:rFonts w:hint="eastAsia" w:ascii="宋体" w:hAnsi="宋体"/>
          <w:color w:val="auto"/>
          <w:sz w:val="24"/>
          <w:highlight w:val="none"/>
        </w:rPr>
        <w:t>中选人负责</w:t>
      </w:r>
      <w:r>
        <w:rPr>
          <w:rFonts w:hint="eastAsia" w:ascii="宋体" w:hAnsi="宋体"/>
          <w:color w:val="auto"/>
          <w:sz w:val="24"/>
          <w:highlight w:val="none"/>
          <w:lang w:val="en-US" w:eastAsia="zh-CN"/>
        </w:rPr>
        <w:t>完成硬件配送、安装、调试</w:t>
      </w:r>
      <w:r>
        <w:rPr>
          <w:rFonts w:hint="eastAsia" w:ascii="宋体" w:hAnsi="宋体"/>
          <w:color w:val="auto"/>
          <w:sz w:val="24"/>
          <w:highlight w:val="none"/>
        </w:rPr>
        <w:t>。</w:t>
      </w:r>
    </w:p>
    <w:p w14:paraId="35E4DE3E">
      <w:pPr>
        <w:numPr>
          <w:ilvl w:val="0"/>
          <w:numId w:val="12"/>
        </w:num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中选人负责配合</w:t>
      </w:r>
      <w:r>
        <w:rPr>
          <w:rFonts w:ascii="宋体" w:hAnsi="宋体"/>
          <w:color w:val="auto"/>
          <w:kern w:val="0"/>
          <w:sz w:val="24"/>
          <w:highlight w:val="none"/>
        </w:rPr>
        <w:t>业主方完成</w:t>
      </w:r>
      <w:r>
        <w:rPr>
          <w:rFonts w:hint="eastAsia" w:ascii="宋体" w:hAnsi="宋体"/>
          <w:color w:val="auto"/>
          <w:kern w:val="0"/>
          <w:sz w:val="24"/>
          <w:highlight w:val="none"/>
        </w:rPr>
        <w:t>系统</w:t>
      </w:r>
      <w:r>
        <w:rPr>
          <w:rFonts w:ascii="宋体" w:hAnsi="宋体"/>
          <w:color w:val="auto"/>
          <w:kern w:val="0"/>
          <w:sz w:val="24"/>
          <w:highlight w:val="none"/>
        </w:rPr>
        <w:t>试运行</w:t>
      </w:r>
      <w:r>
        <w:rPr>
          <w:rFonts w:hint="eastAsia" w:ascii="宋体" w:hAnsi="宋体"/>
          <w:color w:val="auto"/>
          <w:kern w:val="0"/>
          <w:sz w:val="24"/>
          <w:highlight w:val="none"/>
        </w:rPr>
        <w:t>并通过验收</w:t>
      </w:r>
      <w:r>
        <w:rPr>
          <w:rFonts w:ascii="宋体" w:hAnsi="宋体"/>
          <w:color w:val="auto"/>
          <w:kern w:val="0"/>
          <w:sz w:val="24"/>
          <w:highlight w:val="none"/>
        </w:rPr>
        <w:t>。</w:t>
      </w:r>
    </w:p>
    <w:p w14:paraId="0E21FC81">
      <w:pPr>
        <w:spacing w:line="360" w:lineRule="auto"/>
        <w:jc w:val="center"/>
        <w:outlineLvl w:val="0"/>
        <w:rPr>
          <w:rFonts w:hint="eastAsia" w:ascii="宋体" w:hAnsi="宋体"/>
          <w:kern w:val="0"/>
          <w:sz w:val="36"/>
          <w:szCs w:val="36"/>
          <w:highlight w:val="none"/>
        </w:rPr>
      </w:pPr>
      <w:r>
        <w:rPr>
          <w:rFonts w:ascii="宋体"/>
          <w:color w:val="auto"/>
          <w:sz w:val="24"/>
          <w:highlight w:val="none"/>
        </w:rPr>
        <w:br w:type="page"/>
      </w:r>
      <w:bookmarkStart w:id="29" w:name="_Toc95405121"/>
      <w:bookmarkStart w:id="30" w:name="_Toc516789240"/>
      <w:bookmarkStart w:id="31" w:name="_Toc108791959"/>
      <w:bookmarkStart w:id="32" w:name="_Toc20786"/>
      <w:bookmarkStart w:id="33" w:name="_Toc167"/>
      <w:bookmarkStart w:id="34" w:name="_Toc9151"/>
      <w:bookmarkStart w:id="35" w:name="_Toc157438407"/>
      <w:bookmarkStart w:id="36" w:name="_Toc11794"/>
      <w:bookmarkStart w:id="37" w:name="_Toc24560"/>
      <w:bookmarkStart w:id="38" w:name="_Toc14225"/>
      <w:bookmarkStart w:id="39" w:name="_Toc26629"/>
      <w:bookmarkStart w:id="40" w:name="_Toc22482"/>
      <w:bookmarkStart w:id="41" w:name="_Toc108791960"/>
      <w:bookmarkStart w:id="42" w:name="_Toc536534329"/>
      <w:bookmarkStart w:id="43" w:name="_Toc20952"/>
      <w:bookmarkStart w:id="44" w:name="_Toc4735"/>
      <w:bookmarkStart w:id="45" w:name="_Toc107396209"/>
      <w:r>
        <w:rPr>
          <w:rFonts w:hint="eastAsia" w:ascii="宋体" w:hAnsi="宋体"/>
          <w:kern w:val="0"/>
          <w:sz w:val="36"/>
          <w:szCs w:val="36"/>
          <w:highlight w:val="none"/>
        </w:rPr>
        <w:t>评审办法</w:t>
      </w:r>
      <w:bookmarkEnd w:id="29"/>
      <w:bookmarkEnd w:id="30"/>
      <w:bookmarkEnd w:id="31"/>
      <w:bookmarkEnd w:id="32"/>
      <w:bookmarkEnd w:id="33"/>
      <w:bookmarkEnd w:id="34"/>
      <w:bookmarkEnd w:id="35"/>
      <w:bookmarkEnd w:id="36"/>
      <w:bookmarkEnd w:id="37"/>
      <w:bookmarkEnd w:id="38"/>
    </w:p>
    <w:p w14:paraId="739AB603">
      <w:pPr>
        <w:spacing w:line="360" w:lineRule="auto"/>
        <w:ind w:left="284"/>
        <w:rPr>
          <w:rFonts w:hint="eastAsia" w:ascii="宋体" w:hAnsi="宋体" w:cs="宋体"/>
          <w:b/>
          <w:bCs/>
          <w:sz w:val="30"/>
          <w:szCs w:val="30"/>
          <w:highlight w:val="none"/>
        </w:rPr>
      </w:pPr>
      <w:r>
        <w:rPr>
          <w:rFonts w:ascii="宋体" w:hAnsi="宋体" w:cs="宋体"/>
          <w:b/>
          <w:bCs/>
          <w:sz w:val="30"/>
          <w:szCs w:val="30"/>
          <w:highlight w:val="none"/>
          <w:lang w:bidi="ar"/>
        </w:rPr>
        <w:t>一、</w:t>
      </w:r>
      <w:r>
        <w:rPr>
          <w:rFonts w:hint="eastAsia" w:ascii="宋体" w:hAnsi="宋体" w:cs="宋体"/>
          <w:b/>
          <w:bCs/>
          <w:sz w:val="30"/>
          <w:szCs w:val="30"/>
          <w:highlight w:val="none"/>
          <w:lang w:bidi="ar"/>
        </w:rPr>
        <w:t>总  则</w:t>
      </w:r>
    </w:p>
    <w:p w14:paraId="567079A4">
      <w:pPr>
        <w:autoSpaceDE w:val="0"/>
        <w:autoSpaceDN w:val="0"/>
        <w:adjustRightInd w:val="0"/>
        <w:spacing w:line="360" w:lineRule="auto"/>
        <w:ind w:firstLine="484" w:firstLineChars="202"/>
        <w:jc w:val="left"/>
        <w:rPr>
          <w:rFonts w:hint="eastAsia" w:ascii="宋体" w:hAnsi="宋体" w:cs="宋体"/>
          <w:kern w:val="0"/>
          <w:sz w:val="24"/>
          <w:highlight w:val="none"/>
        </w:rPr>
      </w:pPr>
      <w:r>
        <w:rPr>
          <w:rFonts w:hint="eastAsia" w:ascii="宋体" w:hAnsi="宋体" w:cs="宋体"/>
          <w:kern w:val="0"/>
          <w:sz w:val="24"/>
          <w:highlight w:val="none"/>
          <w:lang w:bidi="ar"/>
        </w:rPr>
        <w:t>竞争性比选评选工作严格依据《集团招投标及公开采购管理办法》的相关规定，遵循公平、公开、公正原则，本着科学、严谨的态度，对比选参选文件进行评定，提出优选方案。</w:t>
      </w:r>
    </w:p>
    <w:p w14:paraId="7039EC98">
      <w:pPr>
        <w:spacing w:line="360" w:lineRule="auto"/>
        <w:ind w:firstLine="301" w:firstLineChars="100"/>
        <w:rPr>
          <w:rFonts w:hint="eastAsia" w:ascii="宋体" w:hAnsi="宋体" w:cs="宋体"/>
          <w:b/>
          <w:bCs/>
          <w:sz w:val="30"/>
          <w:szCs w:val="30"/>
          <w:highlight w:val="none"/>
          <w:lang w:bidi="ar"/>
        </w:rPr>
      </w:pPr>
      <w:r>
        <w:rPr>
          <w:rFonts w:hint="eastAsia" w:ascii="宋体" w:hAnsi="宋体" w:cs="宋体"/>
          <w:b/>
          <w:bCs/>
          <w:sz w:val="30"/>
          <w:szCs w:val="30"/>
          <w:highlight w:val="none"/>
          <w:lang w:bidi="ar"/>
        </w:rPr>
        <w:t>二、定选办法</w:t>
      </w:r>
    </w:p>
    <w:p w14:paraId="503B88E1">
      <w:pPr>
        <w:spacing w:line="360" w:lineRule="auto"/>
        <w:ind w:firstLine="420"/>
        <w:rPr>
          <w:rFonts w:hint="eastAsia" w:ascii="宋体" w:hAnsi="宋体" w:cs="宋体"/>
          <w:kern w:val="0"/>
          <w:sz w:val="24"/>
          <w:highlight w:val="none"/>
        </w:rPr>
      </w:pPr>
      <w:r>
        <w:rPr>
          <w:rFonts w:hint="eastAsia" w:ascii="宋体" w:hAnsi="宋体" w:cs="宋体"/>
          <w:kern w:val="0"/>
          <w:sz w:val="24"/>
          <w:highlight w:val="none"/>
          <w:lang w:bidi="ar"/>
        </w:rPr>
        <w:t>在满足本项目技术、商务要求的基础上，按照参选价最低中选的原则确定中选候选人排名。若出现参选价相同且均为最低价，按以下原则确定中选候选人排名：</w:t>
      </w:r>
    </w:p>
    <w:p w14:paraId="10A1336E">
      <w:pPr>
        <w:spacing w:line="360" w:lineRule="auto"/>
        <w:ind w:left="420"/>
        <w:rPr>
          <w:rFonts w:ascii="宋体" w:hAnsi="宋体" w:cs="宋体"/>
          <w:kern w:val="0"/>
          <w:sz w:val="24"/>
          <w:highlight w:val="none"/>
          <w:lang w:bidi="ar"/>
        </w:rPr>
      </w:pPr>
      <w:r>
        <w:rPr>
          <w:rFonts w:ascii="宋体" w:hAnsi="宋体" w:cs="宋体"/>
          <w:kern w:val="0"/>
          <w:sz w:val="24"/>
          <w:highlight w:val="none"/>
          <w:lang w:bidi="ar"/>
        </w:rPr>
        <w:t>1.</w:t>
      </w:r>
      <w:r>
        <w:rPr>
          <w:rFonts w:hint="eastAsia" w:ascii="宋体" w:hAnsi="宋体" w:cs="宋体"/>
          <w:kern w:val="0"/>
          <w:sz w:val="24"/>
          <w:highlight w:val="none"/>
          <w:lang w:bidi="ar"/>
        </w:rPr>
        <w:t>首先比较参选人</w:t>
      </w:r>
      <w:r>
        <w:rPr>
          <w:rFonts w:ascii="宋体" w:hAnsi="宋体" w:cs="宋体"/>
          <w:kern w:val="0"/>
          <w:sz w:val="24"/>
          <w:highlight w:val="none"/>
          <w:lang w:bidi="ar"/>
        </w:rPr>
        <w:t>承诺的</w:t>
      </w:r>
      <w:r>
        <w:rPr>
          <w:rFonts w:hint="eastAsia" w:ascii="宋体" w:hAnsi="宋体" w:cs="宋体"/>
          <w:kern w:val="0"/>
          <w:sz w:val="24"/>
          <w:highlight w:val="none"/>
          <w:lang w:bidi="ar"/>
        </w:rPr>
        <w:t>《设备清单》1</w:t>
      </w:r>
      <w:r>
        <w:rPr>
          <w:rFonts w:hint="default" w:ascii="宋体" w:hAnsi="宋体" w:cs="宋体"/>
          <w:kern w:val="0"/>
          <w:sz w:val="24"/>
          <w:highlight w:val="none"/>
          <w:lang w:bidi="ar"/>
        </w:rPr>
        <w:t>3</w:t>
      </w:r>
      <w:r>
        <w:rPr>
          <w:rFonts w:hint="eastAsia" w:ascii="宋体" w:hAnsi="宋体" w:cs="宋体"/>
          <w:kern w:val="0"/>
          <w:sz w:val="24"/>
          <w:highlight w:val="none"/>
          <w:lang w:bidi="ar"/>
        </w:rPr>
        <w:t>项</w:t>
      </w:r>
      <w:r>
        <w:rPr>
          <w:rFonts w:hint="eastAsia" w:ascii="宋体" w:hAnsi="宋体" w:cs="宋体"/>
          <w:kern w:val="0"/>
          <w:sz w:val="24"/>
          <w:highlight w:val="none"/>
          <w:lang w:eastAsia="zh-CN" w:bidi="ar"/>
        </w:rPr>
        <w:t>“</w:t>
      </w:r>
      <w:r>
        <w:rPr>
          <w:rFonts w:hint="default" w:ascii="宋体" w:hAnsi="宋体" w:cs="宋体"/>
          <w:kern w:val="0"/>
          <w:sz w:val="24"/>
          <w:highlight w:val="none"/>
          <w:lang w:eastAsia="zh-CN" w:bidi="ar"/>
        </w:rPr>
        <w:t>4K电影机</w:t>
      </w:r>
      <w:r>
        <w:rPr>
          <w:rFonts w:hint="eastAsia" w:ascii="宋体" w:hAnsi="宋体" w:cs="宋体"/>
          <w:kern w:val="0"/>
          <w:sz w:val="24"/>
          <w:highlight w:val="none"/>
          <w:lang w:eastAsia="zh-CN" w:bidi="ar"/>
        </w:rPr>
        <w:t>”</w:t>
      </w:r>
      <w:r>
        <w:rPr>
          <w:rFonts w:ascii="宋体" w:hAnsi="宋体" w:cs="宋体"/>
          <w:kern w:val="0"/>
          <w:sz w:val="24"/>
          <w:highlight w:val="none"/>
          <w:lang w:bidi="ar"/>
        </w:rPr>
        <w:t>质保承诺，</w:t>
      </w:r>
      <w:r>
        <w:rPr>
          <w:rFonts w:hint="eastAsia" w:ascii="宋体" w:hAnsi="宋体" w:cs="宋体"/>
          <w:kern w:val="0"/>
          <w:sz w:val="24"/>
          <w:highlight w:val="none"/>
          <w:lang w:bidi="ar"/>
        </w:rPr>
        <w:t>以</w:t>
      </w:r>
      <w:r>
        <w:rPr>
          <w:rFonts w:hint="default" w:ascii="宋体" w:hAnsi="宋体" w:cs="宋体"/>
          <w:kern w:val="0"/>
          <w:sz w:val="24"/>
          <w:highlight w:val="none"/>
          <w:lang w:bidi="ar"/>
        </w:rPr>
        <w:t>提供原厂</w:t>
      </w:r>
      <w:r>
        <w:rPr>
          <w:rFonts w:ascii="宋体" w:hAnsi="宋体" w:cs="宋体"/>
          <w:kern w:val="0"/>
          <w:sz w:val="24"/>
          <w:highlight w:val="none"/>
          <w:lang w:bidi="ar"/>
        </w:rPr>
        <w:t>质保者为优</w:t>
      </w:r>
      <w:r>
        <w:rPr>
          <w:rFonts w:hint="eastAsia" w:ascii="宋体" w:hAnsi="宋体" w:cs="宋体"/>
          <w:kern w:val="0"/>
          <w:sz w:val="24"/>
          <w:highlight w:val="none"/>
          <w:lang w:bidi="ar"/>
        </w:rPr>
        <w:t>；</w:t>
      </w:r>
    </w:p>
    <w:p w14:paraId="3D12C2B8">
      <w:pPr>
        <w:spacing w:line="360" w:lineRule="auto"/>
        <w:ind w:left="420"/>
        <w:rPr>
          <w:rFonts w:ascii="宋体" w:hAnsi="宋体" w:cs="宋体"/>
          <w:kern w:val="0"/>
          <w:sz w:val="24"/>
          <w:highlight w:val="none"/>
          <w:lang w:bidi="ar"/>
        </w:rPr>
      </w:pPr>
      <w:r>
        <w:rPr>
          <w:rFonts w:ascii="宋体" w:hAnsi="宋体" w:cs="宋体"/>
          <w:kern w:val="0"/>
          <w:sz w:val="24"/>
          <w:highlight w:val="none"/>
          <w:lang w:bidi="ar"/>
        </w:rPr>
        <w:t>2.</w:t>
      </w:r>
      <w:r>
        <w:rPr>
          <w:rFonts w:hint="eastAsia" w:ascii="宋体" w:hAnsi="宋体" w:cs="宋体"/>
          <w:kern w:val="0"/>
          <w:sz w:val="24"/>
          <w:highlight w:val="none"/>
          <w:lang w:bidi="ar"/>
        </w:rPr>
        <w:t>若仍无法确定中选候选人排名，则比较参选人</w:t>
      </w:r>
      <w:r>
        <w:rPr>
          <w:rFonts w:ascii="宋体" w:hAnsi="宋体" w:cs="宋体"/>
          <w:kern w:val="0"/>
          <w:sz w:val="24"/>
          <w:highlight w:val="none"/>
          <w:lang w:bidi="ar"/>
        </w:rPr>
        <w:t>承诺的</w:t>
      </w:r>
      <w:r>
        <w:rPr>
          <w:rFonts w:hint="eastAsia" w:ascii="宋体" w:hAnsi="宋体" w:cs="宋体"/>
          <w:kern w:val="0"/>
          <w:sz w:val="24"/>
          <w:highlight w:val="none"/>
          <w:lang w:bidi="ar"/>
        </w:rPr>
        <w:t>《设备清单》</w:t>
      </w:r>
      <w:r>
        <w:rPr>
          <w:rFonts w:hint="eastAsia" w:ascii="宋体" w:hAnsi="宋体" w:cs="宋体"/>
          <w:kern w:val="0"/>
          <w:sz w:val="24"/>
          <w:highlight w:val="none"/>
          <w:lang w:val="en-US" w:eastAsia="zh-CN" w:bidi="ar"/>
        </w:rPr>
        <w:t>1</w:t>
      </w:r>
      <w:r>
        <w:rPr>
          <w:rFonts w:hint="eastAsia" w:ascii="宋体" w:hAnsi="宋体" w:cs="宋体"/>
          <w:kern w:val="0"/>
          <w:sz w:val="24"/>
          <w:highlight w:val="none"/>
          <w:lang w:bidi="ar"/>
        </w:rPr>
        <w:t>项</w:t>
      </w:r>
      <w:r>
        <w:rPr>
          <w:rFonts w:hint="eastAsia" w:ascii="宋体" w:hAnsi="宋体" w:cs="宋体"/>
          <w:kern w:val="0"/>
          <w:sz w:val="24"/>
          <w:highlight w:val="none"/>
          <w:lang w:eastAsia="zh-CN" w:bidi="ar"/>
        </w:rPr>
        <w:t>“</w:t>
      </w:r>
      <w:r>
        <w:rPr>
          <w:rFonts w:hint="default" w:ascii="宋体" w:hAnsi="宋体" w:cs="宋体"/>
          <w:kern w:val="0"/>
          <w:sz w:val="24"/>
          <w:highlight w:val="none"/>
          <w:lang w:eastAsia="zh-CN" w:bidi="ar"/>
        </w:rPr>
        <w:t>口袋云台相机</w:t>
      </w:r>
      <w:r>
        <w:rPr>
          <w:rFonts w:hint="eastAsia" w:ascii="宋体" w:hAnsi="宋体" w:cs="宋体"/>
          <w:kern w:val="0"/>
          <w:sz w:val="24"/>
          <w:highlight w:val="none"/>
          <w:lang w:eastAsia="zh-CN" w:bidi="ar"/>
        </w:rPr>
        <w:t>”</w:t>
      </w:r>
      <w:r>
        <w:rPr>
          <w:rFonts w:ascii="宋体" w:hAnsi="宋体" w:cs="宋体"/>
          <w:kern w:val="0"/>
          <w:sz w:val="24"/>
          <w:highlight w:val="none"/>
          <w:lang w:bidi="ar"/>
        </w:rPr>
        <w:t>质保期限</w:t>
      </w:r>
      <w:r>
        <w:rPr>
          <w:rFonts w:hint="eastAsia" w:ascii="宋体" w:hAnsi="宋体" w:cs="宋体"/>
          <w:kern w:val="0"/>
          <w:sz w:val="24"/>
          <w:highlight w:val="none"/>
          <w:lang w:bidi="ar"/>
        </w:rPr>
        <w:t>，以</w:t>
      </w:r>
      <w:r>
        <w:rPr>
          <w:rFonts w:ascii="宋体" w:hAnsi="宋体" w:cs="宋体"/>
          <w:kern w:val="0"/>
          <w:sz w:val="24"/>
          <w:highlight w:val="none"/>
          <w:lang w:bidi="ar"/>
        </w:rPr>
        <w:t>承诺质保期更长者为优</w:t>
      </w:r>
      <w:r>
        <w:rPr>
          <w:rFonts w:hint="eastAsia" w:ascii="宋体" w:hAnsi="宋体" w:cs="宋体"/>
          <w:kern w:val="0"/>
          <w:sz w:val="24"/>
          <w:highlight w:val="none"/>
          <w:lang w:bidi="ar"/>
        </w:rPr>
        <w:t>；</w:t>
      </w:r>
    </w:p>
    <w:p w14:paraId="60F3B8DA">
      <w:pPr>
        <w:spacing w:line="360" w:lineRule="auto"/>
        <w:ind w:left="420"/>
        <w:rPr>
          <w:rFonts w:ascii="宋体" w:hAnsi="宋体" w:cs="宋体"/>
          <w:kern w:val="0"/>
          <w:sz w:val="24"/>
          <w:highlight w:val="none"/>
          <w:lang w:bidi="ar"/>
        </w:rPr>
      </w:pPr>
      <w:r>
        <w:rPr>
          <w:rFonts w:hint="eastAsia" w:ascii="宋体" w:hAnsi="宋体" w:cs="宋体"/>
          <w:kern w:val="0"/>
          <w:sz w:val="24"/>
          <w:highlight w:val="none"/>
          <w:lang w:bidi="ar"/>
        </w:rPr>
        <w:t>3.若仍无法确定中选候选人排名，则比较参选人承诺的《设备清单》</w:t>
      </w:r>
      <w:r>
        <w:rPr>
          <w:rFonts w:hint="eastAsia" w:ascii="宋体" w:hAnsi="宋体" w:cs="宋体"/>
          <w:kern w:val="0"/>
          <w:sz w:val="24"/>
          <w:highlight w:val="none"/>
          <w:lang w:val="en-US" w:eastAsia="zh-CN" w:bidi="ar"/>
        </w:rPr>
        <w:t>14</w:t>
      </w:r>
      <w:r>
        <w:rPr>
          <w:rFonts w:hint="eastAsia" w:ascii="宋体" w:hAnsi="宋体" w:cs="宋体"/>
          <w:kern w:val="0"/>
          <w:sz w:val="24"/>
          <w:highlight w:val="none"/>
          <w:lang w:bidi="ar"/>
        </w:rPr>
        <w:t>项</w:t>
      </w:r>
      <w:r>
        <w:rPr>
          <w:rFonts w:hint="eastAsia" w:ascii="宋体" w:hAnsi="宋体" w:cs="宋体"/>
          <w:kern w:val="0"/>
          <w:sz w:val="24"/>
          <w:highlight w:val="none"/>
          <w:lang w:eastAsia="zh-CN" w:bidi="ar"/>
        </w:rPr>
        <w:t>“</w:t>
      </w:r>
      <w:r>
        <w:rPr>
          <w:rFonts w:hint="eastAsia" w:ascii="宋体" w:hAnsi="宋体" w:cs="宋体"/>
          <w:kern w:val="0"/>
          <w:sz w:val="24"/>
          <w:highlight w:val="none"/>
          <w:lang w:val="en-US" w:eastAsia="zh-CN" w:bidi="ar"/>
        </w:rPr>
        <w:t>相机镜头</w:t>
      </w:r>
      <w:r>
        <w:rPr>
          <w:rFonts w:hint="eastAsia" w:ascii="宋体" w:hAnsi="宋体" w:cs="宋体"/>
          <w:kern w:val="0"/>
          <w:sz w:val="24"/>
          <w:highlight w:val="none"/>
          <w:lang w:eastAsia="zh-CN" w:bidi="ar"/>
        </w:rPr>
        <w:t>”</w:t>
      </w:r>
      <w:r>
        <w:rPr>
          <w:rFonts w:hint="eastAsia" w:ascii="宋体" w:hAnsi="宋体" w:cs="宋体"/>
          <w:kern w:val="0"/>
          <w:sz w:val="24"/>
          <w:highlight w:val="none"/>
          <w:lang w:bidi="ar"/>
        </w:rPr>
        <w:t>质保期限，以承诺质保期更长者为优；</w:t>
      </w:r>
    </w:p>
    <w:p w14:paraId="392B8CC3">
      <w:pPr>
        <w:spacing w:line="360" w:lineRule="auto"/>
        <w:ind w:left="420"/>
        <w:rPr>
          <w:rFonts w:ascii="宋体" w:hAnsi="宋体" w:cs="宋体"/>
          <w:kern w:val="0"/>
          <w:sz w:val="24"/>
          <w:highlight w:val="none"/>
          <w:lang w:bidi="ar"/>
        </w:rPr>
      </w:pPr>
      <w:r>
        <w:rPr>
          <w:rFonts w:hint="eastAsia" w:ascii="宋体" w:hAnsi="宋体" w:cs="宋体"/>
          <w:kern w:val="0"/>
          <w:sz w:val="24"/>
          <w:highlight w:val="none"/>
          <w:lang w:val="en-US" w:eastAsia="zh-CN" w:bidi="ar"/>
        </w:rPr>
        <w:t>4</w:t>
      </w:r>
      <w:r>
        <w:rPr>
          <w:rFonts w:hint="eastAsia" w:ascii="宋体" w:hAnsi="宋体" w:cs="宋体"/>
          <w:kern w:val="0"/>
          <w:sz w:val="24"/>
          <w:highlight w:val="none"/>
          <w:lang w:bidi="ar"/>
        </w:rPr>
        <w:t>.上述原则若仍无法确定最终中选候选人排名，由评选小组在监督下抽签决定最终中选人排名。</w:t>
      </w:r>
    </w:p>
    <w:p w14:paraId="11264969">
      <w:pPr>
        <w:spacing w:line="360" w:lineRule="auto"/>
        <w:ind w:left="284"/>
        <w:rPr>
          <w:rFonts w:hint="eastAsia" w:ascii="宋体" w:hAnsi="宋体" w:cs="宋体"/>
          <w:b/>
          <w:bCs/>
          <w:sz w:val="30"/>
          <w:szCs w:val="30"/>
          <w:highlight w:val="none"/>
        </w:rPr>
      </w:pPr>
      <w:r>
        <w:rPr>
          <w:rFonts w:ascii="宋体" w:hAnsi="宋体" w:cs="宋体"/>
          <w:b/>
          <w:bCs/>
          <w:sz w:val="30"/>
          <w:szCs w:val="30"/>
          <w:highlight w:val="none"/>
          <w:lang w:bidi="ar"/>
        </w:rPr>
        <w:t>三、</w:t>
      </w:r>
      <w:r>
        <w:rPr>
          <w:rFonts w:hint="eastAsia" w:ascii="宋体" w:hAnsi="宋体" w:cs="宋体"/>
          <w:b/>
          <w:bCs/>
          <w:sz w:val="30"/>
          <w:szCs w:val="30"/>
          <w:highlight w:val="none"/>
          <w:lang w:bidi="ar"/>
        </w:rPr>
        <w:t>签约原则</w:t>
      </w:r>
    </w:p>
    <w:p w14:paraId="54C809FB">
      <w:pPr>
        <w:spacing w:line="360" w:lineRule="auto"/>
        <w:rPr>
          <w:rFonts w:hint="eastAsia" w:ascii="宋体" w:hAnsi="宋体"/>
          <w:color w:val="auto"/>
          <w:kern w:val="0"/>
          <w:sz w:val="36"/>
          <w:szCs w:val="36"/>
          <w:highlight w:val="none"/>
        </w:rPr>
      </w:pPr>
      <w:r>
        <w:rPr>
          <w:rFonts w:hint="eastAsia" w:ascii="宋体" w:hAnsi="宋体" w:cs="宋体"/>
          <w:kern w:val="0"/>
          <w:sz w:val="24"/>
          <w:highlight w:val="none"/>
          <w:lang w:bidi="ar"/>
        </w:rPr>
        <w:t>按照评选办法由评选小组根据评选结果，推荐前两名作为中选候选人。将按照比选文件及参选文件首先与第一中选候选人洽谈合约，如不能签订合约则依序与第二中选候选人继续洽谈合约。如仍无法达成合约，则申请重新开展比选。</w:t>
      </w:r>
      <w:r>
        <w:rPr>
          <w:rFonts w:hint="eastAsia" w:ascii="宋体" w:hAnsi="宋体"/>
          <w:color w:val="auto"/>
          <w:kern w:val="0"/>
          <w:sz w:val="36"/>
          <w:szCs w:val="36"/>
          <w:highlight w:val="none"/>
        </w:rPr>
        <w:br w:type="page"/>
      </w:r>
    </w:p>
    <w:p w14:paraId="767733D2">
      <w:pPr>
        <w:autoSpaceDE w:val="0"/>
        <w:autoSpaceDN w:val="0"/>
        <w:adjustRightInd w:val="0"/>
        <w:spacing w:after="100" w:afterAutospacing="1" w:line="360" w:lineRule="auto"/>
        <w:jc w:val="center"/>
        <w:outlineLvl w:val="0"/>
        <w:rPr>
          <w:rFonts w:hint="eastAsia" w:ascii="宋体" w:hAnsi="宋体"/>
          <w:color w:val="auto"/>
          <w:kern w:val="0"/>
          <w:sz w:val="36"/>
          <w:szCs w:val="36"/>
          <w:highlight w:val="none"/>
        </w:rPr>
      </w:pPr>
      <w:bookmarkStart w:id="46" w:name="_Toc18883"/>
      <w:r>
        <w:rPr>
          <w:rFonts w:hint="eastAsia" w:ascii="宋体" w:hAnsi="宋体"/>
          <w:color w:val="auto"/>
          <w:kern w:val="0"/>
          <w:sz w:val="36"/>
          <w:szCs w:val="36"/>
          <w:highlight w:val="none"/>
        </w:rPr>
        <w:t>比选参选人须知</w:t>
      </w:r>
      <w:bookmarkEnd w:id="0"/>
      <w:bookmarkEnd w:id="1"/>
      <w:bookmarkEnd w:id="2"/>
      <w:bookmarkEnd w:id="39"/>
      <w:bookmarkEnd w:id="40"/>
      <w:bookmarkEnd w:id="41"/>
      <w:bookmarkEnd w:id="42"/>
      <w:bookmarkEnd w:id="43"/>
      <w:bookmarkEnd w:id="44"/>
      <w:bookmarkEnd w:id="45"/>
      <w:bookmarkEnd w:id="46"/>
      <w:bookmarkStart w:id="47" w:name="_Toc519919814"/>
    </w:p>
    <w:bookmarkEnd w:id="47"/>
    <w:p w14:paraId="5C99A132">
      <w:pPr>
        <w:spacing w:line="360" w:lineRule="auto"/>
        <w:ind w:left="704" w:hanging="420"/>
        <w:outlineLvl w:val="1"/>
        <w:rPr>
          <w:rFonts w:hint="eastAsia" w:ascii="宋体" w:hAnsi="宋体"/>
          <w:b/>
          <w:color w:val="auto"/>
          <w:sz w:val="30"/>
          <w:highlight w:val="none"/>
        </w:rPr>
      </w:pPr>
      <w:r>
        <w:rPr>
          <w:rFonts w:hint="eastAsia" w:ascii="宋体" w:hAnsi="宋体"/>
          <w:b/>
          <w:color w:val="auto"/>
          <w:sz w:val="28"/>
          <w:highlight w:val="none"/>
        </w:rPr>
        <w:t>1、</w:t>
      </w:r>
      <w:r>
        <w:rPr>
          <w:rFonts w:hint="eastAsia" w:ascii="宋体" w:hAnsi="宋体"/>
          <w:b/>
          <w:color w:val="auto"/>
          <w:sz w:val="30"/>
          <w:highlight w:val="none"/>
        </w:rPr>
        <w:t>比选参选人</w:t>
      </w:r>
    </w:p>
    <w:p w14:paraId="4D8AD14C">
      <w:pPr>
        <w:spacing w:line="360" w:lineRule="auto"/>
        <w:ind w:left="1799" w:leftChars="228" w:hanging="1320" w:hangingChars="550"/>
        <w:rPr>
          <w:rFonts w:hint="eastAsia"/>
          <w:color w:val="auto"/>
          <w:sz w:val="24"/>
          <w:highlight w:val="none"/>
        </w:rPr>
      </w:pPr>
      <w:r>
        <w:rPr>
          <w:rFonts w:ascii="宋体" w:hAnsi="宋体"/>
          <w:color w:val="auto"/>
          <w:sz w:val="24"/>
          <w:highlight w:val="none"/>
        </w:rPr>
        <w:t>1.1</w:t>
      </w:r>
      <w:r>
        <w:rPr>
          <w:rFonts w:hint="eastAsia" w:ascii="宋体" w:hAnsi="宋体"/>
          <w:color w:val="auto"/>
          <w:sz w:val="24"/>
          <w:highlight w:val="none"/>
        </w:rPr>
        <w:t>、合格比选参选人的范围</w:t>
      </w:r>
    </w:p>
    <w:p w14:paraId="5822C6EE">
      <w:pPr>
        <w:spacing w:line="360" w:lineRule="auto"/>
        <w:ind w:left="420" w:firstLine="420"/>
        <w:rPr>
          <w:rFonts w:ascii="宋体"/>
          <w:color w:val="auto"/>
          <w:sz w:val="24"/>
          <w:highlight w:val="none"/>
        </w:rPr>
      </w:pPr>
      <w:r>
        <w:rPr>
          <w:rFonts w:hint="eastAsia" w:ascii="宋体" w:hAnsi="宋体"/>
          <w:color w:val="auto"/>
          <w:sz w:val="24"/>
          <w:highlight w:val="none"/>
        </w:rPr>
        <w:t>比选参选人必须遵守有关的国家法律、法令和条例。</w:t>
      </w:r>
    </w:p>
    <w:p w14:paraId="79318171">
      <w:pPr>
        <w:spacing w:line="360" w:lineRule="auto"/>
        <w:ind w:left="1799" w:leftChars="228" w:hanging="1320" w:hangingChars="550"/>
        <w:rPr>
          <w:color w:val="auto"/>
          <w:highlight w:val="none"/>
        </w:rPr>
      </w:pPr>
      <w:r>
        <w:rPr>
          <w:rFonts w:ascii="宋体" w:hAnsi="宋体"/>
          <w:color w:val="auto"/>
          <w:sz w:val="24"/>
          <w:highlight w:val="none"/>
        </w:rPr>
        <w:t>1.2</w:t>
      </w:r>
      <w:r>
        <w:rPr>
          <w:rFonts w:hint="eastAsia" w:ascii="宋体" w:hAnsi="宋体"/>
          <w:color w:val="auto"/>
          <w:sz w:val="24"/>
          <w:highlight w:val="none"/>
        </w:rPr>
        <w:t>、比选委托</w:t>
      </w:r>
    </w:p>
    <w:p w14:paraId="2D8B3B7A">
      <w:pPr>
        <w:spacing w:line="360" w:lineRule="auto"/>
        <w:ind w:left="420" w:firstLine="420"/>
        <w:rPr>
          <w:color w:val="auto"/>
          <w:highlight w:val="none"/>
        </w:rPr>
      </w:pPr>
      <w:r>
        <w:rPr>
          <w:rFonts w:hint="eastAsia" w:ascii="宋体" w:hAnsi="宋体"/>
          <w:color w:val="auto"/>
          <w:sz w:val="24"/>
          <w:highlight w:val="none"/>
        </w:rPr>
        <w:t>如比选参选人代表不是法定代表人，必须持有《法定代表人授权委托书》。</w:t>
      </w:r>
    </w:p>
    <w:p w14:paraId="2959BEC8">
      <w:pPr>
        <w:spacing w:line="360" w:lineRule="auto"/>
        <w:ind w:left="1799" w:leftChars="228" w:hanging="1320" w:hangingChars="550"/>
        <w:rPr>
          <w:color w:val="auto"/>
          <w:highlight w:val="none"/>
        </w:rPr>
      </w:pPr>
      <w:r>
        <w:rPr>
          <w:rFonts w:ascii="宋体" w:hAnsi="宋体"/>
          <w:color w:val="auto"/>
          <w:sz w:val="24"/>
          <w:highlight w:val="none"/>
        </w:rPr>
        <w:t>1.3</w:t>
      </w:r>
      <w:r>
        <w:rPr>
          <w:rFonts w:hint="eastAsia" w:ascii="宋体" w:hAnsi="宋体"/>
          <w:color w:val="auto"/>
          <w:sz w:val="24"/>
          <w:highlight w:val="none"/>
        </w:rPr>
        <w:t>、比选费用</w:t>
      </w:r>
    </w:p>
    <w:p w14:paraId="0169DF4A">
      <w:pPr>
        <w:spacing w:line="360" w:lineRule="auto"/>
        <w:ind w:left="420" w:firstLine="420"/>
        <w:rPr>
          <w:rFonts w:ascii="宋体"/>
          <w:color w:val="auto"/>
          <w:sz w:val="30"/>
          <w:highlight w:val="none"/>
        </w:rPr>
      </w:pPr>
      <w:r>
        <w:rPr>
          <w:rFonts w:hint="eastAsia" w:ascii="宋体" w:hAnsi="宋体"/>
          <w:color w:val="auto"/>
          <w:sz w:val="24"/>
          <w:highlight w:val="none"/>
        </w:rPr>
        <w:t>无论比选过程中的方式和结果如何，比选参选人自行承担所有参加与比选相关的一切费用。</w:t>
      </w:r>
      <w:bookmarkStart w:id="48" w:name="_Toc519919815"/>
    </w:p>
    <w:p w14:paraId="718B2B64">
      <w:pPr>
        <w:spacing w:line="360" w:lineRule="auto"/>
        <w:ind w:left="704" w:hanging="420"/>
        <w:outlineLvl w:val="1"/>
        <w:rPr>
          <w:rFonts w:hint="eastAsia" w:ascii="宋体" w:hAnsi="宋体"/>
          <w:b/>
          <w:color w:val="auto"/>
          <w:sz w:val="30"/>
          <w:highlight w:val="none"/>
        </w:rPr>
      </w:pPr>
      <w:r>
        <w:rPr>
          <w:rFonts w:hint="eastAsia" w:ascii="宋体" w:hAnsi="宋体"/>
          <w:b/>
          <w:color w:val="auto"/>
          <w:sz w:val="28"/>
          <w:highlight w:val="none"/>
        </w:rPr>
        <w:t>2、</w:t>
      </w:r>
      <w:r>
        <w:rPr>
          <w:rFonts w:hint="eastAsia" w:ascii="宋体" w:hAnsi="宋体"/>
          <w:b/>
          <w:color w:val="auto"/>
          <w:sz w:val="30"/>
          <w:highlight w:val="none"/>
        </w:rPr>
        <w:t>比选参选文件</w:t>
      </w:r>
      <w:bookmarkEnd w:id="48"/>
    </w:p>
    <w:p w14:paraId="7EA406C9">
      <w:pPr>
        <w:spacing w:line="360" w:lineRule="auto"/>
        <w:ind w:left="1079" w:leftChars="228" w:hanging="600" w:hangingChars="250"/>
        <w:rPr>
          <w:rFonts w:asci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、比选参选人应详细阅读竞争性比选文件的全部内容，不按竞争性比选文件要求提供的比选参选文件和资料，可能导致比选参选被拒绝。</w:t>
      </w:r>
    </w:p>
    <w:p w14:paraId="66A3AEDE">
      <w:pPr>
        <w:spacing w:line="360" w:lineRule="auto"/>
        <w:ind w:left="1079" w:leftChars="228" w:hanging="600" w:hangingChars="250"/>
        <w:rPr>
          <w:rFonts w:hint="eastAsia"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、凡愿意参加的潜在比选参选人，从</w:t>
      </w:r>
      <w:r>
        <w:rPr>
          <w:rFonts w:hint="eastAsia" w:ascii="宋体" w:hAnsi="宋体"/>
          <w:color w:val="auto"/>
          <w:sz w:val="24"/>
          <w:highlight w:val="yellow"/>
          <w:u w:val="single"/>
        </w:rPr>
        <w:t>202</w:t>
      </w:r>
      <w:r>
        <w:rPr>
          <w:rFonts w:hint="eastAsia" w:ascii="宋体" w:hAnsi="宋体"/>
          <w:color w:val="auto"/>
          <w:sz w:val="24"/>
          <w:highlight w:val="yellow"/>
          <w:u w:val="single"/>
          <w:lang w:val="en-US" w:eastAsia="zh-CN"/>
        </w:rPr>
        <w:t>5</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月1</w:t>
      </w:r>
      <w:r>
        <w:rPr>
          <w:rFonts w:hint="eastAsia" w:ascii="宋体" w:hAnsi="宋体"/>
          <w:color w:val="auto"/>
          <w:sz w:val="24"/>
          <w:highlight w:val="yellow"/>
          <w:u w:val="single"/>
          <w:lang w:val="en-US" w:eastAsia="zh-CN"/>
        </w:rPr>
        <w:t>7</w:t>
      </w:r>
      <w:r>
        <w:rPr>
          <w:rFonts w:hint="eastAsia" w:ascii="宋体" w:hAnsi="宋体"/>
          <w:color w:val="auto"/>
          <w:sz w:val="24"/>
          <w:highlight w:val="yellow"/>
          <w:u w:val="single"/>
        </w:rPr>
        <w:t>日</w:t>
      </w:r>
      <w:r>
        <w:rPr>
          <w:rFonts w:hint="eastAsia" w:ascii="宋体" w:hAnsi="宋体"/>
          <w:color w:val="auto"/>
          <w:sz w:val="24"/>
          <w:highlight w:val="yellow"/>
        </w:rPr>
        <w:t>起至</w:t>
      </w:r>
      <w:r>
        <w:rPr>
          <w:rFonts w:hint="eastAsia" w:ascii="宋体" w:hAnsi="宋体"/>
          <w:color w:val="auto"/>
          <w:sz w:val="24"/>
          <w:highlight w:val="yellow"/>
          <w:u w:val="single"/>
        </w:rPr>
        <w:t>202</w:t>
      </w:r>
      <w:r>
        <w:rPr>
          <w:rFonts w:hint="eastAsia" w:ascii="宋体" w:hAnsi="宋体"/>
          <w:color w:val="auto"/>
          <w:sz w:val="24"/>
          <w:highlight w:val="yellow"/>
          <w:u w:val="single"/>
          <w:lang w:val="en-US" w:eastAsia="zh-CN"/>
        </w:rPr>
        <w:t>5</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月1</w:t>
      </w:r>
      <w:r>
        <w:rPr>
          <w:rFonts w:hint="eastAsia" w:ascii="宋体" w:hAnsi="宋体"/>
          <w:color w:val="auto"/>
          <w:sz w:val="24"/>
          <w:highlight w:val="yellow"/>
          <w:u w:val="single"/>
          <w:lang w:val="en-US" w:eastAsia="zh-CN"/>
        </w:rPr>
        <w:t>9</w:t>
      </w:r>
      <w:r>
        <w:rPr>
          <w:rFonts w:hint="eastAsia" w:ascii="宋体" w:hAnsi="宋体"/>
          <w:color w:val="auto"/>
          <w:sz w:val="24"/>
          <w:highlight w:val="yellow"/>
          <w:u w:val="single"/>
        </w:rPr>
        <w:t>日</w:t>
      </w:r>
      <w:r>
        <w:rPr>
          <w:rFonts w:hint="eastAsia" w:ascii="宋体" w:hAnsi="宋体"/>
          <w:color w:val="auto"/>
          <w:sz w:val="24"/>
          <w:highlight w:val="none"/>
        </w:rPr>
        <w:t>，均可在公告发布平台下载比选文件等比选前的有关资料。</w:t>
      </w:r>
    </w:p>
    <w:p w14:paraId="6BC37590">
      <w:pPr>
        <w:spacing w:line="360" w:lineRule="auto"/>
        <w:ind w:left="1079" w:leftChars="228" w:hanging="600" w:hangingChars="25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3、从本公告发布至</w:t>
      </w:r>
      <w:r>
        <w:rPr>
          <w:rFonts w:hint="eastAsia" w:ascii="宋体" w:hAnsi="宋体"/>
          <w:color w:val="auto"/>
          <w:sz w:val="24"/>
          <w:highlight w:val="yellow"/>
          <w:u w:val="single"/>
        </w:rPr>
        <w:t>202</w:t>
      </w:r>
      <w:r>
        <w:rPr>
          <w:rFonts w:hint="eastAsia" w:ascii="宋体" w:hAnsi="宋体"/>
          <w:color w:val="auto"/>
          <w:sz w:val="24"/>
          <w:highlight w:val="yellow"/>
          <w:u w:val="single"/>
          <w:lang w:val="en-US" w:eastAsia="zh-CN"/>
        </w:rPr>
        <w:t>5</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11</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20</w:t>
      </w:r>
      <w:r>
        <w:rPr>
          <w:rFonts w:hint="eastAsia" w:ascii="宋体" w:hAnsi="宋体"/>
          <w:color w:val="auto"/>
          <w:sz w:val="24"/>
          <w:highlight w:val="yellow"/>
          <w:u w:val="single"/>
        </w:rPr>
        <w:t>日</w:t>
      </w:r>
      <w:r>
        <w:rPr>
          <w:rFonts w:hint="eastAsia" w:ascii="宋体" w:hAnsi="宋体"/>
          <w:color w:val="auto"/>
          <w:sz w:val="24"/>
          <w:highlight w:val="none"/>
        </w:rPr>
        <w:t>为提问期，潜在比选参选人可以联系业主方提出疑问，过期不再受理。</w:t>
      </w:r>
    </w:p>
    <w:p w14:paraId="76819AF9">
      <w:pPr>
        <w:spacing w:line="360" w:lineRule="auto"/>
        <w:ind w:left="1079" w:leftChars="228" w:hanging="600" w:hangingChars="25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4、若有相应澄清内容或者业主方认为需要补遗的，业主方将</w:t>
      </w:r>
      <w:r>
        <w:rPr>
          <w:rFonts w:hint="eastAsia" w:ascii="宋体" w:hAnsi="宋体"/>
          <w:color w:val="auto"/>
          <w:kern w:val="0"/>
          <w:sz w:val="24"/>
          <w:highlight w:val="none"/>
        </w:rPr>
        <w:t>于比选时间前于</w:t>
      </w:r>
      <w:r>
        <w:rPr>
          <w:rFonts w:hint="eastAsia" w:ascii="宋体" w:hAnsi="宋体"/>
          <w:color w:val="auto"/>
          <w:sz w:val="24"/>
          <w:highlight w:val="none"/>
        </w:rPr>
        <w:t>公告发布平台发布比选补充文件，并同时公告比选时间顺延日期，补充文件将作为竞争性比选文件的组成部分。</w:t>
      </w:r>
    </w:p>
    <w:p w14:paraId="5EEA5438">
      <w:pPr>
        <w:spacing w:line="360" w:lineRule="auto"/>
        <w:ind w:left="704" w:hanging="420"/>
        <w:outlineLvl w:val="1"/>
        <w:rPr>
          <w:rFonts w:hint="eastAsia" w:ascii="宋体" w:hAnsi="宋体"/>
          <w:b/>
          <w:color w:val="auto"/>
          <w:sz w:val="30"/>
          <w:highlight w:val="none"/>
        </w:rPr>
      </w:pPr>
      <w:bookmarkStart w:id="49" w:name="_Toc519919816"/>
      <w:r>
        <w:rPr>
          <w:rFonts w:hint="eastAsia" w:ascii="宋体" w:hAnsi="宋体"/>
          <w:b/>
          <w:color w:val="auto"/>
          <w:sz w:val="28"/>
          <w:highlight w:val="none"/>
        </w:rPr>
        <w:t>3、</w:t>
      </w:r>
      <w:r>
        <w:rPr>
          <w:rFonts w:hint="eastAsia" w:ascii="宋体" w:hAnsi="宋体"/>
          <w:b/>
          <w:color w:val="auto"/>
          <w:sz w:val="30"/>
          <w:highlight w:val="none"/>
        </w:rPr>
        <w:t>比选参选文件的组成</w:t>
      </w:r>
      <w:bookmarkEnd w:id="49"/>
    </w:p>
    <w:p w14:paraId="639AB7B9">
      <w:pPr>
        <w:spacing w:line="360" w:lineRule="auto"/>
        <w:ind w:left="1799" w:leftChars="228" w:hanging="1320" w:hangingChars="550"/>
        <w:rPr>
          <w:color w:val="auto"/>
          <w:highlight w:val="none"/>
        </w:rPr>
      </w:pPr>
      <w:r>
        <w:rPr>
          <w:rFonts w:ascii="宋体" w:hAnsi="宋体"/>
          <w:color w:val="auto"/>
          <w:sz w:val="24"/>
          <w:highlight w:val="none"/>
        </w:rPr>
        <w:t>3.1</w:t>
      </w:r>
      <w:r>
        <w:rPr>
          <w:rFonts w:hint="eastAsia" w:ascii="宋体" w:hAnsi="宋体"/>
          <w:color w:val="auto"/>
          <w:sz w:val="24"/>
          <w:highlight w:val="none"/>
        </w:rPr>
        <w:t>、比选参选文件应包括比选参选书和资格证明文件。</w:t>
      </w:r>
    </w:p>
    <w:p w14:paraId="4169AA08">
      <w:pPr>
        <w:spacing w:line="360" w:lineRule="auto"/>
        <w:ind w:firstLine="1080" w:firstLineChars="450"/>
        <w:rPr>
          <w:color w:val="auto"/>
          <w:sz w:val="24"/>
          <w:highlight w:val="none"/>
        </w:rPr>
      </w:pPr>
      <w:r>
        <w:rPr>
          <w:rFonts w:ascii="宋体" w:hAnsi="宋体"/>
          <w:color w:val="auto"/>
          <w:sz w:val="24"/>
          <w:highlight w:val="none"/>
        </w:rPr>
        <w:t>3.1.1</w:t>
      </w:r>
      <w:r>
        <w:rPr>
          <w:rFonts w:hint="eastAsia" w:ascii="宋体" w:hAnsi="宋体"/>
          <w:color w:val="auto"/>
          <w:sz w:val="24"/>
          <w:highlight w:val="none"/>
        </w:rPr>
        <w:t>、比选参选书（按业主</w:t>
      </w:r>
      <w:r>
        <w:rPr>
          <w:rFonts w:hint="eastAsia"/>
          <w:color w:val="auto"/>
          <w:sz w:val="24"/>
          <w:highlight w:val="none"/>
        </w:rPr>
        <w:t>方提供的统一格式）：</w:t>
      </w:r>
    </w:p>
    <w:p w14:paraId="2F3B8ECC">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3.1.1.1</w:t>
      </w:r>
      <w:r>
        <w:rPr>
          <w:rFonts w:hint="eastAsia" w:ascii="宋体" w:hAnsi="宋体"/>
          <w:color w:val="auto"/>
          <w:sz w:val="24"/>
          <w:highlight w:val="none"/>
        </w:rPr>
        <w:t>、</w:t>
      </w:r>
      <w:r>
        <w:rPr>
          <w:rFonts w:hint="eastAsia"/>
          <w:color w:val="auto"/>
          <w:sz w:val="24"/>
          <w:highlight w:val="none"/>
        </w:rPr>
        <w:t>比选参选一览表</w:t>
      </w:r>
      <w:r>
        <w:rPr>
          <w:rFonts w:hint="eastAsia" w:ascii="宋体" w:hAnsi="宋体"/>
          <w:color w:val="auto"/>
          <w:sz w:val="24"/>
          <w:highlight w:val="none"/>
        </w:rPr>
        <w:t>（</w:t>
      </w:r>
      <w:r>
        <w:rPr>
          <w:rFonts w:hint="eastAsia" w:ascii="宋体" w:hAnsi="宋体"/>
          <w:b/>
          <w:color w:val="auto"/>
          <w:sz w:val="24"/>
          <w:highlight w:val="none"/>
        </w:rPr>
        <w:t>统一格式）</w:t>
      </w:r>
    </w:p>
    <w:p w14:paraId="5F55F6F8">
      <w:pPr>
        <w:spacing w:line="360" w:lineRule="auto"/>
        <w:ind w:left="1810" w:leftChars="862" w:firstLine="120" w:firstLineChars="50"/>
        <w:rPr>
          <w:rFonts w:hint="eastAsia" w:ascii="宋体" w:hAnsi="宋体"/>
          <w:color w:val="auto"/>
          <w:sz w:val="24"/>
          <w:highlight w:val="none"/>
        </w:rPr>
      </w:pPr>
      <w:r>
        <w:rPr>
          <w:rFonts w:ascii="宋体" w:hAnsi="宋体"/>
          <w:color w:val="auto"/>
          <w:sz w:val="24"/>
          <w:highlight w:val="none"/>
        </w:rPr>
        <w:t>3.1.1.2</w:t>
      </w:r>
      <w:r>
        <w:rPr>
          <w:rFonts w:hint="eastAsia" w:ascii="宋体" w:hAnsi="宋体"/>
          <w:color w:val="auto"/>
          <w:sz w:val="24"/>
          <w:highlight w:val="none"/>
        </w:rPr>
        <w:t>、比选参选说明：比选参选人自行编写，一般应包括</w:t>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比选参选内容说明、技术服务、售后服务等，以及</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比选参选人认为需说明的其它内容。</w:t>
      </w:r>
    </w:p>
    <w:p w14:paraId="7EDCA347">
      <w:pPr>
        <w:spacing w:line="360" w:lineRule="auto"/>
        <w:ind w:firstLine="1080" w:firstLineChars="450"/>
        <w:rPr>
          <w:rFonts w:ascii="宋体"/>
          <w:color w:val="auto"/>
          <w:sz w:val="24"/>
          <w:highlight w:val="none"/>
        </w:rPr>
      </w:pPr>
      <w:r>
        <w:rPr>
          <w:rFonts w:ascii="宋体" w:hAnsi="宋体"/>
          <w:color w:val="auto"/>
          <w:sz w:val="24"/>
          <w:highlight w:val="none"/>
        </w:rPr>
        <w:t>3.1.2</w:t>
      </w:r>
      <w:r>
        <w:rPr>
          <w:rFonts w:hint="eastAsia" w:ascii="宋体" w:hAnsi="宋体"/>
          <w:color w:val="auto"/>
          <w:sz w:val="24"/>
          <w:highlight w:val="none"/>
        </w:rPr>
        <w:t>、资格证明文件：</w:t>
      </w:r>
    </w:p>
    <w:p w14:paraId="3AF2C4BD">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3.1.2.1</w:t>
      </w:r>
      <w:r>
        <w:rPr>
          <w:rFonts w:hint="eastAsia" w:ascii="宋体" w:hAnsi="宋体"/>
          <w:color w:val="auto"/>
          <w:sz w:val="24"/>
          <w:highlight w:val="none"/>
        </w:rPr>
        <w:t xml:space="preserve">、具有独立承担民事责任的能力（提供法人或者其他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组织的营业执照，自然人的身份证明）</w:t>
      </w:r>
    </w:p>
    <w:p w14:paraId="765C8703">
      <w:pPr>
        <w:spacing w:line="360" w:lineRule="auto"/>
        <w:ind w:firstLine="1920" w:firstLineChars="800"/>
        <w:rPr>
          <w:rFonts w:hint="eastAsia" w:ascii="宋体" w:hAnsi="宋体"/>
          <w:b/>
          <w:color w:val="auto"/>
          <w:sz w:val="24"/>
          <w:highlight w:val="none"/>
        </w:rPr>
      </w:pPr>
      <w:r>
        <w:rPr>
          <w:rFonts w:ascii="宋体" w:hAnsi="宋体"/>
          <w:color w:val="auto"/>
          <w:sz w:val="24"/>
          <w:highlight w:val="none"/>
        </w:rPr>
        <w:t>3.1.2.2</w:t>
      </w:r>
      <w:r>
        <w:rPr>
          <w:rFonts w:hint="eastAsia" w:ascii="宋体" w:hAnsi="宋体"/>
          <w:color w:val="auto"/>
          <w:sz w:val="24"/>
          <w:highlight w:val="none"/>
        </w:rPr>
        <w:t>、法定代表人授权委托书</w:t>
      </w:r>
      <w:r>
        <w:rPr>
          <w:rFonts w:hint="eastAsia" w:ascii="宋体" w:hAnsi="宋体"/>
          <w:bCs/>
          <w:color w:val="auto"/>
          <w:sz w:val="24"/>
          <w:highlight w:val="none"/>
        </w:rPr>
        <w:t>（</w:t>
      </w:r>
      <w:r>
        <w:rPr>
          <w:rFonts w:hint="eastAsia" w:ascii="宋体" w:hAnsi="宋体"/>
          <w:b/>
          <w:color w:val="auto"/>
          <w:sz w:val="24"/>
          <w:highlight w:val="none"/>
        </w:rPr>
        <w:t>统一格式</w:t>
      </w:r>
      <w:r>
        <w:rPr>
          <w:rFonts w:hint="eastAsia" w:ascii="宋体" w:hAnsi="宋体"/>
          <w:bCs/>
          <w:color w:val="auto"/>
          <w:sz w:val="24"/>
          <w:highlight w:val="none"/>
        </w:rPr>
        <w:t>）</w:t>
      </w:r>
    </w:p>
    <w:p w14:paraId="3741B4B8">
      <w:pPr>
        <w:spacing w:line="360" w:lineRule="auto"/>
        <w:rPr>
          <w:rFonts w:hint="eastAsia" w:ascii="宋体" w:hAnsi="宋体"/>
          <w:color w:val="auto"/>
          <w:sz w:val="24"/>
          <w:highlight w:val="none"/>
        </w:rPr>
      </w:pPr>
      <w:r>
        <w:rPr>
          <w:rFonts w:ascii="宋体" w:hAnsi="宋体"/>
          <w:color w:val="auto"/>
          <w:sz w:val="24"/>
          <w:highlight w:val="none"/>
        </w:rPr>
        <w:t xml:space="preserve">                3.1.2.3、参加本次比选前三年内，在经营活动中没有重大违</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法记录（提供声明函加盖比选参选人公章）</w:t>
      </w:r>
    </w:p>
    <w:p w14:paraId="3DBC908A">
      <w:pPr>
        <w:spacing w:line="360" w:lineRule="auto"/>
        <w:rPr>
          <w:rFonts w:hint="eastAsia" w:ascii="宋体" w:hAnsi="宋体"/>
          <w:color w:val="auto"/>
          <w:sz w:val="24"/>
          <w:highlight w:val="none"/>
        </w:rPr>
      </w:pPr>
      <w:r>
        <w:rPr>
          <w:rFonts w:ascii="宋体" w:hAnsi="宋体"/>
          <w:color w:val="auto"/>
          <w:sz w:val="24"/>
          <w:highlight w:val="none"/>
        </w:rPr>
        <w:t xml:space="preserve">                3.1.2.4、有依法缴纳税收和社会保障资金的良好记录（提供</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证明文件加盖比选参选人公章）</w:t>
      </w:r>
    </w:p>
    <w:p w14:paraId="2BBBC3B8">
      <w:pPr>
        <w:spacing w:line="360" w:lineRule="auto"/>
        <w:ind w:left="2999" w:leftChars="228" w:hanging="2520" w:hangingChars="105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3.1.2.5、具有履行合同所必需的设备和专业技术能力（需提供承诺书加盖比选参选人公章）</w:t>
      </w:r>
    </w:p>
    <w:p w14:paraId="448D5BE4">
      <w:pPr>
        <w:spacing w:line="360" w:lineRule="auto"/>
        <w:ind w:left="2875" w:leftChars="912" w:hanging="960" w:hangingChars="400"/>
        <w:rPr>
          <w:rFonts w:hint="eastAsia" w:ascii="宋体" w:hAnsi="宋体"/>
          <w:color w:val="auto"/>
          <w:sz w:val="24"/>
          <w:highlight w:val="none"/>
        </w:rPr>
      </w:pPr>
      <w:r>
        <w:rPr>
          <w:rFonts w:hint="eastAsia" w:ascii="宋体" w:hAnsi="宋体"/>
          <w:color w:val="auto"/>
          <w:sz w:val="24"/>
          <w:highlight w:val="none"/>
        </w:rPr>
        <w:t>3.1.2.6、参选人股东非集团员工及配偶、员工子女及其配偶（提供承诺书加盖公章）</w:t>
      </w:r>
    </w:p>
    <w:p w14:paraId="418E6CC0">
      <w:pPr>
        <w:spacing w:line="360" w:lineRule="auto"/>
        <w:ind w:left="2995" w:leftChars="912" w:hanging="1080" w:hangingChars="450"/>
        <w:rPr>
          <w:rFonts w:hint="eastAsia" w:ascii="宋体" w:hAnsi="宋体"/>
          <w:color w:val="auto"/>
          <w:sz w:val="24"/>
          <w:highlight w:val="none"/>
        </w:rPr>
      </w:pPr>
      <w:r>
        <w:rPr>
          <w:rFonts w:hint="eastAsia" w:ascii="宋体" w:hAnsi="宋体"/>
          <w:color w:val="auto"/>
          <w:sz w:val="24"/>
          <w:highlight w:val="none"/>
        </w:rPr>
        <w:t>3.1.2.7、单位负责人为同一人或者存在直接控股、管理关系的不同比选方，不得参加同一合同项（分包）下的比选活动，否则均为无效</w:t>
      </w:r>
      <w:bookmarkStart w:id="50" w:name="OLE_LINK18"/>
      <w:bookmarkStart w:id="51" w:name="OLE_LINK17"/>
      <w:r>
        <w:rPr>
          <w:rFonts w:hint="eastAsia" w:ascii="宋体" w:hAnsi="宋体"/>
          <w:color w:val="auto"/>
          <w:sz w:val="24"/>
          <w:highlight w:val="none"/>
        </w:rPr>
        <w:t>（提供承诺书加盖比选参选人公章）</w:t>
      </w:r>
      <w:bookmarkEnd w:id="50"/>
      <w:bookmarkEnd w:id="51"/>
    </w:p>
    <w:p w14:paraId="37602744">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3.1.2.8、诚信声明（需提供承诺书加盖公章）</w:t>
      </w:r>
    </w:p>
    <w:p w14:paraId="1A7A8852">
      <w:pPr>
        <w:spacing w:line="360" w:lineRule="auto"/>
        <w:ind w:firstLine="1080" w:firstLineChars="450"/>
        <w:rPr>
          <w:rFonts w:hint="eastAsia" w:ascii="宋体" w:hAnsi="宋体"/>
          <w:color w:val="auto"/>
          <w:sz w:val="24"/>
          <w:highlight w:val="none"/>
        </w:rPr>
      </w:pPr>
      <w:r>
        <w:rPr>
          <w:rFonts w:ascii="宋体" w:hAnsi="宋体"/>
          <w:color w:val="auto"/>
          <w:sz w:val="24"/>
          <w:highlight w:val="none"/>
        </w:rPr>
        <w:t>3.1.</w:t>
      </w:r>
      <w:r>
        <w:rPr>
          <w:rFonts w:hint="eastAsia" w:ascii="宋体" w:hAnsi="宋体"/>
          <w:color w:val="auto"/>
          <w:sz w:val="24"/>
          <w:highlight w:val="none"/>
        </w:rPr>
        <w:t>3、书面承诺（发票开具和售后质保）</w:t>
      </w:r>
      <w:r>
        <w:rPr>
          <w:rFonts w:hint="eastAsia" w:ascii="宋体" w:hAnsi="宋体"/>
          <w:b/>
          <w:bCs/>
          <w:color w:val="auto"/>
          <w:sz w:val="24"/>
          <w:highlight w:val="none"/>
        </w:rPr>
        <w:t>（加盖比选参选人单位公章）</w:t>
      </w:r>
    </w:p>
    <w:p w14:paraId="535B5BE7">
      <w:pPr>
        <w:spacing w:line="360" w:lineRule="auto"/>
        <w:ind w:left="899" w:leftChars="428" w:firstLine="1020" w:firstLineChars="425"/>
        <w:rPr>
          <w:rFonts w:ascii="宋体"/>
          <w:color w:val="auto"/>
          <w:sz w:val="24"/>
          <w:highlight w:val="none"/>
        </w:rPr>
      </w:pPr>
      <w:r>
        <w:rPr>
          <w:rFonts w:ascii="宋体" w:hAnsi="宋体"/>
          <w:color w:val="auto"/>
          <w:sz w:val="24"/>
          <w:highlight w:val="none"/>
        </w:rPr>
        <w:t>3.1.</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、比选参选人须对比选参选内容开具增值税专用发票</w:t>
      </w:r>
    </w:p>
    <w:p w14:paraId="25919C9A">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3.1.</w:t>
      </w:r>
      <w:r>
        <w:rPr>
          <w:rFonts w:hint="eastAsia" w:ascii="宋体" w:hAnsi="宋体"/>
          <w:color w:val="auto"/>
          <w:sz w:val="24"/>
          <w:highlight w:val="none"/>
        </w:rPr>
        <w:t>3</w:t>
      </w:r>
      <w:r>
        <w:rPr>
          <w:rFonts w:ascii="宋体" w:hAnsi="宋体"/>
          <w:color w:val="auto"/>
          <w:sz w:val="24"/>
          <w:highlight w:val="none"/>
        </w:rPr>
        <w:t>.2</w:t>
      </w:r>
      <w:r>
        <w:rPr>
          <w:rFonts w:hint="eastAsia" w:ascii="宋体" w:hAnsi="宋体"/>
          <w:color w:val="auto"/>
          <w:sz w:val="24"/>
          <w:highlight w:val="none"/>
        </w:rPr>
        <w:t>、比选参选人须提供</w:t>
      </w:r>
      <w:r>
        <w:rPr>
          <w:rFonts w:ascii="宋体" w:hAnsi="宋体"/>
          <w:color w:val="auto"/>
          <w:sz w:val="24"/>
          <w:highlight w:val="none"/>
        </w:rPr>
        <w:t>对</w:t>
      </w:r>
      <w:r>
        <w:rPr>
          <w:rFonts w:hint="eastAsia" w:ascii="宋体" w:hAnsi="宋体"/>
          <w:b/>
          <w:bCs/>
          <w:color w:val="auto"/>
          <w:sz w:val="24"/>
          <w:highlight w:val="none"/>
          <w:u w:val="single"/>
        </w:rPr>
        <w:t>竞争性比选项目要求</w:t>
      </w:r>
      <w:r>
        <w:rPr>
          <w:rFonts w:ascii="宋体" w:hAnsi="宋体"/>
          <w:color w:val="auto"/>
          <w:sz w:val="24"/>
          <w:highlight w:val="none"/>
        </w:rPr>
        <w:t>中要求</w:t>
      </w:r>
      <w:r>
        <w:rPr>
          <w:rFonts w:hint="eastAsia" w:ascii="宋体" w:hAnsi="宋体"/>
          <w:color w:val="auto"/>
          <w:sz w:val="24"/>
          <w:highlight w:val="none"/>
        </w:rPr>
        <w:t>的</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承诺</w:t>
      </w:r>
    </w:p>
    <w:p w14:paraId="00F74722">
      <w:pPr>
        <w:spacing w:line="360" w:lineRule="auto"/>
        <w:ind w:firstLine="42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、比选参选报价</w:t>
      </w:r>
    </w:p>
    <w:p w14:paraId="1F7F8D58">
      <w:pPr>
        <w:spacing w:line="360" w:lineRule="auto"/>
        <w:ind w:firstLine="1080" w:firstLineChars="450"/>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、所有比选应以人民币报价。</w:t>
      </w:r>
    </w:p>
    <w:p w14:paraId="51DF909C">
      <w:pPr>
        <w:spacing w:line="360" w:lineRule="auto"/>
        <w:ind w:left="1977" w:leftChars="512" w:hanging="902" w:hangingChars="376"/>
        <w:rPr>
          <w:rFonts w:ascii="宋体"/>
          <w:b/>
          <w:color w:val="auto"/>
          <w:sz w:val="24"/>
          <w:highlight w:val="none"/>
        </w:rPr>
      </w:pPr>
      <w:r>
        <w:rPr>
          <w:rFonts w:ascii="宋体" w:hAnsi="宋体"/>
          <w:color w:val="auto"/>
          <w:sz w:val="24"/>
          <w:highlight w:val="none"/>
        </w:rPr>
        <w:t>3.2.2</w:t>
      </w:r>
      <w:r>
        <w:rPr>
          <w:rFonts w:hint="eastAsia" w:ascii="宋体" w:hAnsi="宋体"/>
          <w:color w:val="auto"/>
          <w:sz w:val="24"/>
          <w:highlight w:val="none"/>
        </w:rPr>
        <w:t>、</w:t>
      </w:r>
      <w:r>
        <w:rPr>
          <w:rFonts w:hint="eastAsia" w:ascii="宋体" w:hAnsi="宋体"/>
          <w:b/>
          <w:color w:val="auto"/>
          <w:sz w:val="24"/>
          <w:highlight w:val="none"/>
        </w:rPr>
        <w:t>只允许有一个报价。</w:t>
      </w:r>
    </w:p>
    <w:p w14:paraId="7C3E516C">
      <w:pPr>
        <w:spacing w:line="360" w:lineRule="auto"/>
        <w:ind w:left="1799" w:leftChars="228" w:hanging="1320" w:hangingChars="550"/>
        <w:rPr>
          <w:color w:val="auto"/>
          <w:highlight w:val="none"/>
        </w:rPr>
      </w:pPr>
      <w:r>
        <w:rPr>
          <w:rFonts w:ascii="宋体" w:hAnsi="宋体"/>
          <w:color w:val="auto"/>
          <w:sz w:val="24"/>
          <w:highlight w:val="none"/>
        </w:rPr>
        <w:t>3.3</w:t>
      </w:r>
      <w:r>
        <w:rPr>
          <w:rFonts w:hint="eastAsia" w:ascii="宋体" w:hAnsi="宋体"/>
          <w:color w:val="auto"/>
          <w:sz w:val="24"/>
          <w:highlight w:val="none"/>
        </w:rPr>
        <w:t>、比选参选文件的签署及规定</w:t>
      </w:r>
    </w:p>
    <w:p w14:paraId="4CB39FD2">
      <w:pPr>
        <w:spacing w:line="360" w:lineRule="auto"/>
        <w:ind w:firstLine="1080" w:firstLineChars="450"/>
        <w:rPr>
          <w:rFonts w:asci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、比选参选文件应正规打印，且不得涂改。</w:t>
      </w:r>
    </w:p>
    <w:p w14:paraId="20B95961">
      <w:pPr>
        <w:spacing w:line="360" w:lineRule="auto"/>
        <w:ind w:left="1977" w:leftChars="512" w:hanging="902" w:hangingChars="376"/>
        <w:rPr>
          <w:rFonts w:hint="eastAsia" w:ascii="宋体" w:hAns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、比选参选文件必须由法定代表人或法定代表人指定的授权人</w:t>
      </w:r>
    </w:p>
    <w:p w14:paraId="0B850374">
      <w:pPr>
        <w:spacing w:line="360" w:lineRule="auto"/>
        <w:ind w:firstLine="1920" w:firstLineChars="800"/>
        <w:rPr>
          <w:rFonts w:hint="eastAsia" w:ascii="宋体" w:hAnsi="宋体"/>
          <w:color w:val="auto"/>
          <w:sz w:val="24"/>
          <w:highlight w:val="none"/>
        </w:rPr>
      </w:pPr>
      <w:r>
        <w:rPr>
          <w:rFonts w:hint="eastAsia" w:ascii="宋体" w:hAnsi="宋体"/>
          <w:color w:val="auto"/>
          <w:sz w:val="24"/>
          <w:highlight w:val="none"/>
        </w:rPr>
        <w:t>签署。</w:t>
      </w:r>
    </w:p>
    <w:p w14:paraId="69A45113">
      <w:pPr>
        <w:spacing w:line="360" w:lineRule="auto"/>
        <w:ind w:firstLine="1080" w:firstLineChars="450"/>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、比选参选人应填写全称，同时加盖比选参选人印章。</w:t>
      </w:r>
    </w:p>
    <w:p w14:paraId="1040BA70">
      <w:pPr>
        <w:spacing w:line="360" w:lineRule="auto"/>
        <w:ind w:left="1977" w:leftChars="512" w:hanging="902" w:hangingChars="376"/>
        <w:rPr>
          <w:color w:val="auto"/>
          <w:highlight w:val="none"/>
        </w:rPr>
      </w:pPr>
      <w:r>
        <w:rPr>
          <w:rFonts w:ascii="宋体" w:hAnsi="宋体"/>
          <w:color w:val="auto"/>
          <w:sz w:val="24"/>
          <w:highlight w:val="none"/>
        </w:rPr>
        <w:t>3.3.</w:t>
      </w:r>
      <w:r>
        <w:rPr>
          <w:rFonts w:hint="eastAsia" w:ascii="宋体" w:hAnsi="宋体"/>
          <w:color w:val="auto"/>
          <w:sz w:val="24"/>
          <w:highlight w:val="none"/>
        </w:rPr>
        <w:t>4、比选参选人应提供正本一份，副本二份，并明确标明“比选参选文件正本”和“比选参选文件副本”。比选参选文件正本和副本如有不一致之处，以正本为准。</w:t>
      </w:r>
      <w:r>
        <w:rPr>
          <w:rFonts w:hint="eastAsia" w:ascii="宋体" w:hAnsi="宋体"/>
          <w:b/>
          <w:bCs/>
          <w:color w:val="auto"/>
          <w:sz w:val="24"/>
          <w:highlight w:val="none"/>
        </w:rPr>
        <w:t>电子版（U盘）一份（与比选参选文件统一封装）</w:t>
      </w:r>
      <w:r>
        <w:rPr>
          <w:rFonts w:hint="eastAsia" w:ascii="宋体" w:hAnsi="宋体"/>
          <w:color w:val="auto"/>
          <w:sz w:val="24"/>
          <w:highlight w:val="none"/>
        </w:rPr>
        <w:t>。</w:t>
      </w:r>
      <w:bookmarkStart w:id="52" w:name="_Toc519919817"/>
    </w:p>
    <w:bookmarkEnd w:id="52"/>
    <w:p w14:paraId="2B91710F">
      <w:pPr>
        <w:spacing w:line="360" w:lineRule="auto"/>
        <w:ind w:left="704" w:hanging="420"/>
        <w:outlineLvl w:val="1"/>
        <w:rPr>
          <w:rFonts w:hint="eastAsia" w:ascii="宋体" w:hAnsi="宋体"/>
          <w:b/>
          <w:color w:val="auto"/>
          <w:sz w:val="30"/>
          <w:highlight w:val="none"/>
        </w:rPr>
      </w:pPr>
      <w:r>
        <w:rPr>
          <w:rFonts w:hint="eastAsia" w:ascii="宋体" w:hAnsi="宋体"/>
          <w:b/>
          <w:color w:val="auto"/>
          <w:sz w:val="28"/>
          <w:highlight w:val="none"/>
        </w:rPr>
        <w:t>4、</w:t>
      </w:r>
      <w:r>
        <w:rPr>
          <w:rFonts w:hint="eastAsia" w:ascii="宋体" w:hAnsi="宋体"/>
          <w:b/>
          <w:color w:val="auto"/>
          <w:sz w:val="30"/>
          <w:highlight w:val="none"/>
        </w:rPr>
        <w:t>比选参选文件的递交</w:t>
      </w:r>
    </w:p>
    <w:p w14:paraId="44E10576">
      <w:pPr>
        <w:spacing w:line="360" w:lineRule="auto"/>
        <w:ind w:firstLine="480" w:firstLineChars="200"/>
        <w:rPr>
          <w:color w:val="auto"/>
          <w:highlight w:val="none"/>
        </w:rPr>
      </w:pPr>
      <w:r>
        <w:rPr>
          <w:rFonts w:ascii="宋体" w:hAnsi="宋体"/>
          <w:color w:val="auto"/>
          <w:sz w:val="24"/>
          <w:highlight w:val="none"/>
        </w:rPr>
        <w:t>4.1</w:t>
      </w:r>
      <w:r>
        <w:rPr>
          <w:rFonts w:hint="eastAsia" w:ascii="宋体" w:hAnsi="宋体"/>
          <w:color w:val="auto"/>
          <w:sz w:val="24"/>
          <w:highlight w:val="none"/>
        </w:rPr>
        <w:t>、密封与标记</w:t>
      </w:r>
    </w:p>
    <w:p w14:paraId="1FB884FF">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4.1.1</w:t>
      </w:r>
      <w:r>
        <w:rPr>
          <w:rFonts w:hint="eastAsia" w:ascii="宋体" w:hAnsi="宋体"/>
          <w:color w:val="auto"/>
          <w:sz w:val="24"/>
          <w:highlight w:val="none"/>
        </w:rPr>
        <w:t>、比选参选文件应装在密封袋内。封口处应有比选参选人鲜章。封皮上写明竞争性比选项目名称、比选参选人名称，并注明“比选时启封”字样。</w:t>
      </w:r>
    </w:p>
    <w:p w14:paraId="3D7590BA">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4.1.2</w:t>
      </w:r>
      <w:r>
        <w:rPr>
          <w:rFonts w:hint="eastAsia" w:ascii="宋体" w:hAnsi="宋体"/>
          <w:color w:val="auto"/>
          <w:sz w:val="24"/>
          <w:highlight w:val="none"/>
        </w:rPr>
        <w:t>、比选参选文件和资格证明文件包装完好，封皮上写明比选参选人名称。</w:t>
      </w:r>
    </w:p>
    <w:p w14:paraId="7F199C6A">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4.1.3</w:t>
      </w:r>
      <w:r>
        <w:rPr>
          <w:rFonts w:hint="eastAsia" w:ascii="宋体" w:hAnsi="宋体"/>
          <w:color w:val="auto"/>
          <w:sz w:val="24"/>
          <w:highlight w:val="none"/>
        </w:rPr>
        <w:t>、比选参选人未按上述要求密封及加写标记，比选人提前启封概不负责。</w:t>
      </w:r>
    </w:p>
    <w:p w14:paraId="2B8EF6AD">
      <w:pPr>
        <w:spacing w:line="360" w:lineRule="auto"/>
        <w:ind w:firstLine="480" w:firstLineChars="200"/>
        <w:rPr>
          <w:color w:val="auto"/>
          <w:highlight w:val="none"/>
        </w:rPr>
      </w:pPr>
      <w:r>
        <w:rPr>
          <w:rFonts w:ascii="宋体" w:hAnsi="宋体"/>
          <w:color w:val="auto"/>
          <w:sz w:val="24"/>
          <w:highlight w:val="none"/>
        </w:rPr>
        <w:t>4.2</w:t>
      </w:r>
      <w:r>
        <w:rPr>
          <w:rFonts w:hint="eastAsia" w:ascii="宋体" w:hAnsi="宋体"/>
          <w:color w:val="auto"/>
          <w:sz w:val="24"/>
          <w:highlight w:val="none"/>
        </w:rPr>
        <w:t>、比选时间</w:t>
      </w:r>
    </w:p>
    <w:p w14:paraId="650638C4">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4.2.1</w:t>
      </w:r>
      <w:r>
        <w:rPr>
          <w:rFonts w:hint="eastAsia" w:ascii="宋体" w:hAnsi="宋体"/>
          <w:color w:val="auto"/>
          <w:sz w:val="24"/>
          <w:highlight w:val="none"/>
        </w:rPr>
        <w:t>、</w:t>
      </w:r>
      <w:r>
        <w:rPr>
          <w:rFonts w:hint="eastAsia" w:ascii="宋体" w:hAnsi="宋体"/>
          <w:b/>
          <w:bCs/>
          <w:color w:val="auto"/>
          <w:sz w:val="24"/>
          <w:highlight w:val="none"/>
        </w:rPr>
        <w:t>比选参选文件必须在比选时间前送达指定的比选地点接收</w:t>
      </w:r>
      <w:r>
        <w:rPr>
          <w:rFonts w:hint="eastAsia" w:ascii="宋体" w:hAnsi="宋体"/>
          <w:color w:val="auto"/>
          <w:sz w:val="24"/>
          <w:highlight w:val="none"/>
        </w:rPr>
        <w:t>，逾期送达，或未送达指定地点，或未密封的参选文件，业主方不予受理。</w:t>
      </w:r>
    </w:p>
    <w:p w14:paraId="3484B1CA">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4.2.2</w:t>
      </w:r>
      <w:r>
        <w:rPr>
          <w:rFonts w:hint="eastAsia" w:ascii="宋体" w:hAnsi="宋体"/>
          <w:color w:val="auto"/>
          <w:sz w:val="24"/>
          <w:highlight w:val="none"/>
        </w:rPr>
        <w:t>、业主方对比选参选文件在邮寄或送达过程中的遗失或损坏不负责任。</w:t>
      </w:r>
      <w:bookmarkStart w:id="53" w:name="_Toc519919818"/>
    </w:p>
    <w:p w14:paraId="3D6E01E0">
      <w:pPr>
        <w:spacing w:line="360" w:lineRule="auto"/>
        <w:ind w:left="704" w:hanging="420"/>
        <w:outlineLvl w:val="1"/>
        <w:rPr>
          <w:rFonts w:hint="eastAsia" w:ascii="宋体" w:hAnsi="宋体"/>
          <w:b/>
          <w:color w:val="auto"/>
          <w:sz w:val="30"/>
          <w:highlight w:val="none"/>
        </w:rPr>
      </w:pPr>
      <w:r>
        <w:rPr>
          <w:rFonts w:hint="eastAsia" w:ascii="宋体" w:hAnsi="宋体"/>
          <w:b/>
          <w:color w:val="auto"/>
          <w:sz w:val="28"/>
          <w:highlight w:val="none"/>
        </w:rPr>
        <w:t>5、</w:t>
      </w:r>
      <w:r>
        <w:rPr>
          <w:rFonts w:hint="eastAsia" w:ascii="宋体" w:hAnsi="宋体"/>
          <w:b/>
          <w:color w:val="auto"/>
          <w:sz w:val="30"/>
          <w:highlight w:val="none"/>
        </w:rPr>
        <w:t>比选、评选与中选</w:t>
      </w:r>
      <w:bookmarkEnd w:id="53"/>
    </w:p>
    <w:p w14:paraId="55BF46E6">
      <w:pPr>
        <w:spacing w:line="360" w:lineRule="auto"/>
        <w:ind w:firstLine="480" w:firstLineChars="200"/>
        <w:rPr>
          <w:color w:val="auto"/>
          <w:highlight w:val="none"/>
        </w:rPr>
      </w:pPr>
      <w:r>
        <w:rPr>
          <w:rFonts w:ascii="宋体" w:hAnsi="宋体"/>
          <w:color w:val="auto"/>
          <w:sz w:val="24"/>
          <w:highlight w:val="none"/>
        </w:rPr>
        <w:t>5.1</w:t>
      </w:r>
      <w:r>
        <w:rPr>
          <w:rFonts w:hint="eastAsia" w:ascii="宋体" w:hAnsi="宋体"/>
          <w:color w:val="auto"/>
          <w:sz w:val="24"/>
          <w:highlight w:val="none"/>
        </w:rPr>
        <w:t>、比选</w:t>
      </w:r>
    </w:p>
    <w:p w14:paraId="4DD7EB9F">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5.1.1</w:t>
      </w:r>
      <w:r>
        <w:rPr>
          <w:rFonts w:hint="eastAsia" w:ascii="宋体" w:hAnsi="宋体"/>
          <w:color w:val="auto"/>
          <w:sz w:val="24"/>
          <w:highlight w:val="none"/>
        </w:rPr>
        <w:t>、业主方按竞争性比选文件规定的时间主持比选。</w:t>
      </w:r>
      <w:r>
        <w:rPr>
          <w:rFonts w:hint="eastAsia" w:ascii="宋体" w:hAnsi="宋体"/>
          <w:b/>
          <w:bCs/>
          <w:color w:val="auto"/>
          <w:sz w:val="24"/>
          <w:highlight w:val="none"/>
        </w:rPr>
        <w:t>比选参选人</w:t>
      </w:r>
      <w:r>
        <w:rPr>
          <w:rFonts w:ascii="宋体" w:hAnsi="宋体"/>
          <w:b/>
          <w:bCs/>
          <w:color w:val="auto"/>
          <w:sz w:val="24"/>
          <w:highlight w:val="none"/>
        </w:rPr>
        <w:t>不到场</w:t>
      </w:r>
      <w:r>
        <w:rPr>
          <w:rFonts w:ascii="宋体" w:hAnsi="宋体"/>
          <w:color w:val="auto"/>
          <w:sz w:val="24"/>
          <w:highlight w:val="none"/>
        </w:rPr>
        <w:t>，</w:t>
      </w:r>
      <w:r>
        <w:rPr>
          <w:rFonts w:hint="eastAsia" w:ascii="宋体" w:hAnsi="宋体"/>
          <w:color w:val="auto"/>
          <w:sz w:val="24"/>
          <w:highlight w:val="none"/>
        </w:rPr>
        <w:t>由业主方组织评选小组、监督人员比选，在此期间比选参选人应保持通信畅通。</w:t>
      </w:r>
    </w:p>
    <w:p w14:paraId="49782921">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5.1.2</w:t>
      </w:r>
      <w:r>
        <w:rPr>
          <w:rFonts w:hint="eastAsia" w:ascii="宋体" w:hAnsi="宋体"/>
          <w:color w:val="auto"/>
          <w:sz w:val="24"/>
          <w:highlight w:val="none"/>
        </w:rPr>
        <w:t>、比选时查验比选参选文件密封情况，确认无误后拆封。</w:t>
      </w:r>
    </w:p>
    <w:p w14:paraId="1F2B1290">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5.1.3</w:t>
      </w:r>
      <w:r>
        <w:rPr>
          <w:rFonts w:hint="eastAsia" w:ascii="宋体" w:hAnsi="宋体"/>
          <w:color w:val="auto"/>
          <w:sz w:val="24"/>
          <w:highlight w:val="none"/>
        </w:rPr>
        <w:t>、业主方在比选仪式上，将公布比选参选人的名称、比选名称、比选价格、交付期等，业主方将作记录（</w:t>
      </w:r>
      <w:r>
        <w:rPr>
          <w:rFonts w:hint="eastAsia" w:ascii="宋体" w:hAnsi="宋体"/>
          <w:b/>
          <w:bCs/>
          <w:color w:val="auto"/>
          <w:sz w:val="24"/>
          <w:highlight w:val="none"/>
        </w:rPr>
        <w:t>由评选小组、监督人员签字确认相关评审记录</w:t>
      </w:r>
      <w:r>
        <w:rPr>
          <w:rFonts w:hint="eastAsia" w:ascii="宋体" w:hAnsi="宋体"/>
          <w:color w:val="auto"/>
          <w:sz w:val="24"/>
          <w:highlight w:val="none"/>
        </w:rPr>
        <w:t>）。</w:t>
      </w:r>
    </w:p>
    <w:p w14:paraId="523EF51E">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5.1.4</w:t>
      </w:r>
      <w:r>
        <w:rPr>
          <w:rFonts w:hint="eastAsia" w:ascii="宋体" w:hAnsi="宋体"/>
          <w:color w:val="auto"/>
          <w:sz w:val="24"/>
          <w:highlight w:val="none"/>
        </w:rPr>
        <w:t>、一旦比选，各比选参选人的比选参选文件中所体现的比选价格等原则事项和实质内容不得修改，以确保比选的公正。</w:t>
      </w:r>
    </w:p>
    <w:p w14:paraId="75CBCF33">
      <w:pPr>
        <w:spacing w:line="360" w:lineRule="auto"/>
        <w:ind w:firstLine="480" w:firstLineChars="200"/>
        <w:rPr>
          <w:color w:val="auto"/>
          <w:highlight w:val="none"/>
        </w:rPr>
      </w:pPr>
      <w:r>
        <w:rPr>
          <w:rFonts w:ascii="宋体" w:hAnsi="宋体"/>
          <w:color w:val="auto"/>
          <w:sz w:val="24"/>
          <w:highlight w:val="none"/>
        </w:rPr>
        <w:t>5.2</w:t>
      </w:r>
      <w:r>
        <w:rPr>
          <w:rFonts w:hint="eastAsia" w:ascii="宋体" w:hAnsi="宋体"/>
          <w:color w:val="auto"/>
          <w:sz w:val="24"/>
          <w:highlight w:val="none"/>
        </w:rPr>
        <w:t>、对竞争性比选参选文件的初审</w:t>
      </w:r>
    </w:p>
    <w:p w14:paraId="4D6A68A4">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5.2.1</w:t>
      </w:r>
      <w:r>
        <w:rPr>
          <w:rFonts w:hint="eastAsia" w:ascii="宋体" w:hAnsi="宋体"/>
          <w:color w:val="auto"/>
          <w:sz w:val="24"/>
          <w:highlight w:val="none"/>
        </w:rPr>
        <w:t>、初审内容为比选参选文件是否符合竞争性比选文件的要求，内容是否完整，价格构成有无计算错误，文件签署是否齐全等。与竞争性比选文件有重大偏离的比选参选文件将被拒绝。</w:t>
      </w:r>
    </w:p>
    <w:p w14:paraId="68C1424C">
      <w:pPr>
        <w:spacing w:line="360" w:lineRule="auto"/>
        <w:ind w:left="1977" w:leftChars="512" w:hanging="902" w:hangingChars="376"/>
        <w:rPr>
          <w:color w:val="auto"/>
          <w:sz w:val="24"/>
          <w:highlight w:val="none"/>
        </w:rPr>
      </w:pPr>
      <w:r>
        <w:rPr>
          <w:rFonts w:ascii="宋体" w:hAnsi="宋体"/>
          <w:color w:val="auto"/>
          <w:sz w:val="24"/>
          <w:highlight w:val="none"/>
        </w:rPr>
        <w:t>5.2.2</w:t>
      </w:r>
      <w:r>
        <w:rPr>
          <w:rFonts w:hint="eastAsia" w:ascii="宋体" w:hAnsi="宋体"/>
          <w:color w:val="auto"/>
          <w:sz w:val="24"/>
          <w:highlight w:val="none"/>
        </w:rPr>
        <w:t>、如有价格计算错误，将按以下原则修正：</w:t>
      </w:r>
    </w:p>
    <w:p w14:paraId="37EEB061">
      <w:pPr>
        <w:spacing w:line="360" w:lineRule="auto"/>
        <w:ind w:firstLine="1920" w:firstLineChars="800"/>
        <w:rPr>
          <w:rFonts w:ascii="宋体" w:hAnsi="宋体"/>
          <w:color w:val="auto"/>
          <w:sz w:val="24"/>
          <w:highlight w:val="none"/>
        </w:rPr>
      </w:pPr>
      <w:r>
        <w:rPr>
          <w:rFonts w:ascii="宋体" w:hAnsi="宋体"/>
          <w:color w:val="auto"/>
          <w:sz w:val="24"/>
          <w:highlight w:val="none"/>
        </w:rPr>
        <w:t>5.2.2.1</w:t>
      </w:r>
      <w:r>
        <w:rPr>
          <w:rFonts w:hint="eastAsia" w:ascii="宋体" w:hAnsi="宋体"/>
          <w:color w:val="auto"/>
          <w:sz w:val="24"/>
          <w:highlight w:val="none"/>
        </w:rPr>
        <w:t>、如果单价乘数量不等于总价，应以单价为准修正总</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价。</w:t>
      </w:r>
    </w:p>
    <w:p w14:paraId="779BD1DC">
      <w:pPr>
        <w:spacing w:line="360" w:lineRule="auto"/>
        <w:ind w:firstLine="1920" w:firstLineChars="800"/>
        <w:rPr>
          <w:rFonts w:ascii="宋体" w:hAnsi="宋体"/>
          <w:color w:val="auto"/>
          <w:sz w:val="24"/>
          <w:highlight w:val="none"/>
        </w:rPr>
      </w:pPr>
      <w:r>
        <w:rPr>
          <w:rFonts w:ascii="宋体" w:hAnsi="宋体"/>
          <w:color w:val="auto"/>
          <w:sz w:val="24"/>
          <w:highlight w:val="none"/>
        </w:rPr>
        <w:t>5.2.2.2</w:t>
      </w:r>
      <w:r>
        <w:rPr>
          <w:rFonts w:hint="eastAsia" w:ascii="宋体" w:hAnsi="宋体"/>
          <w:color w:val="auto"/>
          <w:sz w:val="24"/>
          <w:highlight w:val="none"/>
        </w:rPr>
        <w:t>、如果以文字表示的数据与数字表示的有差别，应以</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文字为准修正数字。</w:t>
      </w:r>
    </w:p>
    <w:p w14:paraId="64486EE7">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5.2.2.3</w:t>
      </w:r>
      <w:r>
        <w:rPr>
          <w:rFonts w:hint="eastAsia" w:ascii="宋体" w:hAnsi="宋体"/>
          <w:color w:val="auto"/>
          <w:sz w:val="24"/>
          <w:highlight w:val="none"/>
        </w:rPr>
        <w:t>、比选参选人不同意以上修正，则其比选参选将被拒</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绝。</w:t>
      </w:r>
    </w:p>
    <w:p w14:paraId="42763C4E">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5.2.3</w:t>
      </w:r>
      <w:r>
        <w:rPr>
          <w:rFonts w:hint="eastAsia" w:ascii="宋体" w:hAnsi="宋体"/>
          <w:color w:val="auto"/>
          <w:sz w:val="24"/>
          <w:highlight w:val="none"/>
        </w:rPr>
        <w:t>、比选人对比选参选文件的判定，只依据比选参选文件内容本身，不依靠比选后的任何外来证明。</w:t>
      </w:r>
    </w:p>
    <w:p w14:paraId="031AFD91">
      <w:pPr>
        <w:spacing w:line="360" w:lineRule="auto"/>
        <w:ind w:firstLine="480" w:firstLineChars="200"/>
        <w:rPr>
          <w:color w:val="auto"/>
          <w:highlight w:val="none"/>
        </w:rPr>
      </w:pPr>
      <w:r>
        <w:rPr>
          <w:rFonts w:ascii="宋体" w:hAnsi="宋体"/>
          <w:color w:val="auto"/>
          <w:sz w:val="24"/>
          <w:highlight w:val="none"/>
        </w:rPr>
        <w:t>5.3</w:t>
      </w:r>
      <w:r>
        <w:rPr>
          <w:rFonts w:hint="eastAsia" w:ascii="宋体" w:hAnsi="宋体"/>
          <w:color w:val="auto"/>
          <w:sz w:val="24"/>
          <w:highlight w:val="none"/>
        </w:rPr>
        <w:t>、比选参选的澄清</w:t>
      </w:r>
    </w:p>
    <w:p w14:paraId="596107E4">
      <w:pPr>
        <w:spacing w:line="360" w:lineRule="auto"/>
        <w:ind w:left="2037" w:leftChars="570" w:hanging="840" w:hangingChars="350"/>
        <w:rPr>
          <w:rFonts w:hint="eastAsia" w:ascii="宋体" w:hAnsi="宋体"/>
          <w:color w:val="auto"/>
          <w:sz w:val="24"/>
          <w:highlight w:val="none"/>
        </w:rPr>
      </w:pPr>
      <w:r>
        <w:rPr>
          <w:rFonts w:ascii="宋体" w:hAnsi="宋体"/>
          <w:color w:val="auto"/>
          <w:sz w:val="24"/>
          <w:highlight w:val="none"/>
        </w:rPr>
        <w:t>5.3.1</w:t>
      </w:r>
      <w:r>
        <w:rPr>
          <w:rFonts w:hint="eastAsia" w:ascii="宋体" w:hAnsi="宋体"/>
          <w:color w:val="auto"/>
          <w:sz w:val="24"/>
          <w:highlight w:val="none"/>
        </w:rPr>
        <w:t>、业主方有权就比选参选文件中含混之处向比选参选人提出询问或澄清要求。</w:t>
      </w:r>
    </w:p>
    <w:p w14:paraId="16ED6D58">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5.3.2</w:t>
      </w:r>
      <w:r>
        <w:rPr>
          <w:rFonts w:hint="eastAsia" w:ascii="宋体" w:hAnsi="宋体"/>
          <w:color w:val="auto"/>
          <w:sz w:val="24"/>
          <w:highlight w:val="none"/>
        </w:rPr>
        <w:t>、如业主方要求比选参选人就澄清的问题作书面回答，该书面回答应有比选参选人、法定代表人或其委托代理人的签字或盖章，并作为比选参选文件内容的一部分。</w:t>
      </w:r>
    </w:p>
    <w:p w14:paraId="18D025CB">
      <w:pPr>
        <w:spacing w:line="360" w:lineRule="auto"/>
        <w:ind w:left="2037" w:leftChars="570" w:hanging="840" w:hangingChars="350"/>
        <w:rPr>
          <w:rFonts w:ascii="宋体" w:hAnsi="宋体"/>
          <w:color w:val="auto"/>
          <w:sz w:val="24"/>
          <w:highlight w:val="none"/>
        </w:rPr>
      </w:pPr>
      <w:r>
        <w:rPr>
          <w:rFonts w:ascii="宋体" w:hAnsi="宋体"/>
          <w:color w:val="auto"/>
          <w:sz w:val="24"/>
          <w:highlight w:val="none"/>
        </w:rPr>
        <w:t>5.3.3</w:t>
      </w:r>
      <w:r>
        <w:rPr>
          <w:rFonts w:hint="eastAsia" w:ascii="宋体" w:hAnsi="宋体"/>
          <w:color w:val="auto"/>
          <w:sz w:val="24"/>
          <w:highlight w:val="none"/>
        </w:rPr>
        <w:t>、比选参选人对比选参选文件的澄清不得改变价格及实质内容。</w:t>
      </w:r>
    </w:p>
    <w:p w14:paraId="5B27BEB5">
      <w:pPr>
        <w:spacing w:line="360" w:lineRule="auto"/>
        <w:ind w:firstLine="480" w:firstLineChars="200"/>
        <w:rPr>
          <w:color w:val="auto"/>
          <w:highlight w:val="none"/>
        </w:rPr>
      </w:pPr>
      <w:r>
        <w:rPr>
          <w:rFonts w:ascii="宋体" w:hAnsi="宋体"/>
          <w:color w:val="auto"/>
          <w:sz w:val="24"/>
          <w:highlight w:val="none"/>
        </w:rPr>
        <w:t>5.4</w:t>
      </w:r>
      <w:r>
        <w:rPr>
          <w:rFonts w:hint="eastAsia" w:ascii="宋体" w:hAnsi="宋体"/>
          <w:color w:val="auto"/>
          <w:sz w:val="24"/>
          <w:highlight w:val="none"/>
        </w:rPr>
        <w:t>、评</w:t>
      </w:r>
      <w:r>
        <w:rPr>
          <w:rFonts w:ascii="宋体" w:hAnsi="宋体"/>
          <w:color w:val="auto"/>
          <w:sz w:val="24"/>
          <w:highlight w:val="none"/>
        </w:rPr>
        <w:t xml:space="preserve">  </w:t>
      </w:r>
      <w:r>
        <w:rPr>
          <w:rFonts w:hint="eastAsia" w:ascii="宋体" w:hAnsi="宋体"/>
          <w:color w:val="auto"/>
          <w:sz w:val="24"/>
          <w:highlight w:val="none"/>
        </w:rPr>
        <w:t>选（详见评审办法）</w:t>
      </w:r>
    </w:p>
    <w:p w14:paraId="17F50B34">
      <w:pPr>
        <w:spacing w:line="360" w:lineRule="auto"/>
        <w:ind w:left="2037" w:leftChars="570" w:hanging="840" w:hangingChars="350"/>
        <w:rPr>
          <w:rFonts w:hint="eastAsia" w:ascii="宋体" w:hAnsi="宋体"/>
          <w:color w:val="auto"/>
          <w:sz w:val="24"/>
          <w:highlight w:val="none"/>
        </w:rPr>
      </w:pPr>
      <w:r>
        <w:rPr>
          <w:rFonts w:hint="eastAsia" w:ascii="宋体" w:hAnsi="宋体"/>
          <w:color w:val="auto"/>
          <w:sz w:val="24"/>
          <w:highlight w:val="none"/>
        </w:rPr>
        <w:t>5.4.1、业主方组织评选小组对具备实质性响应的比选参选文件进行评估和比较。评选小组会由竞争性比选人认可的技术、商务和其他有关方面的代表组成。</w:t>
      </w:r>
    </w:p>
    <w:p w14:paraId="3994AADE">
      <w:pPr>
        <w:spacing w:line="360" w:lineRule="auto"/>
        <w:ind w:left="2037" w:leftChars="570" w:hanging="840" w:hangingChars="350"/>
        <w:rPr>
          <w:rFonts w:ascii="宋体" w:hAnsi="宋体"/>
          <w:color w:val="auto"/>
          <w:sz w:val="24"/>
          <w:highlight w:val="none"/>
        </w:rPr>
      </w:pPr>
      <w:r>
        <w:rPr>
          <w:rFonts w:hint="eastAsia" w:ascii="宋体" w:hAnsi="宋体"/>
          <w:color w:val="auto"/>
          <w:sz w:val="24"/>
          <w:highlight w:val="none"/>
        </w:rPr>
        <w:t>5.4.2、评选应严格按照竞争性比选文件的要求和条件进行，同时考虑以下因素：</w:t>
      </w:r>
    </w:p>
    <w:p w14:paraId="24D7B84A">
      <w:pPr>
        <w:spacing w:line="360" w:lineRule="auto"/>
        <w:ind w:left="840" w:firstLine="1200" w:firstLineChars="500"/>
        <w:rPr>
          <w:rFonts w:hint="eastAsia" w:ascii="宋体" w:hAnsi="宋体"/>
          <w:color w:val="auto"/>
          <w:sz w:val="24"/>
          <w:highlight w:val="none"/>
        </w:rPr>
      </w:pPr>
      <w:r>
        <w:rPr>
          <w:rFonts w:hint="eastAsia" w:ascii="宋体" w:hAnsi="宋体"/>
          <w:color w:val="auto"/>
          <w:sz w:val="24"/>
          <w:highlight w:val="none"/>
        </w:rPr>
        <w:t>5.4.2.1、产品的性能。</w:t>
      </w:r>
    </w:p>
    <w:p w14:paraId="34C42EFE">
      <w:pPr>
        <w:spacing w:line="360" w:lineRule="auto"/>
        <w:ind w:left="840" w:firstLine="1200" w:firstLineChars="500"/>
        <w:rPr>
          <w:rFonts w:hint="eastAsia" w:ascii="宋体" w:hAnsi="宋体"/>
          <w:color w:val="auto"/>
          <w:sz w:val="24"/>
          <w:highlight w:val="none"/>
        </w:rPr>
      </w:pPr>
      <w:r>
        <w:rPr>
          <w:rFonts w:hint="eastAsia" w:ascii="宋体" w:hAnsi="宋体"/>
          <w:color w:val="auto"/>
          <w:sz w:val="24"/>
          <w:highlight w:val="none"/>
        </w:rPr>
        <w:t>5.4.2.2、产品的先进性、可靠性及成熟性。</w:t>
      </w:r>
    </w:p>
    <w:p w14:paraId="4F550B07">
      <w:pPr>
        <w:spacing w:line="360" w:lineRule="auto"/>
        <w:ind w:left="840" w:firstLine="1200" w:firstLineChars="500"/>
        <w:rPr>
          <w:rFonts w:hint="eastAsia" w:ascii="宋体" w:hAnsi="宋体"/>
          <w:color w:val="auto"/>
          <w:sz w:val="24"/>
          <w:highlight w:val="none"/>
        </w:rPr>
      </w:pPr>
      <w:r>
        <w:rPr>
          <w:rFonts w:hint="eastAsia" w:ascii="宋体" w:hAnsi="宋体"/>
          <w:color w:val="auto"/>
          <w:sz w:val="24"/>
          <w:highlight w:val="none"/>
        </w:rPr>
        <w:t>5.4.2.3、交付时间、地点和付款方式。</w:t>
      </w:r>
    </w:p>
    <w:p w14:paraId="21A6A84D">
      <w:pPr>
        <w:spacing w:line="360" w:lineRule="auto"/>
        <w:ind w:left="840" w:firstLine="1200" w:firstLineChars="500"/>
        <w:rPr>
          <w:rFonts w:hint="eastAsia" w:ascii="宋体" w:hAnsi="宋体"/>
          <w:color w:val="auto"/>
          <w:sz w:val="24"/>
          <w:highlight w:val="none"/>
        </w:rPr>
      </w:pPr>
      <w:r>
        <w:rPr>
          <w:rFonts w:hint="eastAsia" w:ascii="宋体" w:hAnsi="宋体"/>
          <w:color w:val="auto"/>
          <w:sz w:val="24"/>
          <w:highlight w:val="none"/>
        </w:rPr>
        <w:t>5.4.2.4、质保、售后服务、技术培训。</w:t>
      </w:r>
    </w:p>
    <w:p w14:paraId="6A682C4E">
      <w:pPr>
        <w:spacing w:line="360" w:lineRule="auto"/>
        <w:ind w:left="840" w:firstLine="1200" w:firstLineChars="500"/>
        <w:rPr>
          <w:rFonts w:hint="eastAsia" w:ascii="宋体" w:hAnsi="宋体"/>
          <w:color w:val="auto"/>
          <w:sz w:val="24"/>
          <w:highlight w:val="none"/>
        </w:rPr>
      </w:pPr>
      <w:r>
        <w:rPr>
          <w:rFonts w:hint="eastAsia" w:ascii="宋体" w:hAnsi="宋体"/>
          <w:color w:val="auto"/>
          <w:sz w:val="24"/>
          <w:highlight w:val="none"/>
        </w:rPr>
        <w:t>5.4.2.5、适合重庆广播电视集团（总台）的实际使用需要和</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整体技术发展。</w:t>
      </w:r>
    </w:p>
    <w:p w14:paraId="7C5EA108">
      <w:pPr>
        <w:spacing w:line="360" w:lineRule="auto"/>
        <w:ind w:firstLine="480" w:firstLineChars="200"/>
        <w:rPr>
          <w:color w:val="auto"/>
          <w:highlight w:val="none"/>
        </w:rPr>
      </w:pPr>
      <w:r>
        <w:rPr>
          <w:rFonts w:ascii="宋体" w:hAnsi="宋体"/>
          <w:color w:val="auto"/>
          <w:sz w:val="24"/>
          <w:highlight w:val="none"/>
        </w:rPr>
        <w:t>5.5</w:t>
      </w:r>
      <w:r>
        <w:rPr>
          <w:rFonts w:hint="eastAsia" w:ascii="宋体" w:hAnsi="宋体"/>
          <w:color w:val="auto"/>
          <w:sz w:val="24"/>
          <w:highlight w:val="none"/>
        </w:rPr>
        <w:t>、保密原则</w:t>
      </w:r>
    </w:p>
    <w:p w14:paraId="32B36D5B">
      <w:pPr>
        <w:spacing w:line="360" w:lineRule="auto"/>
        <w:ind w:left="2037" w:leftChars="570" w:hanging="840" w:hangingChars="350"/>
        <w:rPr>
          <w:rFonts w:hint="eastAsia" w:ascii="宋体" w:hAnsi="宋体"/>
          <w:color w:val="auto"/>
          <w:sz w:val="24"/>
          <w:highlight w:val="none"/>
        </w:rPr>
      </w:pPr>
      <w:r>
        <w:rPr>
          <w:rFonts w:hint="eastAsia" w:ascii="宋体" w:hAnsi="宋体"/>
          <w:color w:val="auto"/>
          <w:sz w:val="24"/>
          <w:highlight w:val="none"/>
        </w:rPr>
        <w:t>5.5.1、比选之后直至公示比选结果前，凡属和比选有关资料及意向等，均不得向比选参选人或其他无关人员泄漏。</w:t>
      </w:r>
    </w:p>
    <w:p w14:paraId="1283CF24">
      <w:pPr>
        <w:spacing w:line="360" w:lineRule="auto"/>
        <w:ind w:left="2037" w:leftChars="570" w:hanging="840" w:hangingChars="350"/>
        <w:rPr>
          <w:rFonts w:hint="eastAsia" w:ascii="宋体" w:hAnsi="宋体"/>
          <w:color w:val="auto"/>
          <w:sz w:val="24"/>
          <w:highlight w:val="none"/>
        </w:rPr>
      </w:pPr>
      <w:r>
        <w:rPr>
          <w:rFonts w:hint="eastAsia" w:ascii="宋体" w:hAnsi="宋体"/>
          <w:color w:val="auto"/>
          <w:sz w:val="24"/>
          <w:highlight w:val="none"/>
        </w:rPr>
        <w:t>5.5.2、在评选期间，比选参选人企图影响业主方的任何活动，将导致比选参选被拒绝，并承担相应的法律责任。</w:t>
      </w:r>
    </w:p>
    <w:p w14:paraId="3DAE8DCF">
      <w:pPr>
        <w:spacing w:line="360" w:lineRule="auto"/>
        <w:ind w:firstLine="480" w:firstLineChars="200"/>
        <w:rPr>
          <w:color w:val="auto"/>
          <w:highlight w:val="none"/>
        </w:rPr>
      </w:pPr>
      <w:r>
        <w:rPr>
          <w:rFonts w:ascii="宋体" w:hAnsi="宋体"/>
          <w:color w:val="auto"/>
          <w:sz w:val="24"/>
          <w:highlight w:val="none"/>
        </w:rPr>
        <w:t>5.6</w:t>
      </w:r>
      <w:r>
        <w:rPr>
          <w:rFonts w:hint="eastAsia" w:ascii="宋体" w:hAnsi="宋体"/>
          <w:color w:val="auto"/>
          <w:sz w:val="24"/>
          <w:highlight w:val="none"/>
        </w:rPr>
        <w:t>、中选与落选</w:t>
      </w:r>
    </w:p>
    <w:p w14:paraId="35939665">
      <w:pPr>
        <w:spacing w:line="360" w:lineRule="auto"/>
        <w:ind w:left="2037" w:leftChars="570" w:hanging="840" w:hangingChars="350"/>
        <w:rPr>
          <w:rFonts w:hint="eastAsia" w:ascii="宋体" w:hAnsi="宋体"/>
          <w:color w:val="auto"/>
          <w:sz w:val="24"/>
          <w:highlight w:val="none"/>
        </w:rPr>
      </w:pPr>
      <w:r>
        <w:rPr>
          <w:rFonts w:hint="eastAsia" w:ascii="宋体" w:hAnsi="宋体"/>
          <w:color w:val="auto"/>
          <w:sz w:val="24"/>
          <w:highlight w:val="none"/>
        </w:rPr>
        <w:t>5.6.1、比选结果公示发布在比选公告发布平台。</w:t>
      </w:r>
    </w:p>
    <w:p w14:paraId="7774A893">
      <w:pPr>
        <w:spacing w:line="360" w:lineRule="auto"/>
        <w:ind w:left="2037" w:leftChars="570" w:hanging="840" w:hangingChars="350"/>
        <w:rPr>
          <w:rFonts w:hint="eastAsia" w:ascii="宋体" w:hAnsi="宋体"/>
          <w:color w:val="auto"/>
          <w:sz w:val="24"/>
          <w:highlight w:val="none"/>
        </w:rPr>
      </w:pPr>
      <w:r>
        <w:rPr>
          <w:rFonts w:hint="eastAsia" w:ascii="宋体" w:hAnsi="宋体"/>
          <w:color w:val="auto"/>
          <w:sz w:val="24"/>
          <w:highlight w:val="none"/>
        </w:rPr>
        <w:t>5.6.2、比选结果公示期为3日。</w:t>
      </w:r>
    </w:p>
    <w:p w14:paraId="771EB962">
      <w:pPr>
        <w:spacing w:line="360" w:lineRule="auto"/>
        <w:ind w:firstLine="480" w:firstLineChars="200"/>
        <w:rPr>
          <w:color w:val="auto"/>
          <w:highlight w:val="none"/>
        </w:rPr>
      </w:pPr>
      <w:r>
        <w:rPr>
          <w:rFonts w:ascii="宋体" w:hAnsi="宋体"/>
          <w:color w:val="auto"/>
          <w:sz w:val="24"/>
          <w:highlight w:val="none"/>
        </w:rPr>
        <w:t>5.7</w:t>
      </w:r>
      <w:r>
        <w:rPr>
          <w:rFonts w:hint="eastAsia" w:ascii="宋体" w:hAnsi="宋体"/>
          <w:color w:val="auto"/>
          <w:sz w:val="24"/>
          <w:highlight w:val="none"/>
        </w:rPr>
        <w:t>、解释权</w:t>
      </w:r>
    </w:p>
    <w:p w14:paraId="76AC82D6">
      <w:pPr>
        <w:spacing w:line="360" w:lineRule="auto"/>
        <w:ind w:left="1437" w:leftChars="570" w:hanging="240" w:hangingChars="100"/>
        <w:rPr>
          <w:rFonts w:hint="eastAsia" w:ascii="宋体" w:hAnsi="宋体"/>
          <w:color w:val="auto"/>
          <w:sz w:val="24"/>
          <w:highlight w:val="none"/>
        </w:rPr>
      </w:pPr>
      <w:r>
        <w:rPr>
          <w:rFonts w:hint="eastAsia" w:ascii="宋体" w:hAnsi="宋体"/>
          <w:color w:val="auto"/>
          <w:sz w:val="24"/>
          <w:highlight w:val="none"/>
        </w:rPr>
        <w:t>“重庆广播电视集团（总台）</w:t>
      </w:r>
      <w:r>
        <w:rPr>
          <w:rFonts w:hint="eastAsia" w:ascii="宋体" w:hAnsi="宋体"/>
          <w:color w:val="auto"/>
          <w:sz w:val="24"/>
          <w:highlight w:val="none"/>
          <w:lang w:val="en-US" w:eastAsia="zh-CN"/>
        </w:rPr>
        <w:t>第1眼TV新媒体设备</w:t>
      </w:r>
      <w:r>
        <w:rPr>
          <w:rFonts w:hint="eastAsia" w:ascii="宋体" w:hAnsi="宋体"/>
          <w:color w:val="auto"/>
          <w:sz w:val="24"/>
          <w:highlight w:val="none"/>
        </w:rPr>
        <w:t>”竞争性比选文件的解释权归重庆广播电视集团（总台）。</w:t>
      </w:r>
    </w:p>
    <w:p w14:paraId="6B9A8335">
      <w:pPr>
        <w:jc w:val="center"/>
        <w:outlineLvl w:val="0"/>
        <w:rPr>
          <w:rFonts w:hint="eastAsia" w:ascii="宋体" w:hAnsi="宋体"/>
          <w:color w:val="auto"/>
          <w:sz w:val="36"/>
          <w:szCs w:val="36"/>
          <w:highlight w:val="none"/>
        </w:rPr>
      </w:pPr>
      <w:r>
        <w:rPr>
          <w:rFonts w:ascii="宋体"/>
          <w:color w:val="auto"/>
          <w:sz w:val="24"/>
          <w:highlight w:val="none"/>
        </w:rPr>
        <w:br w:type="page"/>
      </w:r>
      <w:bookmarkEnd w:id="3"/>
      <w:bookmarkEnd w:id="4"/>
      <w:bookmarkStart w:id="54" w:name="_Toc108791961"/>
      <w:bookmarkStart w:id="55" w:name="_Toc107396210"/>
      <w:bookmarkStart w:id="56" w:name="_Toc19863"/>
      <w:bookmarkStart w:id="57" w:name="_Toc22293"/>
      <w:bookmarkStart w:id="58" w:name="_Toc526410661"/>
      <w:bookmarkStart w:id="59" w:name="_Toc82504853"/>
      <w:bookmarkStart w:id="60" w:name="_Toc24025"/>
      <w:bookmarkStart w:id="61" w:name="_Toc858831404"/>
      <w:bookmarkStart w:id="62" w:name="_Toc24872"/>
      <w:bookmarkStart w:id="63" w:name="_Toc28888"/>
      <w:r>
        <w:rPr>
          <w:rFonts w:hint="eastAsia" w:ascii="宋体" w:hAnsi="宋体"/>
          <w:color w:val="auto"/>
          <w:kern w:val="0"/>
          <w:sz w:val="36"/>
          <w:szCs w:val="36"/>
          <w:highlight w:val="none"/>
        </w:rPr>
        <w:t>比选参选一览表</w:t>
      </w:r>
      <w:bookmarkEnd w:id="54"/>
      <w:bookmarkEnd w:id="55"/>
      <w:bookmarkEnd w:id="56"/>
      <w:bookmarkEnd w:id="57"/>
      <w:bookmarkEnd w:id="58"/>
      <w:bookmarkEnd w:id="59"/>
      <w:bookmarkEnd w:id="60"/>
      <w:bookmarkEnd w:id="61"/>
      <w:bookmarkEnd w:id="62"/>
      <w:bookmarkEnd w:id="63"/>
    </w:p>
    <w:p w14:paraId="726EAADF">
      <w:pPr>
        <w:spacing w:line="360" w:lineRule="auto"/>
        <w:rPr>
          <w:color w:val="auto"/>
          <w:sz w:val="24"/>
          <w:highlight w:val="none"/>
        </w:rPr>
      </w:pPr>
    </w:p>
    <w:p w14:paraId="4AD48E96">
      <w:pPr>
        <w:spacing w:line="360" w:lineRule="auto"/>
        <w:rPr>
          <w:color w:val="auto"/>
          <w:sz w:val="24"/>
          <w:highlight w:val="none"/>
          <w:u w:val="single"/>
        </w:rPr>
      </w:pPr>
      <w:r>
        <w:rPr>
          <w:rFonts w:hint="eastAsia"/>
          <w:color w:val="auto"/>
          <w:sz w:val="24"/>
          <w:highlight w:val="none"/>
        </w:rPr>
        <w:t>竞争性比选项目名称：</w:t>
      </w:r>
      <w:r>
        <w:rPr>
          <w:color w:val="auto"/>
          <w:sz w:val="24"/>
          <w:highlight w:val="none"/>
          <w:u w:val="single"/>
        </w:rPr>
        <w:t xml:space="preserve"> </w:t>
      </w:r>
      <w:r>
        <w:rPr>
          <w:rFonts w:hint="eastAsia"/>
          <w:color w:val="auto"/>
          <w:sz w:val="24"/>
          <w:highlight w:val="none"/>
          <w:u w:val="single"/>
        </w:rPr>
        <w:t xml:space="preserve">                           </w:t>
      </w:r>
    </w:p>
    <w:p w14:paraId="5517B264">
      <w:pPr>
        <w:spacing w:line="360" w:lineRule="auto"/>
        <w:rPr>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1796"/>
        <w:gridCol w:w="4812"/>
      </w:tblGrid>
      <w:tr w14:paraId="34B1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28" w:type="dxa"/>
            <w:noWrap w:val="0"/>
            <w:vAlign w:val="center"/>
          </w:tcPr>
          <w:p w14:paraId="08188209">
            <w:pPr>
              <w:spacing w:line="360" w:lineRule="auto"/>
              <w:jc w:val="center"/>
              <w:rPr>
                <w:rFonts w:ascii="宋体"/>
                <w:color w:val="auto"/>
                <w:sz w:val="26"/>
                <w:highlight w:val="none"/>
              </w:rPr>
            </w:pPr>
            <w:r>
              <w:rPr>
                <w:rFonts w:hint="eastAsia" w:ascii="宋体" w:hAnsi="宋体"/>
                <w:color w:val="auto"/>
                <w:sz w:val="26"/>
                <w:highlight w:val="none"/>
              </w:rPr>
              <w:t>序号</w:t>
            </w:r>
          </w:p>
        </w:tc>
        <w:tc>
          <w:tcPr>
            <w:tcW w:w="1548" w:type="dxa"/>
            <w:noWrap w:val="0"/>
            <w:vAlign w:val="center"/>
          </w:tcPr>
          <w:p w14:paraId="07A0F978">
            <w:pPr>
              <w:spacing w:line="360" w:lineRule="auto"/>
              <w:jc w:val="center"/>
              <w:rPr>
                <w:rFonts w:ascii="宋体"/>
                <w:color w:val="auto"/>
                <w:sz w:val="26"/>
                <w:highlight w:val="none"/>
              </w:rPr>
            </w:pPr>
            <w:r>
              <w:rPr>
                <w:rFonts w:hint="eastAsia" w:ascii="宋体" w:hAnsi="宋体"/>
                <w:color w:val="auto"/>
                <w:sz w:val="26"/>
                <w:highlight w:val="none"/>
              </w:rPr>
              <w:t>名称</w:t>
            </w:r>
          </w:p>
        </w:tc>
        <w:tc>
          <w:tcPr>
            <w:tcW w:w="6608" w:type="dxa"/>
            <w:gridSpan w:val="2"/>
            <w:noWrap w:val="0"/>
            <w:vAlign w:val="center"/>
          </w:tcPr>
          <w:p w14:paraId="5C1DE8F7">
            <w:pPr>
              <w:spacing w:line="360" w:lineRule="auto"/>
              <w:jc w:val="center"/>
              <w:rPr>
                <w:rFonts w:ascii="宋体"/>
                <w:color w:val="auto"/>
                <w:sz w:val="26"/>
                <w:highlight w:val="none"/>
              </w:rPr>
            </w:pPr>
            <w:r>
              <w:rPr>
                <w:rFonts w:hint="eastAsia" w:ascii="宋体"/>
                <w:color w:val="auto"/>
                <w:sz w:val="26"/>
                <w:highlight w:val="none"/>
              </w:rPr>
              <w:t>说明</w:t>
            </w:r>
          </w:p>
        </w:tc>
      </w:tr>
      <w:tr w14:paraId="4B9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828" w:type="dxa"/>
            <w:vMerge w:val="restart"/>
            <w:noWrap w:val="0"/>
            <w:vAlign w:val="center"/>
          </w:tcPr>
          <w:p w14:paraId="01EAD1B0">
            <w:pPr>
              <w:spacing w:line="360" w:lineRule="auto"/>
              <w:jc w:val="center"/>
              <w:rPr>
                <w:rFonts w:hint="eastAsia" w:ascii="宋体" w:hAnsi="宋体"/>
                <w:color w:val="auto"/>
                <w:sz w:val="26"/>
                <w:highlight w:val="none"/>
              </w:rPr>
            </w:pPr>
            <w:r>
              <w:rPr>
                <w:rFonts w:ascii="宋体" w:hAnsi="宋体"/>
                <w:color w:val="auto"/>
                <w:sz w:val="24"/>
                <w:highlight w:val="none"/>
              </w:rPr>
              <w:t>1</w:t>
            </w:r>
          </w:p>
        </w:tc>
        <w:tc>
          <w:tcPr>
            <w:tcW w:w="1548" w:type="dxa"/>
            <w:vMerge w:val="restart"/>
            <w:noWrap w:val="0"/>
            <w:vAlign w:val="center"/>
          </w:tcPr>
          <w:p w14:paraId="16AB3FD1">
            <w:pPr>
              <w:spacing w:line="360" w:lineRule="auto"/>
              <w:jc w:val="left"/>
              <w:rPr>
                <w:rFonts w:hint="eastAsia" w:ascii="宋体" w:hAnsi="宋体"/>
                <w:color w:val="auto"/>
                <w:sz w:val="26"/>
                <w:highlight w:val="none"/>
              </w:rPr>
            </w:pPr>
            <w:r>
              <w:rPr>
                <w:rFonts w:ascii="宋体" w:hAnsi="宋体"/>
                <w:color w:val="auto"/>
                <w:sz w:val="24"/>
                <w:highlight w:val="none"/>
              </w:rPr>
              <w:t>重庆广播电视集团（总台）“</w:t>
            </w:r>
            <w:r>
              <w:rPr>
                <w:rFonts w:hint="eastAsia" w:ascii="宋体" w:hAnsi="宋体"/>
                <w:color w:val="auto"/>
                <w:sz w:val="24"/>
                <w:highlight w:val="none"/>
                <w:lang w:val="en-US" w:eastAsia="zh-CN"/>
              </w:rPr>
              <w:t>第1眼TV新媒体设备</w:t>
            </w:r>
            <w:r>
              <w:rPr>
                <w:rFonts w:ascii="宋体" w:hAnsi="宋体"/>
                <w:color w:val="auto"/>
                <w:sz w:val="24"/>
                <w:highlight w:val="none"/>
              </w:rPr>
              <w:t>”</w:t>
            </w:r>
          </w:p>
        </w:tc>
        <w:tc>
          <w:tcPr>
            <w:tcW w:w="1796" w:type="dxa"/>
            <w:noWrap w:val="0"/>
            <w:vAlign w:val="center"/>
          </w:tcPr>
          <w:p w14:paraId="4A43939A">
            <w:pPr>
              <w:spacing w:line="360" w:lineRule="auto"/>
              <w:jc w:val="center"/>
              <w:rPr>
                <w:rFonts w:hint="eastAsia" w:ascii="宋体" w:hAnsi="宋体"/>
                <w:color w:val="auto"/>
                <w:sz w:val="26"/>
                <w:highlight w:val="none"/>
              </w:rPr>
            </w:pPr>
            <w:r>
              <w:rPr>
                <w:rFonts w:hint="eastAsia" w:ascii="宋体" w:hAnsi="宋体"/>
                <w:color w:val="auto"/>
                <w:sz w:val="26"/>
                <w:highlight w:val="none"/>
              </w:rPr>
              <w:t>比选参选价</w:t>
            </w:r>
          </w:p>
          <w:p w14:paraId="60C200D8">
            <w:pPr>
              <w:spacing w:line="360" w:lineRule="auto"/>
              <w:jc w:val="center"/>
              <w:rPr>
                <w:rFonts w:hint="eastAsia" w:ascii="宋体" w:hAnsi="宋体"/>
                <w:color w:val="auto"/>
                <w:sz w:val="26"/>
                <w:highlight w:val="none"/>
              </w:rPr>
            </w:pPr>
            <w:r>
              <w:rPr>
                <w:rFonts w:hint="eastAsia" w:ascii="宋体" w:hAnsi="宋体"/>
                <w:color w:val="auto"/>
                <w:sz w:val="26"/>
                <w:highlight w:val="none"/>
              </w:rPr>
              <w:t>（人民币元）</w:t>
            </w:r>
          </w:p>
        </w:tc>
        <w:tc>
          <w:tcPr>
            <w:tcW w:w="4812" w:type="dxa"/>
            <w:noWrap w:val="0"/>
            <w:vAlign w:val="center"/>
          </w:tcPr>
          <w:p w14:paraId="3E6310CD">
            <w:pPr>
              <w:spacing w:line="360" w:lineRule="auto"/>
              <w:jc w:val="center"/>
              <w:rPr>
                <w:rFonts w:hint="eastAsia" w:ascii="宋体" w:hAnsi="宋体"/>
                <w:color w:val="auto"/>
                <w:sz w:val="26"/>
                <w:highlight w:val="none"/>
              </w:rPr>
            </w:pPr>
          </w:p>
        </w:tc>
      </w:tr>
      <w:tr w14:paraId="32E5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1" w:hRule="atLeast"/>
        </w:trPr>
        <w:tc>
          <w:tcPr>
            <w:tcW w:w="828" w:type="dxa"/>
            <w:vMerge w:val="continue"/>
            <w:noWrap w:val="0"/>
            <w:vAlign w:val="center"/>
          </w:tcPr>
          <w:p w14:paraId="1BAD0C66">
            <w:pPr>
              <w:spacing w:line="360" w:lineRule="auto"/>
              <w:jc w:val="center"/>
              <w:rPr>
                <w:rFonts w:ascii="宋体"/>
                <w:color w:val="auto"/>
                <w:sz w:val="24"/>
                <w:highlight w:val="none"/>
              </w:rPr>
            </w:pPr>
          </w:p>
        </w:tc>
        <w:tc>
          <w:tcPr>
            <w:tcW w:w="1548" w:type="dxa"/>
            <w:vMerge w:val="continue"/>
            <w:noWrap w:val="0"/>
            <w:vAlign w:val="center"/>
          </w:tcPr>
          <w:p w14:paraId="4C4B6849">
            <w:pPr>
              <w:spacing w:line="360" w:lineRule="auto"/>
              <w:rPr>
                <w:rFonts w:ascii="宋体"/>
                <w:bCs/>
                <w:color w:val="auto"/>
                <w:sz w:val="24"/>
                <w:highlight w:val="none"/>
              </w:rPr>
            </w:pPr>
          </w:p>
        </w:tc>
        <w:tc>
          <w:tcPr>
            <w:tcW w:w="1796" w:type="dxa"/>
            <w:noWrap w:val="0"/>
            <w:vAlign w:val="center"/>
          </w:tcPr>
          <w:p w14:paraId="363A91C7">
            <w:pPr>
              <w:spacing w:line="360" w:lineRule="auto"/>
              <w:jc w:val="center"/>
              <w:rPr>
                <w:rFonts w:ascii="宋体"/>
                <w:color w:val="auto"/>
                <w:sz w:val="24"/>
                <w:highlight w:val="none"/>
              </w:rPr>
            </w:pPr>
            <w:r>
              <w:rPr>
                <w:rFonts w:hint="eastAsia" w:ascii="宋体" w:hAnsi="宋体"/>
                <w:color w:val="auto"/>
                <w:sz w:val="26"/>
                <w:highlight w:val="none"/>
              </w:rPr>
              <w:t>交付时间</w:t>
            </w:r>
          </w:p>
        </w:tc>
        <w:tc>
          <w:tcPr>
            <w:tcW w:w="4812" w:type="dxa"/>
            <w:noWrap w:val="0"/>
            <w:vAlign w:val="center"/>
          </w:tcPr>
          <w:p w14:paraId="06F6C1BB">
            <w:pPr>
              <w:spacing w:line="360" w:lineRule="auto"/>
              <w:jc w:val="center"/>
              <w:rPr>
                <w:rFonts w:ascii="宋体"/>
                <w:color w:val="auto"/>
                <w:sz w:val="24"/>
                <w:highlight w:val="none"/>
              </w:rPr>
            </w:pPr>
          </w:p>
          <w:p w14:paraId="2B39375C">
            <w:pPr>
              <w:pStyle w:val="4"/>
              <w:rPr>
                <w:rFonts w:ascii="宋体"/>
                <w:color w:val="auto"/>
                <w:sz w:val="24"/>
                <w:highlight w:val="none"/>
              </w:rPr>
            </w:pPr>
          </w:p>
          <w:p w14:paraId="7F7E030D">
            <w:pPr>
              <w:spacing w:line="360" w:lineRule="auto"/>
              <w:jc w:val="center"/>
              <w:rPr>
                <w:color w:val="auto"/>
                <w:highlight w:val="none"/>
              </w:rPr>
            </w:pPr>
          </w:p>
        </w:tc>
      </w:tr>
    </w:tbl>
    <w:p w14:paraId="465C8955">
      <w:pPr>
        <w:spacing w:line="360" w:lineRule="auto"/>
        <w:rPr>
          <w:color w:val="auto"/>
          <w:sz w:val="24"/>
          <w:highlight w:val="none"/>
        </w:rPr>
      </w:pPr>
    </w:p>
    <w:p w14:paraId="78BBCABB">
      <w:pPr>
        <w:numPr>
          <w:ilvl w:val="0"/>
          <w:numId w:val="13"/>
        </w:numPr>
        <w:spacing w:line="360" w:lineRule="auto"/>
        <w:rPr>
          <w:color w:val="auto"/>
          <w:sz w:val="24"/>
          <w:highlight w:val="none"/>
        </w:rPr>
      </w:pPr>
      <w:r>
        <w:rPr>
          <w:rFonts w:hint="eastAsia"/>
          <w:color w:val="auto"/>
          <w:sz w:val="24"/>
          <w:highlight w:val="none"/>
        </w:rPr>
        <w:t>提供比选参选人须知规定的全部比选参选文件。</w:t>
      </w:r>
    </w:p>
    <w:p w14:paraId="49F1AFB0">
      <w:pPr>
        <w:numPr>
          <w:ilvl w:val="0"/>
          <w:numId w:val="13"/>
        </w:numPr>
        <w:spacing w:line="360" w:lineRule="auto"/>
        <w:rPr>
          <w:color w:val="auto"/>
          <w:sz w:val="24"/>
          <w:highlight w:val="none"/>
        </w:rPr>
      </w:pPr>
      <w:r>
        <w:rPr>
          <w:rFonts w:hint="eastAsia"/>
          <w:color w:val="auto"/>
          <w:sz w:val="24"/>
          <w:highlight w:val="none"/>
        </w:rPr>
        <w:t>保证遵守竞争性比选文件中的规定。</w:t>
      </w:r>
    </w:p>
    <w:p w14:paraId="0B1D6E36">
      <w:pPr>
        <w:numPr>
          <w:ilvl w:val="0"/>
          <w:numId w:val="13"/>
        </w:numPr>
        <w:spacing w:line="360" w:lineRule="auto"/>
        <w:rPr>
          <w:color w:val="auto"/>
          <w:sz w:val="24"/>
          <w:highlight w:val="none"/>
        </w:rPr>
      </w:pPr>
      <w:r>
        <w:rPr>
          <w:rFonts w:hint="eastAsia"/>
          <w:color w:val="auto"/>
          <w:sz w:val="24"/>
          <w:highlight w:val="none"/>
        </w:rPr>
        <w:t>保证忠实执行买卖双方所签订的经济合同，并承担合同规定的责任义务。</w:t>
      </w:r>
    </w:p>
    <w:p w14:paraId="133BF7EE">
      <w:pPr>
        <w:numPr>
          <w:ilvl w:val="0"/>
          <w:numId w:val="13"/>
        </w:numPr>
        <w:spacing w:line="360" w:lineRule="auto"/>
        <w:rPr>
          <w:rFonts w:ascii="宋体"/>
          <w:color w:val="auto"/>
          <w:sz w:val="24"/>
          <w:highlight w:val="none"/>
        </w:rPr>
      </w:pPr>
      <w:r>
        <w:rPr>
          <w:rFonts w:hint="eastAsia"/>
          <w:color w:val="auto"/>
          <w:sz w:val="24"/>
          <w:highlight w:val="none"/>
        </w:rPr>
        <w:t>愿意向业主方提供任何与该比选参选有关的数据、情况和技术资料。</w:t>
      </w:r>
    </w:p>
    <w:p w14:paraId="22BC1C96">
      <w:pPr>
        <w:spacing w:line="360" w:lineRule="auto"/>
        <w:rPr>
          <w:rFonts w:ascii="宋体"/>
          <w:color w:val="auto"/>
          <w:sz w:val="24"/>
          <w:highlight w:val="none"/>
        </w:rPr>
      </w:pPr>
    </w:p>
    <w:p w14:paraId="78AF6BD5">
      <w:pPr>
        <w:spacing w:line="360" w:lineRule="auto"/>
        <w:rPr>
          <w:rFonts w:ascii="宋体"/>
          <w:color w:val="auto"/>
          <w:sz w:val="24"/>
          <w:highlight w:val="none"/>
        </w:rPr>
      </w:pPr>
      <w:r>
        <w:rPr>
          <w:rFonts w:hint="eastAsia" w:ascii="宋体" w:hAnsi="宋体"/>
          <w:color w:val="auto"/>
          <w:sz w:val="24"/>
          <w:highlight w:val="none"/>
        </w:rPr>
        <w:t>比选参选人（盖章）：</w:t>
      </w:r>
    </w:p>
    <w:p w14:paraId="175D4FA1">
      <w:pPr>
        <w:spacing w:line="360" w:lineRule="auto"/>
        <w:rPr>
          <w:rFonts w:ascii="宋体"/>
          <w:color w:val="auto"/>
          <w:sz w:val="24"/>
          <w:highlight w:val="none"/>
        </w:rPr>
      </w:pPr>
    </w:p>
    <w:p w14:paraId="54B89A85">
      <w:pPr>
        <w:spacing w:line="360" w:lineRule="auto"/>
        <w:rPr>
          <w:rFonts w:ascii="宋体"/>
          <w:color w:val="auto"/>
          <w:sz w:val="24"/>
          <w:highlight w:val="none"/>
        </w:rPr>
      </w:pPr>
    </w:p>
    <w:p w14:paraId="0B81EE43">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法定代表人或其委托代理人（签字或盖章）：</w:t>
      </w:r>
    </w:p>
    <w:p w14:paraId="1B796C28">
      <w:pPr>
        <w:spacing w:line="360" w:lineRule="auto"/>
        <w:rPr>
          <w:rFonts w:ascii="宋体"/>
          <w:color w:val="auto"/>
          <w:sz w:val="24"/>
          <w:highlight w:val="none"/>
        </w:rPr>
      </w:pPr>
    </w:p>
    <w:p w14:paraId="548FA350">
      <w:pPr>
        <w:spacing w:line="360" w:lineRule="auto"/>
        <w:rPr>
          <w:rFonts w:ascii="宋体"/>
          <w:color w:val="auto"/>
          <w:sz w:val="24"/>
          <w:highlight w:val="none"/>
        </w:rPr>
      </w:pPr>
    </w:p>
    <w:p w14:paraId="7DE6B772">
      <w:pPr>
        <w:spacing w:line="360" w:lineRule="auto"/>
        <w:rPr>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6D33D692">
      <w:pPr>
        <w:jc w:val="center"/>
        <w:outlineLvl w:val="0"/>
        <w:rPr>
          <w:rFonts w:hint="eastAsia" w:ascii="宋体" w:hAnsi="宋体"/>
          <w:color w:val="auto"/>
          <w:sz w:val="36"/>
          <w:szCs w:val="36"/>
          <w:highlight w:val="none"/>
        </w:rPr>
      </w:pPr>
      <w:bookmarkStart w:id="64" w:name="_Toc144110253"/>
      <w:bookmarkStart w:id="65" w:name="_Toc116392698"/>
      <w:bookmarkStart w:id="66" w:name="_Toc144116725"/>
      <w:bookmarkStart w:id="67" w:name="_Toc82504854"/>
      <w:bookmarkStart w:id="68" w:name="_Toc526410662"/>
      <w:r>
        <w:rPr>
          <w:rFonts w:hint="eastAsia" w:ascii="宋体" w:hAnsi="宋体"/>
          <w:color w:val="auto"/>
          <w:sz w:val="36"/>
          <w:szCs w:val="36"/>
          <w:highlight w:val="none"/>
        </w:rPr>
        <w:br w:type="page"/>
      </w:r>
      <w:bookmarkStart w:id="69" w:name="_Toc32448"/>
      <w:r>
        <w:rPr>
          <w:rFonts w:hint="eastAsia" w:ascii="宋体" w:hAnsi="宋体"/>
          <w:color w:val="auto"/>
          <w:sz w:val="36"/>
          <w:szCs w:val="36"/>
          <w:highlight w:val="none"/>
        </w:rPr>
        <w:t>法定代表人授权委托书</w:t>
      </w:r>
      <w:bookmarkEnd w:id="64"/>
      <w:bookmarkEnd w:id="65"/>
      <w:bookmarkEnd w:id="66"/>
      <w:bookmarkEnd w:id="69"/>
    </w:p>
    <w:p w14:paraId="7BA6CB48">
      <w:pPr>
        <w:spacing w:line="360" w:lineRule="auto"/>
        <w:rPr>
          <w:color w:val="auto"/>
          <w:sz w:val="30"/>
          <w:highlight w:val="none"/>
        </w:rPr>
      </w:pPr>
    </w:p>
    <w:p w14:paraId="1EFDF846">
      <w:pPr>
        <w:spacing w:line="360" w:lineRule="auto"/>
        <w:rPr>
          <w:rFonts w:hint="eastAsia" w:ascii="宋体" w:hAnsi="宋体"/>
          <w:color w:val="auto"/>
          <w:sz w:val="30"/>
          <w:highlight w:val="none"/>
        </w:rPr>
      </w:pPr>
      <w:r>
        <w:rPr>
          <w:rFonts w:hint="eastAsia" w:ascii="宋体" w:hAnsi="宋体"/>
          <w:color w:val="auto"/>
          <w:sz w:val="30"/>
          <w:highlight w:val="none"/>
          <w:u w:val="single"/>
        </w:rPr>
        <w:t xml:space="preserve"> 重庆广播电视集团（总台）  </w:t>
      </w:r>
      <w:r>
        <w:rPr>
          <w:rFonts w:hint="eastAsia" w:ascii="宋体" w:hAnsi="宋体"/>
          <w:color w:val="auto"/>
          <w:sz w:val="30"/>
          <w:highlight w:val="none"/>
        </w:rPr>
        <w:t>：</w:t>
      </w:r>
    </w:p>
    <w:p w14:paraId="6630B5C2">
      <w:pPr>
        <w:spacing w:line="360" w:lineRule="auto"/>
        <w:ind w:firstLine="600"/>
        <w:rPr>
          <w:rFonts w:hint="eastAsia" w:ascii="宋体" w:hAnsi="宋体"/>
          <w:color w:val="auto"/>
          <w:sz w:val="30"/>
          <w:highlight w:val="none"/>
        </w:rPr>
      </w:pPr>
      <w:r>
        <w:rPr>
          <w:rFonts w:hint="eastAsia" w:ascii="宋体" w:hAnsi="宋体"/>
          <w:color w:val="auto"/>
          <w:sz w:val="30"/>
          <w:highlight w:val="none"/>
        </w:rPr>
        <w:t>____________（比选参选人名称）是中华人民共和国合法企业，法定地址____________________。</w:t>
      </w:r>
    </w:p>
    <w:p w14:paraId="002A46DF">
      <w:pPr>
        <w:spacing w:line="360" w:lineRule="auto"/>
        <w:ind w:firstLine="600" w:firstLineChars="200"/>
        <w:rPr>
          <w:rFonts w:hint="eastAsia" w:ascii="宋体" w:hAnsi="宋体"/>
          <w:color w:val="auto"/>
          <w:sz w:val="30"/>
          <w:highlight w:val="none"/>
        </w:rPr>
      </w:pPr>
      <w:r>
        <w:rPr>
          <w:rFonts w:hint="eastAsia" w:ascii="宋体" w:hAnsi="宋体"/>
          <w:color w:val="auto"/>
          <w:sz w:val="30"/>
          <w:highlight w:val="none"/>
        </w:rPr>
        <w:t>_________（比选参选人法定代表人姓名）特授权_________（被授权人姓名）代表我单位参加贵单位组织的</w:t>
      </w:r>
      <w:r>
        <w:rPr>
          <w:rFonts w:hint="eastAsia" w:ascii="宋体" w:hAnsi="宋体"/>
          <w:color w:val="auto"/>
          <w:sz w:val="30"/>
          <w:highlight w:val="none"/>
          <w:u w:val="single"/>
        </w:rPr>
        <w:t xml:space="preserve">         （</w:t>
      </w:r>
      <w:r>
        <w:rPr>
          <w:rFonts w:hint="eastAsia" w:ascii="宋体" w:hAnsi="宋体"/>
          <w:color w:val="auto"/>
          <w:sz w:val="30"/>
          <w:highlight w:val="none"/>
        </w:rPr>
        <w:t>项目名称）竞争性比选活动，全权处理竞争性比选活动中的一切事宜。</w:t>
      </w:r>
    </w:p>
    <w:p w14:paraId="6CF68A31">
      <w:pPr>
        <w:spacing w:line="360" w:lineRule="auto"/>
        <w:ind w:firstLine="600"/>
        <w:rPr>
          <w:rFonts w:hint="eastAsia" w:ascii="宋体" w:hAnsi="宋体"/>
          <w:color w:val="auto"/>
          <w:sz w:val="30"/>
          <w:highlight w:val="none"/>
        </w:rPr>
      </w:pPr>
      <w:r>
        <w:rPr>
          <w:rFonts w:hint="eastAsia" w:ascii="宋体" w:hAnsi="宋体"/>
          <w:color w:val="auto"/>
          <w:sz w:val="30"/>
          <w:highlight w:val="none"/>
        </w:rPr>
        <w:t>我单位对被授权人的签字</w:t>
      </w:r>
      <w:r>
        <w:rPr>
          <w:rFonts w:hint="eastAsia" w:ascii="宋体" w:hAnsi="宋体"/>
          <w:color w:val="auto"/>
          <w:sz w:val="28"/>
          <w:szCs w:val="28"/>
          <w:highlight w:val="none"/>
        </w:rPr>
        <w:t>或盖章</w:t>
      </w:r>
      <w:r>
        <w:rPr>
          <w:rFonts w:hint="eastAsia" w:ascii="宋体" w:hAnsi="宋体"/>
          <w:color w:val="auto"/>
          <w:sz w:val="30"/>
          <w:highlight w:val="none"/>
        </w:rPr>
        <w:t>负全部责任。</w:t>
      </w:r>
    </w:p>
    <w:p w14:paraId="0B04A89C">
      <w:pPr>
        <w:spacing w:line="360" w:lineRule="auto"/>
        <w:rPr>
          <w:color w:val="auto"/>
          <w:sz w:val="30"/>
          <w:highlight w:val="none"/>
        </w:rPr>
      </w:pPr>
    </w:p>
    <w:p w14:paraId="390A27B4">
      <w:pPr>
        <w:spacing w:line="360" w:lineRule="auto"/>
        <w:rPr>
          <w:color w:val="auto"/>
          <w:sz w:val="30"/>
          <w:highlight w:val="none"/>
        </w:rPr>
      </w:pPr>
    </w:p>
    <w:p w14:paraId="0B341962">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被授权人（签字或盖章）：</w:t>
      </w:r>
    </w:p>
    <w:p w14:paraId="41463C73">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法定代表人（签字或盖章）：</w:t>
      </w:r>
    </w:p>
    <w:p w14:paraId="68DBAC3B">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比选参选人（单位公章）：</w:t>
      </w:r>
    </w:p>
    <w:p w14:paraId="2CB249C4">
      <w:pPr>
        <w:spacing w:line="360" w:lineRule="auto"/>
        <w:jc w:val="right"/>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61D9270C">
      <w:pPr>
        <w:spacing w:line="360" w:lineRule="auto"/>
        <w:rPr>
          <w:color w:val="auto"/>
          <w:sz w:val="30"/>
          <w:highlight w:val="none"/>
        </w:rPr>
      </w:pPr>
    </w:p>
    <w:p w14:paraId="0DC0DE26">
      <w:pPr>
        <w:pStyle w:val="13"/>
        <w:spacing w:line="360" w:lineRule="auto"/>
        <w:ind w:firstLine="300"/>
        <w:rPr>
          <w:color w:val="auto"/>
          <w:sz w:val="30"/>
          <w:highlight w:val="none"/>
        </w:rPr>
      </w:pPr>
    </w:p>
    <w:p w14:paraId="797D4F5A">
      <w:pPr>
        <w:pStyle w:val="13"/>
        <w:spacing w:line="360" w:lineRule="auto"/>
        <w:ind w:firstLine="300"/>
        <w:rPr>
          <w:color w:val="auto"/>
          <w:sz w:val="30"/>
          <w:highlight w:val="none"/>
        </w:rPr>
      </w:pPr>
    </w:p>
    <w:p w14:paraId="7CF5DBF7">
      <w:pPr>
        <w:tabs>
          <w:tab w:val="left" w:pos="4005"/>
          <w:tab w:val="left" w:pos="4100"/>
          <w:tab w:val="left" w:pos="5040"/>
        </w:tabs>
        <w:autoSpaceDE w:val="0"/>
        <w:autoSpaceDN w:val="0"/>
        <w:adjustRightInd w:val="0"/>
        <w:snapToGrid w:val="0"/>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注：</w:t>
      </w:r>
      <w:r>
        <w:rPr>
          <w:rFonts w:ascii="宋体" w:hAnsi="宋体"/>
          <w:color w:val="auto"/>
          <w:kern w:val="0"/>
          <w:szCs w:val="21"/>
          <w:highlight w:val="none"/>
        </w:rPr>
        <w:t>法定代表人参</w:t>
      </w:r>
      <w:r>
        <w:rPr>
          <w:rFonts w:hint="eastAsia" w:ascii="宋体" w:hAnsi="宋体"/>
          <w:color w:val="auto"/>
          <w:kern w:val="0"/>
          <w:szCs w:val="21"/>
          <w:highlight w:val="none"/>
        </w:rPr>
        <w:t>选</w:t>
      </w:r>
      <w:r>
        <w:rPr>
          <w:rFonts w:ascii="宋体" w:hAnsi="宋体"/>
          <w:color w:val="auto"/>
          <w:kern w:val="0"/>
          <w:szCs w:val="21"/>
          <w:highlight w:val="none"/>
        </w:rPr>
        <w:t>并签署文件的不需要授权委托书，只需提供法定代表人身份证明</w:t>
      </w:r>
      <w:r>
        <w:rPr>
          <w:rFonts w:hint="eastAsia" w:ascii="宋体" w:hAnsi="宋体"/>
          <w:color w:val="auto"/>
          <w:kern w:val="0"/>
          <w:szCs w:val="21"/>
          <w:highlight w:val="none"/>
        </w:rPr>
        <w:t>（营业执照复印件、身份证复印件并加盖比选参选人公章）</w:t>
      </w:r>
      <w:r>
        <w:rPr>
          <w:rFonts w:ascii="宋体" w:hAnsi="宋体"/>
          <w:color w:val="auto"/>
          <w:kern w:val="0"/>
          <w:szCs w:val="21"/>
          <w:highlight w:val="none"/>
        </w:rPr>
        <w:t>；非法定代表人参</w:t>
      </w:r>
      <w:r>
        <w:rPr>
          <w:rFonts w:hint="eastAsia" w:ascii="宋体" w:hAnsi="宋体"/>
          <w:color w:val="auto"/>
          <w:kern w:val="0"/>
          <w:szCs w:val="21"/>
          <w:highlight w:val="none"/>
        </w:rPr>
        <w:t>选</w:t>
      </w:r>
      <w:r>
        <w:rPr>
          <w:rFonts w:ascii="宋体" w:hAnsi="宋体"/>
          <w:color w:val="auto"/>
          <w:kern w:val="0"/>
          <w:szCs w:val="21"/>
          <w:highlight w:val="none"/>
        </w:rPr>
        <w:t>及签署文件的</w:t>
      </w:r>
      <w:r>
        <w:rPr>
          <w:rFonts w:hint="eastAsia" w:ascii="宋体" w:hAnsi="宋体"/>
          <w:color w:val="auto"/>
          <w:kern w:val="0"/>
          <w:szCs w:val="21"/>
          <w:highlight w:val="none"/>
        </w:rPr>
        <w:t>，</w:t>
      </w:r>
      <w:r>
        <w:rPr>
          <w:rFonts w:ascii="宋体" w:hAnsi="宋体"/>
          <w:color w:val="auto"/>
          <w:kern w:val="0"/>
          <w:szCs w:val="21"/>
          <w:highlight w:val="none"/>
        </w:rPr>
        <w:t>除</w:t>
      </w:r>
      <w:r>
        <w:rPr>
          <w:rFonts w:hint="default" w:ascii="宋体" w:hAnsi="宋体"/>
          <w:color w:val="auto"/>
          <w:kern w:val="0"/>
          <w:szCs w:val="21"/>
          <w:highlight w:val="none"/>
        </w:rPr>
        <w:t>9</w:t>
      </w:r>
      <w:r>
        <w:rPr>
          <w:rFonts w:ascii="宋体" w:hAnsi="宋体"/>
          <w:color w:val="auto"/>
          <w:kern w:val="0"/>
          <w:szCs w:val="21"/>
          <w:highlight w:val="none"/>
        </w:rPr>
        <w:t>提供法定代表人身份证明外还须提供授权委托书</w:t>
      </w:r>
      <w:r>
        <w:rPr>
          <w:rFonts w:hint="eastAsia" w:ascii="宋体" w:hAnsi="宋体"/>
          <w:color w:val="auto"/>
          <w:kern w:val="0"/>
          <w:szCs w:val="21"/>
          <w:highlight w:val="none"/>
        </w:rPr>
        <w:t>及被授权人身份证明</w:t>
      </w:r>
      <w:r>
        <w:rPr>
          <w:rFonts w:ascii="宋体" w:hAnsi="宋体"/>
          <w:color w:val="auto"/>
          <w:kern w:val="0"/>
          <w:szCs w:val="21"/>
          <w:highlight w:val="none"/>
        </w:rPr>
        <w:t>。</w:t>
      </w:r>
    </w:p>
    <w:p w14:paraId="197B4C2B">
      <w:pPr>
        <w:rPr>
          <w:rFonts w:hint="eastAsia" w:ascii="宋体" w:hAnsi="宋体"/>
          <w:color w:val="auto"/>
          <w:sz w:val="36"/>
          <w:szCs w:val="36"/>
          <w:highlight w:val="none"/>
        </w:rPr>
      </w:pPr>
      <w:r>
        <w:rPr>
          <w:rFonts w:hint="eastAsia" w:ascii="宋体" w:hAnsi="宋体"/>
          <w:color w:val="auto"/>
          <w:sz w:val="36"/>
          <w:szCs w:val="36"/>
          <w:highlight w:val="none"/>
        </w:rPr>
        <w:br w:type="page"/>
      </w:r>
      <w:r>
        <w:rPr>
          <w:rFonts w:hint="eastAsia" w:ascii="宋体" w:hAnsi="宋体"/>
          <w:color w:val="auto"/>
          <w:sz w:val="36"/>
          <w:szCs w:val="36"/>
          <w:highlight w:val="none"/>
        </w:rPr>
        <w:t>附：法定代表人和被授权人身份证复印件（双面）</w:t>
      </w:r>
    </w:p>
    <w:p w14:paraId="17E51EB3">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46C96F73">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56528E1D">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18762A71">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37DA1BB9">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11045DA5">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BB12992">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4620B761">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5401409">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07D714D0">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4045617A">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715BD69">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0899EF0C">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2C92B23">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A2652F5">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29B9DCE8">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57BAC53E">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2DA881D0">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0C3B1322">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6E0D74F4">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p>
    <w:p w14:paraId="2E22EBFD">
      <w:pPr>
        <w:spacing w:line="360" w:lineRule="auto"/>
        <w:rPr>
          <w:rFonts w:eastAsia="方正楷体_GB2312"/>
          <w:b/>
          <w:color w:val="auto"/>
          <w:sz w:val="30"/>
          <w:highlight w:val="none"/>
        </w:rPr>
      </w:pPr>
      <w:r>
        <w:rPr>
          <w:rFonts w:hint="eastAsia" w:eastAsia="方正楷体_GB2312"/>
          <w:b/>
          <w:color w:val="auto"/>
          <w:sz w:val="30"/>
          <w:highlight w:val="none"/>
        </w:rPr>
        <w:t>附：</w:t>
      </w:r>
    </w:p>
    <w:p w14:paraId="62AAFB48">
      <w:pPr>
        <w:spacing w:line="360" w:lineRule="auto"/>
        <w:ind w:left="360"/>
        <w:rPr>
          <w:color w:val="auto"/>
          <w:sz w:val="28"/>
          <w:highlight w:val="none"/>
        </w:rPr>
      </w:pPr>
      <w:r>
        <w:rPr>
          <w:rFonts w:hint="eastAsia"/>
          <w:color w:val="auto"/>
          <w:sz w:val="30"/>
          <w:highlight w:val="none"/>
        </w:rPr>
        <w:t>被授权人联系方式</w:t>
      </w:r>
      <w:r>
        <w:rPr>
          <w:rFonts w:hint="eastAsia"/>
          <w:color w:val="auto"/>
          <w:sz w:val="28"/>
          <w:highlight w:val="none"/>
        </w:rPr>
        <w:t>：</w:t>
      </w:r>
    </w:p>
    <w:p w14:paraId="4DC971D2">
      <w:pPr>
        <w:spacing w:line="360" w:lineRule="auto"/>
        <w:ind w:left="360"/>
        <w:rPr>
          <w:color w:val="auto"/>
          <w:sz w:val="28"/>
          <w:highlight w:val="none"/>
        </w:rPr>
      </w:pPr>
      <w:r>
        <w:rPr>
          <w:rFonts w:hint="eastAsia"/>
          <w:color w:val="auto"/>
          <w:sz w:val="28"/>
          <w:highlight w:val="none"/>
        </w:rPr>
        <w:t>收件地址（用于函件投递）：</w:t>
      </w:r>
    </w:p>
    <w:p w14:paraId="3ECBF118">
      <w:pPr>
        <w:spacing w:line="360" w:lineRule="auto"/>
        <w:rPr>
          <w:rFonts w:hint="eastAsia" w:ascii="宋体" w:hAnsi="宋体"/>
          <w:color w:val="auto"/>
          <w:sz w:val="28"/>
          <w:szCs w:val="28"/>
          <w:highlight w:val="none"/>
        </w:rPr>
      </w:pPr>
    </w:p>
    <w:p w14:paraId="4441F35B">
      <w:pPr>
        <w:spacing w:line="360" w:lineRule="auto"/>
        <w:rPr>
          <w:rFonts w:hint="eastAsia" w:ascii="宋体" w:hAnsi="宋体"/>
          <w:color w:val="auto"/>
          <w:sz w:val="28"/>
          <w:szCs w:val="28"/>
          <w:highlight w:val="none"/>
        </w:rPr>
      </w:pPr>
    </w:p>
    <w:p w14:paraId="53EECC76">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比选参选人（盖章）：</w:t>
      </w:r>
    </w:p>
    <w:p w14:paraId="29C6B995">
      <w:pPr>
        <w:spacing w:line="360" w:lineRule="auto"/>
        <w:rPr>
          <w:color w:val="auto"/>
          <w:sz w:val="30"/>
          <w:highlight w:val="none"/>
        </w:rPr>
      </w:pPr>
    </w:p>
    <w:p w14:paraId="276C807E">
      <w:pPr>
        <w:spacing w:line="360" w:lineRule="auto"/>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52D93FDB">
      <w:pPr>
        <w:jc w:val="center"/>
        <w:outlineLvl w:val="0"/>
        <w:rPr>
          <w:rFonts w:hint="eastAsia" w:ascii="宋体" w:hAnsi="宋体"/>
          <w:color w:val="auto"/>
          <w:sz w:val="36"/>
          <w:szCs w:val="36"/>
          <w:highlight w:val="none"/>
        </w:rPr>
      </w:pPr>
      <w:bookmarkStart w:id="70" w:name="_Toc144116726"/>
      <w:bookmarkStart w:id="71" w:name="_Toc144110254"/>
      <w:r>
        <w:rPr>
          <w:rFonts w:hint="eastAsia" w:ascii="宋体" w:hAnsi="宋体"/>
          <w:color w:val="auto"/>
          <w:sz w:val="36"/>
          <w:szCs w:val="36"/>
          <w:highlight w:val="none"/>
        </w:rPr>
        <w:br w:type="page"/>
      </w:r>
      <w:bookmarkStart w:id="72" w:name="_Toc15055"/>
      <w:r>
        <w:rPr>
          <w:rFonts w:hint="eastAsia" w:ascii="宋体" w:hAnsi="宋体"/>
          <w:color w:val="auto"/>
          <w:sz w:val="36"/>
          <w:szCs w:val="36"/>
          <w:highlight w:val="none"/>
        </w:rPr>
        <w:t>比选参选价格和相关费用清单</w:t>
      </w:r>
      <w:bookmarkEnd w:id="70"/>
      <w:bookmarkEnd w:id="71"/>
      <w:bookmarkEnd w:id="72"/>
    </w:p>
    <w:p w14:paraId="45E061B9">
      <w:pPr>
        <w:spacing w:line="360" w:lineRule="auto"/>
        <w:rPr>
          <w:color w:val="auto"/>
          <w:sz w:val="24"/>
          <w:highlight w:val="none"/>
        </w:rPr>
      </w:pPr>
      <w:r>
        <w:rPr>
          <w:color w:val="auto"/>
          <w:sz w:val="24"/>
          <w:highlight w:val="none"/>
        </w:rPr>
        <w:t xml:space="preserve">                                                   </w:t>
      </w:r>
      <w:r>
        <w:rPr>
          <w:rFonts w:hint="eastAsia"/>
          <w:color w:val="auto"/>
          <w:sz w:val="24"/>
          <w:highlight w:val="none"/>
        </w:rPr>
        <w:t>单位：   元（人民币）</w:t>
      </w:r>
    </w:p>
    <w:p w14:paraId="0A1F2AFE">
      <w:pPr>
        <w:spacing w:line="360" w:lineRule="auto"/>
        <w:rPr>
          <w:b/>
          <w:color w:val="auto"/>
          <w:sz w:val="24"/>
          <w:highlight w:val="none"/>
        </w:rPr>
      </w:pPr>
    </w:p>
    <w:p w14:paraId="16112B63">
      <w:pPr>
        <w:spacing w:line="360" w:lineRule="auto"/>
        <w:rPr>
          <w:b/>
          <w:color w:val="auto"/>
          <w:sz w:val="24"/>
          <w:highlight w:val="none"/>
        </w:rPr>
      </w:pPr>
      <w:r>
        <w:rPr>
          <w:rFonts w:hint="eastAsia"/>
          <w:b/>
          <w:color w:val="auto"/>
          <w:sz w:val="24"/>
          <w:highlight w:val="none"/>
        </w:rPr>
        <w:t>形式自定，分项报价。</w:t>
      </w:r>
    </w:p>
    <w:p w14:paraId="74DAB7D7">
      <w:pPr>
        <w:spacing w:line="360" w:lineRule="auto"/>
        <w:rPr>
          <w:color w:val="auto"/>
          <w:highlight w:val="none"/>
        </w:rPr>
      </w:pPr>
    </w:p>
    <w:p w14:paraId="74E01BCC">
      <w:pPr>
        <w:spacing w:line="360" w:lineRule="auto"/>
        <w:rPr>
          <w:color w:val="auto"/>
          <w:sz w:val="24"/>
          <w:highlight w:val="none"/>
        </w:rPr>
      </w:pPr>
    </w:p>
    <w:p w14:paraId="54106605">
      <w:pPr>
        <w:spacing w:line="360" w:lineRule="auto"/>
        <w:rPr>
          <w:color w:val="auto"/>
          <w:sz w:val="24"/>
          <w:highlight w:val="none"/>
        </w:rPr>
      </w:pPr>
    </w:p>
    <w:p w14:paraId="0329B11A">
      <w:pPr>
        <w:spacing w:line="360" w:lineRule="auto"/>
        <w:rPr>
          <w:color w:val="auto"/>
          <w:sz w:val="24"/>
          <w:highlight w:val="none"/>
        </w:rPr>
      </w:pPr>
    </w:p>
    <w:p w14:paraId="4FE79EB1">
      <w:pPr>
        <w:spacing w:line="360" w:lineRule="auto"/>
        <w:rPr>
          <w:color w:val="auto"/>
          <w:sz w:val="24"/>
          <w:highlight w:val="none"/>
        </w:rPr>
      </w:pPr>
    </w:p>
    <w:p w14:paraId="5F8BD447">
      <w:pPr>
        <w:spacing w:line="360" w:lineRule="auto"/>
        <w:rPr>
          <w:color w:val="auto"/>
          <w:sz w:val="24"/>
          <w:highlight w:val="none"/>
        </w:rPr>
      </w:pPr>
    </w:p>
    <w:p w14:paraId="55383984">
      <w:pPr>
        <w:spacing w:line="360" w:lineRule="auto"/>
        <w:rPr>
          <w:color w:val="auto"/>
          <w:sz w:val="24"/>
          <w:highlight w:val="none"/>
        </w:rPr>
      </w:pPr>
    </w:p>
    <w:p w14:paraId="322991A5">
      <w:pPr>
        <w:spacing w:line="360" w:lineRule="auto"/>
        <w:rPr>
          <w:color w:val="auto"/>
          <w:sz w:val="24"/>
          <w:highlight w:val="none"/>
        </w:rPr>
      </w:pPr>
    </w:p>
    <w:p w14:paraId="7E610638">
      <w:pPr>
        <w:spacing w:line="360" w:lineRule="auto"/>
        <w:rPr>
          <w:color w:val="auto"/>
          <w:sz w:val="24"/>
          <w:highlight w:val="none"/>
        </w:rPr>
      </w:pPr>
    </w:p>
    <w:p w14:paraId="5A0979A1">
      <w:pPr>
        <w:spacing w:line="360" w:lineRule="auto"/>
        <w:rPr>
          <w:color w:val="auto"/>
          <w:sz w:val="24"/>
          <w:highlight w:val="none"/>
        </w:rPr>
      </w:pPr>
    </w:p>
    <w:p w14:paraId="384B737D">
      <w:pPr>
        <w:spacing w:line="360" w:lineRule="auto"/>
        <w:rPr>
          <w:color w:val="auto"/>
          <w:sz w:val="24"/>
          <w:highlight w:val="none"/>
        </w:rPr>
      </w:pPr>
    </w:p>
    <w:p w14:paraId="6B377621">
      <w:pPr>
        <w:spacing w:line="360" w:lineRule="auto"/>
        <w:rPr>
          <w:color w:val="auto"/>
          <w:sz w:val="24"/>
          <w:highlight w:val="none"/>
        </w:rPr>
      </w:pPr>
    </w:p>
    <w:p w14:paraId="03B5E67F">
      <w:pPr>
        <w:spacing w:line="360" w:lineRule="auto"/>
        <w:rPr>
          <w:color w:val="auto"/>
          <w:sz w:val="24"/>
          <w:highlight w:val="none"/>
        </w:rPr>
      </w:pPr>
    </w:p>
    <w:p w14:paraId="5F5D43A4">
      <w:pPr>
        <w:spacing w:line="360" w:lineRule="auto"/>
        <w:rPr>
          <w:color w:val="auto"/>
          <w:sz w:val="24"/>
          <w:highlight w:val="none"/>
        </w:rPr>
      </w:pPr>
    </w:p>
    <w:p w14:paraId="58B5FAEF">
      <w:pPr>
        <w:spacing w:line="360" w:lineRule="auto"/>
        <w:rPr>
          <w:color w:val="auto"/>
          <w:sz w:val="24"/>
          <w:highlight w:val="none"/>
        </w:rPr>
      </w:pPr>
    </w:p>
    <w:p w14:paraId="66877A01">
      <w:pPr>
        <w:spacing w:line="360" w:lineRule="auto"/>
        <w:rPr>
          <w:color w:val="auto"/>
          <w:sz w:val="24"/>
          <w:highlight w:val="none"/>
        </w:rPr>
      </w:pPr>
    </w:p>
    <w:p w14:paraId="77590DB4">
      <w:pPr>
        <w:spacing w:line="360" w:lineRule="auto"/>
        <w:rPr>
          <w:color w:val="auto"/>
          <w:sz w:val="24"/>
          <w:highlight w:val="none"/>
        </w:rPr>
      </w:pPr>
    </w:p>
    <w:p w14:paraId="2E221EF1">
      <w:pPr>
        <w:spacing w:line="360" w:lineRule="auto"/>
        <w:rPr>
          <w:color w:val="auto"/>
          <w:sz w:val="24"/>
          <w:highlight w:val="none"/>
        </w:rPr>
      </w:pPr>
    </w:p>
    <w:p w14:paraId="656F4C70">
      <w:pPr>
        <w:spacing w:line="360" w:lineRule="auto"/>
        <w:rPr>
          <w:color w:val="auto"/>
          <w:sz w:val="24"/>
          <w:highlight w:val="none"/>
        </w:rPr>
      </w:pPr>
      <w:r>
        <w:rPr>
          <w:rFonts w:hint="eastAsia"/>
          <w:color w:val="auto"/>
          <w:sz w:val="24"/>
          <w:highlight w:val="none"/>
        </w:rPr>
        <w:t>比选参选人（盖章）：</w:t>
      </w:r>
    </w:p>
    <w:p w14:paraId="5BC804EF">
      <w:pPr>
        <w:spacing w:line="360" w:lineRule="auto"/>
        <w:rPr>
          <w:color w:val="auto"/>
          <w:sz w:val="24"/>
          <w:highlight w:val="none"/>
        </w:rPr>
      </w:pPr>
    </w:p>
    <w:p w14:paraId="41D31F27">
      <w:pPr>
        <w:spacing w:line="360" w:lineRule="auto"/>
        <w:rPr>
          <w:color w:val="auto"/>
          <w:sz w:val="24"/>
          <w:highlight w:val="none"/>
        </w:rPr>
      </w:pPr>
      <w:r>
        <w:rPr>
          <w:rFonts w:hint="eastAsia" w:ascii="宋体" w:hAnsi="宋体"/>
          <w:color w:val="auto"/>
          <w:sz w:val="24"/>
          <w:highlight w:val="none"/>
        </w:rPr>
        <w:t>法定代表人或其委托代理人</w:t>
      </w:r>
      <w:r>
        <w:rPr>
          <w:rFonts w:hint="eastAsia"/>
          <w:color w:val="auto"/>
          <w:sz w:val="24"/>
          <w:highlight w:val="none"/>
        </w:rPr>
        <w:t>（签字或盖章）：</w:t>
      </w:r>
    </w:p>
    <w:p w14:paraId="1E3B83E5">
      <w:pPr>
        <w:spacing w:line="360" w:lineRule="auto"/>
        <w:rPr>
          <w:color w:val="auto"/>
          <w:sz w:val="24"/>
          <w:highlight w:val="none"/>
        </w:rPr>
      </w:pPr>
    </w:p>
    <w:p w14:paraId="12D1C8AB">
      <w:pPr>
        <w:spacing w:line="360" w:lineRule="auto"/>
        <w:jc w:val="right"/>
        <w:rPr>
          <w:color w:val="auto"/>
          <w:sz w:val="24"/>
          <w:highlight w:val="none"/>
        </w:rPr>
      </w:pP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2E11F7BA">
      <w:pPr>
        <w:spacing w:line="360" w:lineRule="auto"/>
        <w:rPr>
          <w:color w:val="auto"/>
          <w:sz w:val="24"/>
          <w:highlight w:val="none"/>
        </w:rPr>
      </w:pPr>
    </w:p>
    <w:p w14:paraId="48E8F7A1">
      <w:pPr>
        <w:spacing w:line="360" w:lineRule="auto"/>
        <w:rPr>
          <w:rFonts w:hint="eastAsia" w:ascii="宋体" w:hAnsi="宋体"/>
          <w:b/>
          <w:color w:val="auto"/>
          <w:kern w:val="0"/>
          <w:sz w:val="24"/>
          <w:highlight w:val="none"/>
        </w:rPr>
      </w:pPr>
      <w:r>
        <w:rPr>
          <w:color w:val="auto"/>
          <w:highlight w:val="none"/>
        </w:rPr>
        <w:br w:type="page"/>
      </w:r>
      <w:bookmarkEnd w:id="67"/>
      <w:bookmarkEnd w:id="68"/>
      <w:r>
        <w:rPr>
          <w:rFonts w:hint="eastAsia" w:ascii="宋体" w:hAnsi="宋体"/>
          <w:b/>
          <w:color w:val="auto"/>
          <w:kern w:val="0"/>
          <w:sz w:val="24"/>
          <w:highlight w:val="none"/>
        </w:rPr>
        <w:t>以下表格形式供参考：</w:t>
      </w:r>
    </w:p>
    <w:p w14:paraId="12773E3C">
      <w:pPr>
        <w:spacing w:line="360" w:lineRule="auto"/>
        <w:rPr>
          <w:rFonts w:hint="eastAsia" w:ascii="宋体" w:hAnsi="宋体"/>
          <w:b/>
          <w:color w:val="auto"/>
          <w:kern w:val="0"/>
          <w:sz w:val="24"/>
          <w:highlight w:val="none"/>
        </w:rPr>
      </w:pPr>
    </w:p>
    <w:p w14:paraId="3CFD99F9">
      <w:pPr>
        <w:spacing w:line="360" w:lineRule="auto"/>
        <w:rPr>
          <w:rFonts w:hint="eastAsia" w:ascii="宋体" w:hAnsi="宋体"/>
          <w:b/>
          <w:color w:val="auto"/>
          <w:kern w:val="0"/>
          <w:sz w:val="24"/>
          <w:highlight w:val="none"/>
        </w:rPr>
      </w:pPr>
      <w:r>
        <w:rPr>
          <w:rFonts w:hint="eastAsia" w:ascii="宋体" w:hAnsi="宋体"/>
          <w:b/>
          <w:color w:val="auto"/>
          <w:kern w:val="0"/>
          <w:sz w:val="24"/>
          <w:highlight w:val="none"/>
        </w:rPr>
        <w:t>商务符合性应答表</w:t>
      </w:r>
    </w:p>
    <w:p w14:paraId="278DF166">
      <w:pPr>
        <w:spacing w:line="360" w:lineRule="auto"/>
        <w:rPr>
          <w:rFonts w:hint="eastAsia" w:ascii="宋体" w:hAnsi="宋体"/>
          <w:b/>
          <w:bCs/>
          <w:color w:val="auto"/>
          <w:kern w:val="0"/>
          <w:sz w:val="24"/>
          <w:highlight w:val="none"/>
        </w:rPr>
      </w:pPr>
      <w:r>
        <w:rPr>
          <w:rFonts w:hint="eastAsia" w:ascii="宋体" w:hAnsi="宋体"/>
          <w:b/>
          <w:bCs/>
          <w:color w:val="auto"/>
          <w:kern w:val="0"/>
          <w:sz w:val="24"/>
          <w:highlight w:val="none"/>
        </w:rPr>
        <w:t>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329"/>
        <w:gridCol w:w="1985"/>
        <w:gridCol w:w="1533"/>
        <w:gridCol w:w="2014"/>
        <w:gridCol w:w="1526"/>
      </w:tblGrid>
      <w:tr w14:paraId="01D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319" w:type="pct"/>
            <w:noWrap w:val="0"/>
            <w:vAlign w:val="center"/>
          </w:tcPr>
          <w:p w14:paraId="16A76408">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741" w:type="pct"/>
            <w:noWrap w:val="0"/>
            <w:vAlign w:val="center"/>
          </w:tcPr>
          <w:p w14:paraId="4AB447FF">
            <w:pPr>
              <w:spacing w:line="360" w:lineRule="auto"/>
              <w:jc w:val="center"/>
              <w:rPr>
                <w:rFonts w:hint="eastAsia" w:ascii="宋体" w:hAnsi="宋体"/>
                <w:color w:val="auto"/>
                <w:szCs w:val="21"/>
                <w:highlight w:val="none"/>
              </w:rPr>
            </w:pPr>
            <w:r>
              <w:rPr>
                <w:rFonts w:hint="eastAsia" w:ascii="宋体" w:hAnsi="宋体"/>
                <w:color w:val="auto"/>
                <w:szCs w:val="21"/>
                <w:highlight w:val="none"/>
              </w:rPr>
              <w:t>章节</w:t>
            </w:r>
          </w:p>
        </w:tc>
        <w:tc>
          <w:tcPr>
            <w:tcW w:w="1107" w:type="pct"/>
            <w:noWrap w:val="0"/>
            <w:vAlign w:val="center"/>
          </w:tcPr>
          <w:p w14:paraId="59BC5F12">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比选商务条目</w:t>
            </w:r>
          </w:p>
        </w:tc>
        <w:tc>
          <w:tcPr>
            <w:tcW w:w="855" w:type="pct"/>
            <w:noWrap w:val="0"/>
            <w:vAlign w:val="center"/>
          </w:tcPr>
          <w:p w14:paraId="03058F79">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比选商务要求</w:t>
            </w:r>
          </w:p>
        </w:tc>
        <w:tc>
          <w:tcPr>
            <w:tcW w:w="1123" w:type="pct"/>
            <w:noWrap w:val="0"/>
            <w:vAlign w:val="center"/>
          </w:tcPr>
          <w:p w14:paraId="65C6D1F4">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比选参选商务应答</w:t>
            </w:r>
          </w:p>
        </w:tc>
        <w:tc>
          <w:tcPr>
            <w:tcW w:w="851" w:type="pct"/>
            <w:noWrap w:val="0"/>
            <w:vAlign w:val="center"/>
          </w:tcPr>
          <w:p w14:paraId="31BEDEC4">
            <w:pPr>
              <w:spacing w:line="360" w:lineRule="auto"/>
              <w:jc w:val="center"/>
              <w:rPr>
                <w:rFonts w:hint="eastAsia" w:ascii="宋体" w:hAnsi="宋体"/>
                <w:color w:val="auto"/>
                <w:szCs w:val="21"/>
                <w:highlight w:val="none"/>
              </w:rPr>
            </w:pPr>
            <w:r>
              <w:rPr>
                <w:rFonts w:hint="eastAsia" w:ascii="宋体" w:hAnsi="宋体"/>
                <w:color w:val="auto"/>
                <w:szCs w:val="21"/>
                <w:highlight w:val="none"/>
              </w:rPr>
              <w:t>差异说明</w:t>
            </w:r>
          </w:p>
        </w:tc>
      </w:tr>
      <w:tr w14:paraId="6627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4F71641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0D6CA84E">
            <w:pPr>
              <w:spacing w:line="360" w:lineRule="auto"/>
              <w:jc w:val="center"/>
              <w:rPr>
                <w:rFonts w:hint="eastAsia" w:ascii="宋体" w:hAnsi="宋体"/>
                <w:color w:val="auto"/>
                <w:szCs w:val="21"/>
                <w:highlight w:val="none"/>
              </w:rPr>
            </w:pPr>
            <w:r>
              <w:rPr>
                <w:rFonts w:hint="eastAsia" w:ascii="宋体" w:hAnsi="宋体"/>
                <w:color w:val="auto"/>
                <w:szCs w:val="21"/>
                <w:highlight w:val="none"/>
              </w:rPr>
              <w:t>竞争性比选项目要求</w:t>
            </w:r>
          </w:p>
        </w:tc>
        <w:tc>
          <w:tcPr>
            <w:tcW w:w="1107" w:type="pct"/>
            <w:noWrap w:val="0"/>
            <w:vAlign w:val="center"/>
          </w:tcPr>
          <w:p w14:paraId="088192C8">
            <w:pPr>
              <w:spacing w:line="360" w:lineRule="auto"/>
              <w:jc w:val="left"/>
              <w:rPr>
                <w:rFonts w:hint="eastAsia" w:ascii="宋体" w:hAnsi="宋体"/>
                <w:color w:val="auto"/>
                <w:szCs w:val="21"/>
                <w:highlight w:val="none"/>
              </w:rPr>
            </w:pPr>
            <w:r>
              <w:rPr>
                <w:rFonts w:hint="eastAsia" w:ascii="宋体" w:hAnsi="宋体"/>
                <w:color w:val="auto"/>
                <w:szCs w:val="21"/>
                <w:highlight w:val="none"/>
              </w:rPr>
              <w:t>1）支付方式</w:t>
            </w:r>
          </w:p>
        </w:tc>
        <w:tc>
          <w:tcPr>
            <w:tcW w:w="855" w:type="pct"/>
            <w:noWrap w:val="0"/>
            <w:vAlign w:val="center"/>
          </w:tcPr>
          <w:p w14:paraId="2AD40701">
            <w:pPr>
              <w:spacing w:line="360" w:lineRule="auto"/>
              <w:jc w:val="center"/>
              <w:rPr>
                <w:rFonts w:hint="eastAsia" w:ascii="宋体" w:hAnsi="宋体"/>
                <w:color w:val="auto"/>
                <w:szCs w:val="21"/>
                <w:highlight w:val="none"/>
              </w:rPr>
            </w:pPr>
          </w:p>
        </w:tc>
        <w:tc>
          <w:tcPr>
            <w:tcW w:w="1123" w:type="pct"/>
            <w:noWrap w:val="0"/>
            <w:vAlign w:val="center"/>
          </w:tcPr>
          <w:p w14:paraId="20BD414D">
            <w:pPr>
              <w:spacing w:line="360" w:lineRule="auto"/>
              <w:jc w:val="center"/>
              <w:rPr>
                <w:rFonts w:hint="eastAsia" w:ascii="宋体" w:hAnsi="宋体"/>
                <w:color w:val="auto"/>
                <w:szCs w:val="21"/>
                <w:highlight w:val="none"/>
              </w:rPr>
            </w:pPr>
          </w:p>
        </w:tc>
        <w:tc>
          <w:tcPr>
            <w:tcW w:w="851" w:type="pct"/>
            <w:noWrap w:val="0"/>
            <w:vAlign w:val="center"/>
          </w:tcPr>
          <w:p w14:paraId="5F3918B4">
            <w:pPr>
              <w:spacing w:line="360" w:lineRule="auto"/>
              <w:jc w:val="center"/>
              <w:rPr>
                <w:rFonts w:hint="eastAsia" w:ascii="宋体" w:hAnsi="宋体"/>
                <w:color w:val="auto"/>
                <w:szCs w:val="21"/>
                <w:highlight w:val="none"/>
              </w:rPr>
            </w:pPr>
          </w:p>
        </w:tc>
      </w:tr>
      <w:tr w14:paraId="41FC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0855B299">
            <w:pPr>
              <w:spacing w:line="360" w:lineRule="auto"/>
              <w:rPr>
                <w:rFonts w:hint="eastAsia" w:ascii="宋体" w:hAnsi="宋体"/>
                <w:color w:val="auto"/>
                <w:szCs w:val="21"/>
                <w:highlight w:val="none"/>
              </w:rPr>
            </w:pPr>
          </w:p>
        </w:tc>
        <w:tc>
          <w:tcPr>
            <w:tcW w:w="741" w:type="pct"/>
            <w:noWrap w:val="0"/>
            <w:vAlign w:val="center"/>
          </w:tcPr>
          <w:p w14:paraId="6B9FAD30">
            <w:pPr>
              <w:spacing w:line="360" w:lineRule="auto"/>
              <w:jc w:val="center"/>
              <w:rPr>
                <w:rFonts w:hint="eastAsia" w:ascii="宋体" w:hAnsi="宋体"/>
                <w:color w:val="auto"/>
                <w:szCs w:val="21"/>
                <w:highlight w:val="none"/>
              </w:rPr>
            </w:pPr>
          </w:p>
        </w:tc>
        <w:tc>
          <w:tcPr>
            <w:tcW w:w="1107" w:type="pct"/>
            <w:noWrap w:val="0"/>
            <w:vAlign w:val="center"/>
          </w:tcPr>
          <w:p w14:paraId="63C70739">
            <w:pPr>
              <w:spacing w:line="360" w:lineRule="auto"/>
              <w:jc w:val="left"/>
              <w:rPr>
                <w:rFonts w:hint="eastAsia" w:ascii="宋体" w:hAnsi="宋体"/>
                <w:color w:val="auto"/>
                <w:szCs w:val="21"/>
                <w:highlight w:val="none"/>
              </w:rPr>
            </w:pPr>
            <w:r>
              <w:rPr>
                <w:rFonts w:hint="eastAsia" w:ascii="宋体" w:hAnsi="宋体"/>
                <w:color w:val="auto"/>
                <w:szCs w:val="21"/>
                <w:highlight w:val="none"/>
              </w:rPr>
              <w:t>2）安装与验收</w:t>
            </w:r>
          </w:p>
        </w:tc>
        <w:tc>
          <w:tcPr>
            <w:tcW w:w="855" w:type="pct"/>
            <w:noWrap w:val="0"/>
            <w:vAlign w:val="center"/>
          </w:tcPr>
          <w:p w14:paraId="30841F74">
            <w:pPr>
              <w:spacing w:line="360" w:lineRule="auto"/>
              <w:rPr>
                <w:rFonts w:hint="eastAsia" w:ascii="宋体" w:hAnsi="宋体"/>
                <w:color w:val="auto"/>
                <w:szCs w:val="21"/>
                <w:highlight w:val="none"/>
              </w:rPr>
            </w:pPr>
          </w:p>
        </w:tc>
        <w:tc>
          <w:tcPr>
            <w:tcW w:w="1123" w:type="pct"/>
            <w:noWrap w:val="0"/>
            <w:vAlign w:val="center"/>
          </w:tcPr>
          <w:p w14:paraId="25AC4BD5">
            <w:pPr>
              <w:spacing w:line="360" w:lineRule="auto"/>
              <w:rPr>
                <w:rFonts w:hint="eastAsia" w:ascii="宋体" w:hAnsi="宋体"/>
                <w:color w:val="auto"/>
                <w:szCs w:val="21"/>
                <w:highlight w:val="none"/>
              </w:rPr>
            </w:pPr>
          </w:p>
        </w:tc>
        <w:tc>
          <w:tcPr>
            <w:tcW w:w="851" w:type="pct"/>
            <w:noWrap w:val="0"/>
            <w:vAlign w:val="center"/>
          </w:tcPr>
          <w:p w14:paraId="71A9FBE9">
            <w:pPr>
              <w:spacing w:line="360" w:lineRule="auto"/>
              <w:rPr>
                <w:rFonts w:hint="eastAsia" w:ascii="宋体" w:hAnsi="宋体"/>
                <w:color w:val="auto"/>
                <w:szCs w:val="21"/>
                <w:highlight w:val="none"/>
              </w:rPr>
            </w:pPr>
          </w:p>
        </w:tc>
      </w:tr>
      <w:tr w14:paraId="6372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5287097C">
            <w:pPr>
              <w:spacing w:line="360" w:lineRule="auto"/>
              <w:rPr>
                <w:rFonts w:hint="eastAsia" w:ascii="宋体" w:hAnsi="宋体"/>
                <w:color w:val="auto"/>
                <w:szCs w:val="21"/>
                <w:highlight w:val="none"/>
              </w:rPr>
            </w:pPr>
          </w:p>
        </w:tc>
        <w:tc>
          <w:tcPr>
            <w:tcW w:w="741" w:type="pct"/>
            <w:noWrap w:val="0"/>
            <w:vAlign w:val="center"/>
          </w:tcPr>
          <w:p w14:paraId="44006082">
            <w:pPr>
              <w:spacing w:line="360" w:lineRule="auto"/>
              <w:rPr>
                <w:rFonts w:hint="eastAsia" w:ascii="宋体" w:hAnsi="宋体"/>
                <w:color w:val="auto"/>
                <w:szCs w:val="21"/>
                <w:highlight w:val="none"/>
              </w:rPr>
            </w:pPr>
          </w:p>
        </w:tc>
        <w:tc>
          <w:tcPr>
            <w:tcW w:w="1107" w:type="pct"/>
            <w:noWrap w:val="0"/>
            <w:vAlign w:val="center"/>
          </w:tcPr>
          <w:p w14:paraId="4335CA56">
            <w:pPr>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）服务与售后</w:t>
            </w:r>
          </w:p>
        </w:tc>
        <w:tc>
          <w:tcPr>
            <w:tcW w:w="855" w:type="pct"/>
            <w:noWrap w:val="0"/>
            <w:vAlign w:val="center"/>
          </w:tcPr>
          <w:p w14:paraId="6C5B6261">
            <w:pPr>
              <w:spacing w:line="360" w:lineRule="auto"/>
              <w:rPr>
                <w:rFonts w:hint="eastAsia" w:ascii="宋体" w:hAnsi="宋体"/>
                <w:color w:val="auto"/>
                <w:szCs w:val="21"/>
                <w:highlight w:val="none"/>
              </w:rPr>
            </w:pPr>
          </w:p>
        </w:tc>
        <w:tc>
          <w:tcPr>
            <w:tcW w:w="1123" w:type="pct"/>
            <w:noWrap w:val="0"/>
            <w:vAlign w:val="center"/>
          </w:tcPr>
          <w:p w14:paraId="494E2C8E">
            <w:pPr>
              <w:spacing w:line="360" w:lineRule="auto"/>
              <w:rPr>
                <w:rFonts w:hint="eastAsia" w:ascii="宋体" w:hAnsi="宋体"/>
                <w:color w:val="auto"/>
                <w:szCs w:val="21"/>
                <w:highlight w:val="none"/>
              </w:rPr>
            </w:pPr>
          </w:p>
        </w:tc>
        <w:tc>
          <w:tcPr>
            <w:tcW w:w="851" w:type="pct"/>
            <w:noWrap w:val="0"/>
            <w:vAlign w:val="center"/>
          </w:tcPr>
          <w:p w14:paraId="1D50A87C">
            <w:pPr>
              <w:spacing w:line="360" w:lineRule="auto"/>
              <w:rPr>
                <w:rFonts w:hint="eastAsia" w:ascii="宋体" w:hAnsi="宋体"/>
                <w:color w:val="auto"/>
                <w:szCs w:val="21"/>
                <w:highlight w:val="none"/>
              </w:rPr>
            </w:pPr>
          </w:p>
        </w:tc>
      </w:tr>
      <w:tr w14:paraId="1D6A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14A0AAAF">
            <w:pPr>
              <w:spacing w:line="360" w:lineRule="auto"/>
              <w:rPr>
                <w:rFonts w:hint="eastAsia" w:ascii="宋体" w:hAnsi="宋体"/>
                <w:color w:val="auto"/>
                <w:szCs w:val="21"/>
                <w:highlight w:val="none"/>
              </w:rPr>
            </w:pPr>
          </w:p>
        </w:tc>
        <w:tc>
          <w:tcPr>
            <w:tcW w:w="741" w:type="pct"/>
            <w:noWrap w:val="0"/>
            <w:vAlign w:val="center"/>
          </w:tcPr>
          <w:p w14:paraId="3517F52D">
            <w:pPr>
              <w:spacing w:line="360" w:lineRule="auto"/>
              <w:rPr>
                <w:rFonts w:hint="eastAsia" w:ascii="宋体" w:hAnsi="宋体"/>
                <w:color w:val="auto"/>
                <w:szCs w:val="21"/>
                <w:highlight w:val="none"/>
              </w:rPr>
            </w:pPr>
          </w:p>
        </w:tc>
        <w:tc>
          <w:tcPr>
            <w:tcW w:w="1107" w:type="pct"/>
            <w:noWrap w:val="0"/>
            <w:vAlign w:val="center"/>
          </w:tcPr>
          <w:p w14:paraId="1D886895">
            <w:pPr>
              <w:spacing w:line="360" w:lineRule="auto"/>
              <w:jc w:val="left"/>
              <w:rPr>
                <w:rFonts w:hint="eastAsia" w:ascii="宋体" w:hAnsi="宋体"/>
                <w:color w:val="auto"/>
                <w:szCs w:val="21"/>
                <w:highlight w:val="yellow"/>
              </w:rPr>
            </w:pPr>
          </w:p>
        </w:tc>
        <w:tc>
          <w:tcPr>
            <w:tcW w:w="855" w:type="pct"/>
            <w:noWrap w:val="0"/>
            <w:vAlign w:val="center"/>
          </w:tcPr>
          <w:p w14:paraId="1BA727CD">
            <w:pPr>
              <w:spacing w:line="360" w:lineRule="auto"/>
              <w:rPr>
                <w:rFonts w:hint="eastAsia" w:ascii="宋体" w:hAnsi="宋体"/>
                <w:color w:val="auto"/>
                <w:szCs w:val="21"/>
                <w:highlight w:val="none"/>
              </w:rPr>
            </w:pPr>
          </w:p>
        </w:tc>
        <w:tc>
          <w:tcPr>
            <w:tcW w:w="1123" w:type="pct"/>
            <w:noWrap w:val="0"/>
            <w:vAlign w:val="center"/>
          </w:tcPr>
          <w:p w14:paraId="2F6E21E9">
            <w:pPr>
              <w:spacing w:line="360" w:lineRule="auto"/>
              <w:rPr>
                <w:rFonts w:hint="eastAsia" w:ascii="宋体" w:hAnsi="宋体"/>
                <w:color w:val="auto"/>
                <w:szCs w:val="21"/>
                <w:highlight w:val="none"/>
              </w:rPr>
            </w:pPr>
          </w:p>
        </w:tc>
        <w:tc>
          <w:tcPr>
            <w:tcW w:w="851" w:type="pct"/>
            <w:noWrap w:val="0"/>
            <w:vAlign w:val="center"/>
          </w:tcPr>
          <w:p w14:paraId="4B5BF553">
            <w:pPr>
              <w:spacing w:line="360" w:lineRule="auto"/>
              <w:rPr>
                <w:rFonts w:hint="eastAsia" w:ascii="宋体" w:hAnsi="宋体"/>
                <w:color w:val="auto"/>
                <w:szCs w:val="21"/>
                <w:highlight w:val="none"/>
              </w:rPr>
            </w:pPr>
          </w:p>
        </w:tc>
      </w:tr>
      <w:tr w14:paraId="1ACB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349EF74A">
            <w:pPr>
              <w:spacing w:line="360" w:lineRule="auto"/>
              <w:rPr>
                <w:rFonts w:hint="eastAsia" w:ascii="宋体" w:hAnsi="宋体"/>
                <w:color w:val="auto"/>
                <w:szCs w:val="21"/>
                <w:highlight w:val="none"/>
              </w:rPr>
            </w:pPr>
          </w:p>
        </w:tc>
        <w:tc>
          <w:tcPr>
            <w:tcW w:w="741" w:type="pct"/>
            <w:noWrap w:val="0"/>
            <w:vAlign w:val="center"/>
          </w:tcPr>
          <w:p w14:paraId="4371D018">
            <w:pPr>
              <w:spacing w:line="360" w:lineRule="auto"/>
              <w:rPr>
                <w:rFonts w:hint="eastAsia" w:ascii="宋体" w:hAnsi="宋体"/>
                <w:color w:val="auto"/>
                <w:szCs w:val="21"/>
                <w:highlight w:val="none"/>
              </w:rPr>
            </w:pPr>
          </w:p>
        </w:tc>
        <w:tc>
          <w:tcPr>
            <w:tcW w:w="1107" w:type="pct"/>
            <w:noWrap w:val="0"/>
            <w:vAlign w:val="top"/>
          </w:tcPr>
          <w:p w14:paraId="2B182F08">
            <w:pPr>
              <w:spacing w:line="360" w:lineRule="auto"/>
              <w:rPr>
                <w:rFonts w:hint="eastAsia" w:ascii="宋体" w:hAnsi="宋体"/>
                <w:color w:val="auto"/>
                <w:szCs w:val="21"/>
                <w:highlight w:val="none"/>
              </w:rPr>
            </w:pPr>
          </w:p>
        </w:tc>
        <w:tc>
          <w:tcPr>
            <w:tcW w:w="855" w:type="pct"/>
            <w:noWrap w:val="0"/>
            <w:vAlign w:val="center"/>
          </w:tcPr>
          <w:p w14:paraId="33FFBE67">
            <w:pPr>
              <w:spacing w:line="360" w:lineRule="auto"/>
              <w:rPr>
                <w:rFonts w:hint="eastAsia" w:ascii="宋体" w:hAnsi="宋体"/>
                <w:color w:val="auto"/>
                <w:szCs w:val="21"/>
                <w:highlight w:val="none"/>
              </w:rPr>
            </w:pPr>
          </w:p>
        </w:tc>
        <w:tc>
          <w:tcPr>
            <w:tcW w:w="1123" w:type="pct"/>
            <w:noWrap w:val="0"/>
            <w:vAlign w:val="center"/>
          </w:tcPr>
          <w:p w14:paraId="4A2A3502">
            <w:pPr>
              <w:spacing w:line="360" w:lineRule="auto"/>
              <w:rPr>
                <w:rFonts w:hint="eastAsia" w:ascii="宋体" w:hAnsi="宋体"/>
                <w:color w:val="auto"/>
                <w:szCs w:val="21"/>
                <w:highlight w:val="none"/>
              </w:rPr>
            </w:pPr>
          </w:p>
        </w:tc>
        <w:tc>
          <w:tcPr>
            <w:tcW w:w="851" w:type="pct"/>
            <w:noWrap w:val="0"/>
            <w:vAlign w:val="center"/>
          </w:tcPr>
          <w:p w14:paraId="5B375DF7">
            <w:pPr>
              <w:spacing w:line="360" w:lineRule="auto"/>
              <w:rPr>
                <w:rFonts w:hint="eastAsia" w:ascii="宋体" w:hAnsi="宋体"/>
                <w:color w:val="auto"/>
                <w:szCs w:val="21"/>
                <w:highlight w:val="none"/>
              </w:rPr>
            </w:pPr>
          </w:p>
        </w:tc>
      </w:tr>
      <w:tr w14:paraId="371B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 w:type="pct"/>
            <w:noWrap w:val="0"/>
            <w:vAlign w:val="center"/>
          </w:tcPr>
          <w:p w14:paraId="385FA0E5">
            <w:pPr>
              <w:spacing w:line="360" w:lineRule="auto"/>
              <w:rPr>
                <w:rFonts w:hint="eastAsia" w:ascii="宋体" w:hAnsi="宋体"/>
                <w:color w:val="auto"/>
                <w:szCs w:val="21"/>
                <w:highlight w:val="none"/>
              </w:rPr>
            </w:pPr>
          </w:p>
        </w:tc>
        <w:tc>
          <w:tcPr>
            <w:tcW w:w="741" w:type="pct"/>
            <w:noWrap w:val="0"/>
            <w:vAlign w:val="center"/>
          </w:tcPr>
          <w:p w14:paraId="24823B0A">
            <w:pPr>
              <w:spacing w:line="360" w:lineRule="auto"/>
              <w:rPr>
                <w:rFonts w:hint="eastAsia" w:ascii="宋体" w:hAnsi="宋体"/>
                <w:color w:val="auto"/>
                <w:szCs w:val="21"/>
                <w:highlight w:val="none"/>
              </w:rPr>
            </w:pPr>
          </w:p>
        </w:tc>
        <w:tc>
          <w:tcPr>
            <w:tcW w:w="1107" w:type="pct"/>
            <w:noWrap w:val="0"/>
            <w:vAlign w:val="top"/>
          </w:tcPr>
          <w:p w14:paraId="43037EC4">
            <w:pPr>
              <w:spacing w:line="360" w:lineRule="auto"/>
              <w:rPr>
                <w:rFonts w:hint="eastAsia" w:ascii="宋体" w:hAnsi="宋体"/>
                <w:color w:val="auto"/>
                <w:szCs w:val="21"/>
                <w:highlight w:val="none"/>
              </w:rPr>
            </w:pPr>
          </w:p>
        </w:tc>
        <w:tc>
          <w:tcPr>
            <w:tcW w:w="855" w:type="pct"/>
            <w:noWrap w:val="0"/>
            <w:vAlign w:val="center"/>
          </w:tcPr>
          <w:p w14:paraId="2665D253">
            <w:pPr>
              <w:spacing w:line="360" w:lineRule="auto"/>
              <w:rPr>
                <w:rFonts w:hint="eastAsia" w:ascii="宋体" w:hAnsi="宋体"/>
                <w:color w:val="auto"/>
                <w:szCs w:val="21"/>
                <w:highlight w:val="none"/>
              </w:rPr>
            </w:pPr>
          </w:p>
        </w:tc>
        <w:tc>
          <w:tcPr>
            <w:tcW w:w="1123" w:type="pct"/>
            <w:noWrap w:val="0"/>
            <w:vAlign w:val="center"/>
          </w:tcPr>
          <w:p w14:paraId="07ABF91B">
            <w:pPr>
              <w:spacing w:line="360" w:lineRule="auto"/>
              <w:rPr>
                <w:rFonts w:hint="eastAsia" w:ascii="宋体" w:hAnsi="宋体"/>
                <w:color w:val="auto"/>
                <w:szCs w:val="21"/>
                <w:highlight w:val="none"/>
              </w:rPr>
            </w:pPr>
          </w:p>
        </w:tc>
        <w:tc>
          <w:tcPr>
            <w:tcW w:w="851" w:type="pct"/>
            <w:noWrap w:val="0"/>
            <w:vAlign w:val="center"/>
          </w:tcPr>
          <w:p w14:paraId="7AFA343B">
            <w:pPr>
              <w:spacing w:line="360" w:lineRule="auto"/>
              <w:rPr>
                <w:rFonts w:hint="eastAsia" w:ascii="宋体" w:hAnsi="宋体"/>
                <w:color w:val="auto"/>
                <w:szCs w:val="21"/>
                <w:highlight w:val="none"/>
              </w:rPr>
            </w:pPr>
          </w:p>
        </w:tc>
      </w:tr>
      <w:tr w14:paraId="2352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1307C160">
            <w:pPr>
              <w:spacing w:line="360" w:lineRule="auto"/>
              <w:rPr>
                <w:rFonts w:hint="eastAsia" w:ascii="宋体" w:hAnsi="宋体"/>
                <w:color w:val="auto"/>
                <w:szCs w:val="21"/>
                <w:highlight w:val="none"/>
              </w:rPr>
            </w:pPr>
          </w:p>
        </w:tc>
        <w:tc>
          <w:tcPr>
            <w:tcW w:w="741" w:type="pct"/>
            <w:noWrap w:val="0"/>
            <w:vAlign w:val="center"/>
          </w:tcPr>
          <w:p w14:paraId="75EF3A3F">
            <w:pPr>
              <w:spacing w:line="360" w:lineRule="auto"/>
              <w:rPr>
                <w:rFonts w:hint="eastAsia" w:ascii="宋体" w:hAnsi="宋体"/>
                <w:color w:val="auto"/>
                <w:szCs w:val="21"/>
                <w:highlight w:val="none"/>
              </w:rPr>
            </w:pPr>
          </w:p>
        </w:tc>
        <w:tc>
          <w:tcPr>
            <w:tcW w:w="1107" w:type="pct"/>
            <w:noWrap w:val="0"/>
            <w:vAlign w:val="top"/>
          </w:tcPr>
          <w:p w14:paraId="395F975C">
            <w:pPr>
              <w:spacing w:line="360" w:lineRule="auto"/>
              <w:rPr>
                <w:rFonts w:hint="eastAsia" w:ascii="宋体" w:hAnsi="宋体"/>
                <w:color w:val="auto"/>
                <w:szCs w:val="21"/>
                <w:highlight w:val="none"/>
              </w:rPr>
            </w:pPr>
          </w:p>
        </w:tc>
        <w:tc>
          <w:tcPr>
            <w:tcW w:w="855" w:type="pct"/>
            <w:noWrap w:val="0"/>
            <w:vAlign w:val="center"/>
          </w:tcPr>
          <w:p w14:paraId="12BF16E6">
            <w:pPr>
              <w:spacing w:line="360" w:lineRule="auto"/>
              <w:rPr>
                <w:rFonts w:hint="eastAsia" w:ascii="宋体" w:hAnsi="宋体"/>
                <w:color w:val="auto"/>
                <w:szCs w:val="21"/>
                <w:highlight w:val="none"/>
              </w:rPr>
            </w:pPr>
          </w:p>
        </w:tc>
        <w:tc>
          <w:tcPr>
            <w:tcW w:w="1123" w:type="pct"/>
            <w:noWrap w:val="0"/>
            <w:vAlign w:val="center"/>
          </w:tcPr>
          <w:p w14:paraId="410156AB">
            <w:pPr>
              <w:spacing w:line="360" w:lineRule="auto"/>
              <w:rPr>
                <w:rFonts w:hint="eastAsia" w:ascii="宋体" w:hAnsi="宋体"/>
                <w:color w:val="auto"/>
                <w:szCs w:val="21"/>
                <w:highlight w:val="none"/>
              </w:rPr>
            </w:pPr>
          </w:p>
        </w:tc>
        <w:tc>
          <w:tcPr>
            <w:tcW w:w="851" w:type="pct"/>
            <w:noWrap w:val="0"/>
            <w:vAlign w:val="center"/>
          </w:tcPr>
          <w:p w14:paraId="372394E3">
            <w:pPr>
              <w:spacing w:line="360" w:lineRule="auto"/>
              <w:rPr>
                <w:rFonts w:hint="eastAsia" w:ascii="宋体" w:hAnsi="宋体"/>
                <w:color w:val="auto"/>
                <w:szCs w:val="21"/>
                <w:highlight w:val="none"/>
              </w:rPr>
            </w:pPr>
          </w:p>
        </w:tc>
      </w:tr>
      <w:tr w14:paraId="6041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599FFA3F">
            <w:pPr>
              <w:spacing w:line="360" w:lineRule="auto"/>
              <w:rPr>
                <w:rFonts w:hint="eastAsia" w:ascii="宋体" w:hAnsi="宋体"/>
                <w:color w:val="auto"/>
                <w:szCs w:val="21"/>
                <w:highlight w:val="none"/>
              </w:rPr>
            </w:pPr>
          </w:p>
        </w:tc>
        <w:tc>
          <w:tcPr>
            <w:tcW w:w="741" w:type="pct"/>
            <w:noWrap w:val="0"/>
            <w:vAlign w:val="center"/>
          </w:tcPr>
          <w:p w14:paraId="11723D8C">
            <w:pPr>
              <w:spacing w:line="360" w:lineRule="auto"/>
              <w:rPr>
                <w:rFonts w:hint="eastAsia" w:ascii="宋体" w:hAnsi="宋体"/>
                <w:color w:val="auto"/>
                <w:szCs w:val="21"/>
                <w:highlight w:val="none"/>
              </w:rPr>
            </w:pPr>
          </w:p>
        </w:tc>
        <w:tc>
          <w:tcPr>
            <w:tcW w:w="1107" w:type="pct"/>
            <w:noWrap w:val="0"/>
            <w:vAlign w:val="top"/>
          </w:tcPr>
          <w:p w14:paraId="7828295F">
            <w:pPr>
              <w:spacing w:line="360" w:lineRule="auto"/>
              <w:rPr>
                <w:rFonts w:hint="eastAsia" w:ascii="宋体" w:hAnsi="宋体"/>
                <w:color w:val="auto"/>
                <w:szCs w:val="21"/>
                <w:highlight w:val="none"/>
              </w:rPr>
            </w:pPr>
          </w:p>
        </w:tc>
        <w:tc>
          <w:tcPr>
            <w:tcW w:w="855" w:type="pct"/>
            <w:noWrap w:val="0"/>
            <w:vAlign w:val="center"/>
          </w:tcPr>
          <w:p w14:paraId="3279577F">
            <w:pPr>
              <w:spacing w:line="360" w:lineRule="auto"/>
              <w:rPr>
                <w:rFonts w:hint="eastAsia" w:ascii="宋体" w:hAnsi="宋体"/>
                <w:color w:val="auto"/>
                <w:szCs w:val="21"/>
                <w:highlight w:val="none"/>
              </w:rPr>
            </w:pPr>
          </w:p>
        </w:tc>
        <w:tc>
          <w:tcPr>
            <w:tcW w:w="1123" w:type="pct"/>
            <w:noWrap w:val="0"/>
            <w:vAlign w:val="center"/>
          </w:tcPr>
          <w:p w14:paraId="6880F007">
            <w:pPr>
              <w:spacing w:line="360" w:lineRule="auto"/>
              <w:rPr>
                <w:rFonts w:hint="eastAsia" w:ascii="宋体" w:hAnsi="宋体"/>
                <w:color w:val="auto"/>
                <w:szCs w:val="21"/>
                <w:highlight w:val="none"/>
              </w:rPr>
            </w:pPr>
          </w:p>
        </w:tc>
        <w:tc>
          <w:tcPr>
            <w:tcW w:w="851" w:type="pct"/>
            <w:noWrap w:val="0"/>
            <w:vAlign w:val="center"/>
          </w:tcPr>
          <w:p w14:paraId="68465352">
            <w:pPr>
              <w:spacing w:line="360" w:lineRule="auto"/>
              <w:rPr>
                <w:rFonts w:hint="eastAsia" w:ascii="宋体" w:hAnsi="宋体"/>
                <w:color w:val="auto"/>
                <w:szCs w:val="21"/>
                <w:highlight w:val="none"/>
              </w:rPr>
            </w:pPr>
          </w:p>
        </w:tc>
      </w:tr>
      <w:tr w14:paraId="302B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3F823E3D">
            <w:pPr>
              <w:spacing w:line="360" w:lineRule="auto"/>
              <w:rPr>
                <w:rFonts w:hint="eastAsia" w:ascii="宋体" w:hAnsi="宋体"/>
                <w:color w:val="auto"/>
                <w:szCs w:val="21"/>
                <w:highlight w:val="none"/>
              </w:rPr>
            </w:pPr>
          </w:p>
        </w:tc>
        <w:tc>
          <w:tcPr>
            <w:tcW w:w="741" w:type="pct"/>
            <w:noWrap w:val="0"/>
            <w:vAlign w:val="center"/>
          </w:tcPr>
          <w:p w14:paraId="3AE49D74">
            <w:pPr>
              <w:spacing w:line="360" w:lineRule="auto"/>
              <w:rPr>
                <w:rFonts w:hint="eastAsia" w:ascii="宋体" w:hAnsi="宋体"/>
                <w:color w:val="auto"/>
                <w:szCs w:val="21"/>
                <w:highlight w:val="none"/>
              </w:rPr>
            </w:pPr>
          </w:p>
        </w:tc>
        <w:tc>
          <w:tcPr>
            <w:tcW w:w="1107" w:type="pct"/>
            <w:noWrap w:val="0"/>
            <w:vAlign w:val="top"/>
          </w:tcPr>
          <w:p w14:paraId="3BA0201C">
            <w:pPr>
              <w:spacing w:line="360" w:lineRule="auto"/>
              <w:rPr>
                <w:rFonts w:hint="eastAsia" w:ascii="宋体" w:hAnsi="宋体"/>
                <w:color w:val="auto"/>
                <w:szCs w:val="21"/>
                <w:highlight w:val="none"/>
              </w:rPr>
            </w:pPr>
          </w:p>
        </w:tc>
        <w:tc>
          <w:tcPr>
            <w:tcW w:w="855" w:type="pct"/>
            <w:noWrap w:val="0"/>
            <w:vAlign w:val="center"/>
          </w:tcPr>
          <w:p w14:paraId="07606E5E">
            <w:pPr>
              <w:spacing w:line="360" w:lineRule="auto"/>
              <w:rPr>
                <w:rFonts w:hint="eastAsia" w:ascii="宋体" w:hAnsi="宋体"/>
                <w:color w:val="auto"/>
                <w:szCs w:val="21"/>
                <w:highlight w:val="none"/>
              </w:rPr>
            </w:pPr>
          </w:p>
        </w:tc>
        <w:tc>
          <w:tcPr>
            <w:tcW w:w="1123" w:type="pct"/>
            <w:noWrap w:val="0"/>
            <w:vAlign w:val="center"/>
          </w:tcPr>
          <w:p w14:paraId="735DBC88">
            <w:pPr>
              <w:spacing w:line="360" w:lineRule="auto"/>
              <w:rPr>
                <w:rFonts w:hint="eastAsia" w:ascii="宋体" w:hAnsi="宋体"/>
                <w:color w:val="auto"/>
                <w:szCs w:val="21"/>
                <w:highlight w:val="none"/>
              </w:rPr>
            </w:pPr>
          </w:p>
        </w:tc>
        <w:tc>
          <w:tcPr>
            <w:tcW w:w="851" w:type="pct"/>
            <w:noWrap w:val="0"/>
            <w:vAlign w:val="center"/>
          </w:tcPr>
          <w:p w14:paraId="507C8895">
            <w:pPr>
              <w:spacing w:line="360" w:lineRule="auto"/>
              <w:rPr>
                <w:rFonts w:hint="eastAsia" w:ascii="宋体" w:hAnsi="宋体"/>
                <w:color w:val="auto"/>
                <w:szCs w:val="21"/>
                <w:highlight w:val="none"/>
              </w:rPr>
            </w:pPr>
          </w:p>
        </w:tc>
      </w:tr>
      <w:tr w14:paraId="701E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3E63D76F">
            <w:pPr>
              <w:spacing w:line="360" w:lineRule="auto"/>
              <w:rPr>
                <w:rFonts w:hint="eastAsia" w:ascii="宋体" w:hAnsi="宋体"/>
                <w:color w:val="auto"/>
                <w:szCs w:val="21"/>
                <w:highlight w:val="none"/>
              </w:rPr>
            </w:pPr>
          </w:p>
        </w:tc>
        <w:tc>
          <w:tcPr>
            <w:tcW w:w="741" w:type="pct"/>
            <w:noWrap w:val="0"/>
            <w:vAlign w:val="center"/>
          </w:tcPr>
          <w:p w14:paraId="7C60607B">
            <w:pPr>
              <w:spacing w:line="360" w:lineRule="auto"/>
              <w:rPr>
                <w:rFonts w:hint="eastAsia" w:ascii="宋体" w:hAnsi="宋体"/>
                <w:color w:val="auto"/>
                <w:szCs w:val="21"/>
                <w:highlight w:val="none"/>
              </w:rPr>
            </w:pPr>
          </w:p>
        </w:tc>
        <w:tc>
          <w:tcPr>
            <w:tcW w:w="1107" w:type="pct"/>
            <w:noWrap w:val="0"/>
            <w:vAlign w:val="top"/>
          </w:tcPr>
          <w:p w14:paraId="27331555">
            <w:pPr>
              <w:spacing w:line="360" w:lineRule="auto"/>
              <w:rPr>
                <w:rFonts w:hint="eastAsia" w:ascii="宋体" w:hAnsi="宋体"/>
                <w:color w:val="auto"/>
                <w:szCs w:val="21"/>
                <w:highlight w:val="none"/>
              </w:rPr>
            </w:pPr>
          </w:p>
        </w:tc>
        <w:tc>
          <w:tcPr>
            <w:tcW w:w="855" w:type="pct"/>
            <w:noWrap w:val="0"/>
            <w:vAlign w:val="center"/>
          </w:tcPr>
          <w:p w14:paraId="30CBCBF7">
            <w:pPr>
              <w:spacing w:line="360" w:lineRule="auto"/>
              <w:rPr>
                <w:rFonts w:hint="eastAsia" w:ascii="宋体" w:hAnsi="宋体"/>
                <w:color w:val="auto"/>
                <w:szCs w:val="21"/>
                <w:highlight w:val="none"/>
              </w:rPr>
            </w:pPr>
          </w:p>
        </w:tc>
        <w:tc>
          <w:tcPr>
            <w:tcW w:w="1123" w:type="pct"/>
            <w:noWrap w:val="0"/>
            <w:vAlign w:val="center"/>
          </w:tcPr>
          <w:p w14:paraId="021260C4">
            <w:pPr>
              <w:spacing w:line="360" w:lineRule="auto"/>
              <w:rPr>
                <w:rFonts w:hint="eastAsia" w:ascii="宋体" w:hAnsi="宋体"/>
                <w:color w:val="auto"/>
                <w:szCs w:val="21"/>
                <w:highlight w:val="none"/>
              </w:rPr>
            </w:pPr>
          </w:p>
        </w:tc>
        <w:tc>
          <w:tcPr>
            <w:tcW w:w="851" w:type="pct"/>
            <w:noWrap w:val="0"/>
            <w:vAlign w:val="center"/>
          </w:tcPr>
          <w:p w14:paraId="21808C16">
            <w:pPr>
              <w:spacing w:line="360" w:lineRule="auto"/>
              <w:rPr>
                <w:rFonts w:hint="eastAsia" w:ascii="宋体" w:hAnsi="宋体"/>
                <w:color w:val="auto"/>
                <w:szCs w:val="21"/>
                <w:highlight w:val="none"/>
              </w:rPr>
            </w:pPr>
          </w:p>
        </w:tc>
      </w:tr>
      <w:tr w14:paraId="0D55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1F679743">
            <w:pPr>
              <w:spacing w:line="360" w:lineRule="auto"/>
              <w:rPr>
                <w:rFonts w:hint="eastAsia" w:ascii="宋体" w:hAnsi="宋体"/>
                <w:color w:val="auto"/>
                <w:szCs w:val="21"/>
                <w:highlight w:val="none"/>
              </w:rPr>
            </w:pPr>
          </w:p>
        </w:tc>
        <w:tc>
          <w:tcPr>
            <w:tcW w:w="741" w:type="pct"/>
            <w:noWrap w:val="0"/>
            <w:vAlign w:val="center"/>
          </w:tcPr>
          <w:p w14:paraId="496345D6">
            <w:pPr>
              <w:spacing w:line="360" w:lineRule="auto"/>
              <w:rPr>
                <w:rFonts w:hint="eastAsia" w:ascii="宋体" w:hAnsi="宋体"/>
                <w:color w:val="auto"/>
                <w:szCs w:val="21"/>
                <w:highlight w:val="none"/>
              </w:rPr>
            </w:pPr>
          </w:p>
        </w:tc>
        <w:tc>
          <w:tcPr>
            <w:tcW w:w="1107" w:type="pct"/>
            <w:noWrap w:val="0"/>
            <w:vAlign w:val="top"/>
          </w:tcPr>
          <w:p w14:paraId="4DB0987D">
            <w:pPr>
              <w:spacing w:line="360" w:lineRule="auto"/>
              <w:rPr>
                <w:rFonts w:hint="eastAsia" w:ascii="宋体" w:hAnsi="宋体"/>
                <w:color w:val="auto"/>
                <w:szCs w:val="21"/>
                <w:highlight w:val="none"/>
              </w:rPr>
            </w:pPr>
          </w:p>
        </w:tc>
        <w:tc>
          <w:tcPr>
            <w:tcW w:w="855" w:type="pct"/>
            <w:noWrap w:val="0"/>
            <w:vAlign w:val="center"/>
          </w:tcPr>
          <w:p w14:paraId="54C0B368">
            <w:pPr>
              <w:spacing w:line="360" w:lineRule="auto"/>
              <w:rPr>
                <w:rFonts w:hint="eastAsia" w:ascii="宋体" w:hAnsi="宋体"/>
                <w:color w:val="auto"/>
                <w:szCs w:val="21"/>
                <w:highlight w:val="none"/>
              </w:rPr>
            </w:pPr>
          </w:p>
        </w:tc>
        <w:tc>
          <w:tcPr>
            <w:tcW w:w="1123" w:type="pct"/>
            <w:noWrap w:val="0"/>
            <w:vAlign w:val="center"/>
          </w:tcPr>
          <w:p w14:paraId="4B19F1EC">
            <w:pPr>
              <w:spacing w:line="360" w:lineRule="auto"/>
              <w:rPr>
                <w:rFonts w:hint="eastAsia" w:ascii="宋体" w:hAnsi="宋体"/>
                <w:color w:val="auto"/>
                <w:szCs w:val="21"/>
                <w:highlight w:val="none"/>
              </w:rPr>
            </w:pPr>
          </w:p>
        </w:tc>
        <w:tc>
          <w:tcPr>
            <w:tcW w:w="851" w:type="pct"/>
            <w:noWrap w:val="0"/>
            <w:vAlign w:val="center"/>
          </w:tcPr>
          <w:p w14:paraId="437F1029">
            <w:pPr>
              <w:spacing w:line="360" w:lineRule="auto"/>
              <w:rPr>
                <w:rFonts w:hint="eastAsia" w:ascii="宋体" w:hAnsi="宋体"/>
                <w:color w:val="auto"/>
                <w:szCs w:val="21"/>
                <w:highlight w:val="none"/>
              </w:rPr>
            </w:pPr>
          </w:p>
        </w:tc>
      </w:tr>
      <w:tr w14:paraId="6BFA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0"/>
            <w:vAlign w:val="center"/>
          </w:tcPr>
          <w:p w14:paraId="54EFC88A">
            <w:pPr>
              <w:spacing w:line="360" w:lineRule="auto"/>
              <w:rPr>
                <w:rFonts w:hint="eastAsia" w:ascii="宋体" w:hAnsi="宋体"/>
                <w:color w:val="auto"/>
                <w:szCs w:val="21"/>
                <w:highlight w:val="none"/>
              </w:rPr>
            </w:pPr>
          </w:p>
        </w:tc>
        <w:tc>
          <w:tcPr>
            <w:tcW w:w="741" w:type="pct"/>
            <w:noWrap w:val="0"/>
            <w:vAlign w:val="center"/>
          </w:tcPr>
          <w:p w14:paraId="595FEFDD">
            <w:pPr>
              <w:spacing w:line="360" w:lineRule="auto"/>
              <w:rPr>
                <w:rFonts w:hint="eastAsia" w:ascii="宋体" w:hAnsi="宋体"/>
                <w:color w:val="auto"/>
                <w:szCs w:val="21"/>
                <w:highlight w:val="none"/>
              </w:rPr>
            </w:pPr>
          </w:p>
        </w:tc>
        <w:tc>
          <w:tcPr>
            <w:tcW w:w="1107" w:type="pct"/>
            <w:noWrap w:val="0"/>
            <w:vAlign w:val="top"/>
          </w:tcPr>
          <w:p w14:paraId="536E1375">
            <w:pPr>
              <w:spacing w:line="360" w:lineRule="auto"/>
              <w:rPr>
                <w:rFonts w:hint="eastAsia" w:ascii="宋体" w:hAnsi="宋体"/>
                <w:color w:val="auto"/>
                <w:szCs w:val="21"/>
                <w:highlight w:val="none"/>
              </w:rPr>
            </w:pPr>
          </w:p>
        </w:tc>
        <w:tc>
          <w:tcPr>
            <w:tcW w:w="855" w:type="pct"/>
            <w:noWrap w:val="0"/>
            <w:vAlign w:val="center"/>
          </w:tcPr>
          <w:p w14:paraId="27EAB16A">
            <w:pPr>
              <w:spacing w:line="360" w:lineRule="auto"/>
              <w:rPr>
                <w:rFonts w:hint="eastAsia" w:ascii="宋体" w:hAnsi="宋体"/>
                <w:color w:val="auto"/>
                <w:szCs w:val="21"/>
                <w:highlight w:val="none"/>
              </w:rPr>
            </w:pPr>
          </w:p>
        </w:tc>
        <w:tc>
          <w:tcPr>
            <w:tcW w:w="1123" w:type="pct"/>
            <w:noWrap w:val="0"/>
            <w:vAlign w:val="center"/>
          </w:tcPr>
          <w:p w14:paraId="2F982DFE">
            <w:pPr>
              <w:spacing w:line="360" w:lineRule="auto"/>
              <w:rPr>
                <w:rFonts w:hint="eastAsia" w:ascii="宋体" w:hAnsi="宋体"/>
                <w:color w:val="auto"/>
                <w:szCs w:val="21"/>
                <w:highlight w:val="none"/>
              </w:rPr>
            </w:pPr>
          </w:p>
        </w:tc>
        <w:tc>
          <w:tcPr>
            <w:tcW w:w="851" w:type="pct"/>
            <w:noWrap w:val="0"/>
            <w:vAlign w:val="center"/>
          </w:tcPr>
          <w:p w14:paraId="66299B7B">
            <w:pPr>
              <w:spacing w:line="360" w:lineRule="auto"/>
              <w:rPr>
                <w:rFonts w:hint="eastAsia" w:ascii="宋体" w:hAnsi="宋体"/>
                <w:color w:val="auto"/>
                <w:szCs w:val="21"/>
                <w:highlight w:val="none"/>
              </w:rPr>
            </w:pPr>
          </w:p>
        </w:tc>
      </w:tr>
    </w:tbl>
    <w:p w14:paraId="06129206">
      <w:pPr>
        <w:spacing w:line="360" w:lineRule="auto"/>
        <w:ind w:left="360"/>
        <w:rPr>
          <w:color w:val="auto"/>
          <w:highlight w:val="none"/>
        </w:rPr>
      </w:pPr>
    </w:p>
    <w:p w14:paraId="6B6B1F7F">
      <w:pPr>
        <w:spacing w:line="360" w:lineRule="auto"/>
        <w:rPr>
          <w:rFonts w:hint="eastAsia" w:ascii="宋体" w:hAnsi="宋体"/>
          <w:b/>
          <w:color w:val="auto"/>
          <w:kern w:val="0"/>
          <w:sz w:val="24"/>
          <w:highlight w:val="none"/>
        </w:rPr>
      </w:pPr>
      <w:r>
        <w:rPr>
          <w:color w:val="auto"/>
          <w:highlight w:val="none"/>
        </w:rPr>
        <w:br w:type="page"/>
      </w:r>
      <w:r>
        <w:rPr>
          <w:rFonts w:hint="eastAsia" w:ascii="宋体" w:hAnsi="宋体"/>
          <w:b/>
          <w:color w:val="auto"/>
          <w:kern w:val="0"/>
          <w:sz w:val="24"/>
          <w:highlight w:val="none"/>
        </w:rPr>
        <w:t>技术符合性应答表</w:t>
      </w:r>
    </w:p>
    <w:p w14:paraId="51889729">
      <w:pPr>
        <w:spacing w:line="360" w:lineRule="auto"/>
        <w:rPr>
          <w:rFonts w:hint="eastAsia" w:ascii="宋体" w:hAnsi="宋体"/>
          <w:b/>
          <w:bCs/>
          <w:color w:val="auto"/>
          <w:kern w:val="0"/>
          <w:sz w:val="24"/>
          <w:highlight w:val="none"/>
        </w:rPr>
      </w:pPr>
      <w:r>
        <w:rPr>
          <w:rFonts w:hint="eastAsia" w:ascii="宋体" w:hAnsi="宋体"/>
          <w:b/>
          <w:bCs/>
          <w:color w:val="auto"/>
          <w:kern w:val="0"/>
          <w:sz w:val="24"/>
          <w:highlight w:val="none"/>
        </w:rPr>
        <w:t>项目名称：</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24"/>
        <w:gridCol w:w="1526"/>
        <w:gridCol w:w="2064"/>
        <w:gridCol w:w="2307"/>
        <w:gridCol w:w="1295"/>
      </w:tblGrid>
      <w:tr w14:paraId="32AF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23" w:type="pct"/>
            <w:noWrap w:val="0"/>
            <w:vAlign w:val="center"/>
          </w:tcPr>
          <w:p w14:paraId="3026FA2B">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680" w:type="pct"/>
            <w:noWrap w:val="0"/>
            <w:vAlign w:val="center"/>
          </w:tcPr>
          <w:p w14:paraId="6E4B749A">
            <w:pPr>
              <w:spacing w:line="360" w:lineRule="auto"/>
              <w:jc w:val="center"/>
              <w:rPr>
                <w:rFonts w:hint="eastAsia" w:ascii="宋体" w:hAnsi="宋体"/>
                <w:color w:val="auto"/>
                <w:szCs w:val="21"/>
                <w:highlight w:val="none"/>
              </w:rPr>
            </w:pPr>
            <w:r>
              <w:rPr>
                <w:rFonts w:hint="eastAsia" w:ascii="宋体" w:hAnsi="宋体"/>
                <w:color w:val="auto"/>
                <w:szCs w:val="21"/>
                <w:highlight w:val="none"/>
              </w:rPr>
              <w:t>章节</w:t>
            </w:r>
          </w:p>
        </w:tc>
        <w:tc>
          <w:tcPr>
            <w:tcW w:w="847" w:type="pct"/>
            <w:noWrap w:val="0"/>
            <w:vAlign w:val="center"/>
          </w:tcPr>
          <w:p w14:paraId="45864AA6">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比选技术条目</w:t>
            </w:r>
          </w:p>
        </w:tc>
        <w:tc>
          <w:tcPr>
            <w:tcW w:w="1146" w:type="pct"/>
            <w:noWrap w:val="0"/>
            <w:vAlign w:val="center"/>
          </w:tcPr>
          <w:p w14:paraId="16623722">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比选技术要求</w:t>
            </w:r>
          </w:p>
        </w:tc>
        <w:tc>
          <w:tcPr>
            <w:tcW w:w="1281" w:type="pct"/>
            <w:noWrap w:val="0"/>
            <w:vAlign w:val="center"/>
          </w:tcPr>
          <w:p w14:paraId="59AB223D">
            <w:pPr>
              <w:spacing w:line="360" w:lineRule="auto"/>
              <w:jc w:val="center"/>
              <w:rPr>
                <w:rFonts w:hint="eastAsia" w:ascii="宋体" w:hAnsi="宋体"/>
                <w:color w:val="auto"/>
                <w:szCs w:val="21"/>
                <w:highlight w:val="none"/>
              </w:rPr>
            </w:pPr>
            <w:r>
              <w:rPr>
                <w:rFonts w:hint="eastAsia" w:ascii="宋体" w:hAnsi="宋体"/>
                <w:color w:val="auto"/>
                <w:szCs w:val="21"/>
                <w:highlight w:val="none"/>
              </w:rPr>
              <w:t>比选参选技术应答</w:t>
            </w:r>
          </w:p>
        </w:tc>
        <w:tc>
          <w:tcPr>
            <w:tcW w:w="719" w:type="pct"/>
            <w:noWrap w:val="0"/>
            <w:vAlign w:val="center"/>
          </w:tcPr>
          <w:p w14:paraId="0C3C74FF">
            <w:pPr>
              <w:spacing w:line="360" w:lineRule="auto"/>
              <w:jc w:val="center"/>
              <w:rPr>
                <w:rFonts w:hint="eastAsia" w:ascii="宋体" w:hAnsi="宋体"/>
                <w:color w:val="auto"/>
                <w:szCs w:val="21"/>
                <w:highlight w:val="none"/>
              </w:rPr>
            </w:pPr>
            <w:r>
              <w:rPr>
                <w:rFonts w:hint="eastAsia" w:ascii="宋体" w:hAnsi="宋体"/>
                <w:color w:val="auto"/>
                <w:szCs w:val="21"/>
                <w:highlight w:val="none"/>
              </w:rPr>
              <w:t>差异说明</w:t>
            </w:r>
          </w:p>
        </w:tc>
      </w:tr>
      <w:tr w14:paraId="6300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16F4F4E5">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680" w:type="pct"/>
            <w:noWrap w:val="0"/>
            <w:vAlign w:val="center"/>
          </w:tcPr>
          <w:p w14:paraId="1FB42B9B">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项目技术需求</w:t>
            </w:r>
          </w:p>
        </w:tc>
        <w:tc>
          <w:tcPr>
            <w:tcW w:w="847" w:type="pct"/>
            <w:noWrap w:val="0"/>
            <w:vAlign w:val="top"/>
          </w:tcPr>
          <w:p w14:paraId="20497C42">
            <w:pPr>
              <w:spacing w:line="360" w:lineRule="auto"/>
              <w:jc w:val="center"/>
              <w:rPr>
                <w:rFonts w:hint="eastAsia" w:ascii="宋体" w:hAnsi="宋体"/>
                <w:color w:val="auto"/>
                <w:szCs w:val="21"/>
                <w:highlight w:val="none"/>
              </w:rPr>
            </w:pPr>
            <w:r>
              <w:rPr>
                <w:rFonts w:hint="eastAsia" w:ascii="宋体" w:hAnsi="宋体"/>
                <w:color w:val="auto"/>
                <w:szCs w:val="21"/>
                <w:highlight w:val="none"/>
              </w:rPr>
              <w:t>设备清单</w:t>
            </w:r>
          </w:p>
          <w:p w14:paraId="55F290DC">
            <w:pPr>
              <w:spacing w:line="360" w:lineRule="auto"/>
              <w:jc w:val="center"/>
              <w:rPr>
                <w:color w:val="auto"/>
                <w:highlight w:val="none"/>
              </w:rPr>
            </w:pPr>
            <w:r>
              <w:rPr>
                <w:rFonts w:hint="eastAsia" w:ascii="宋体" w:hAnsi="宋体"/>
                <w:color w:val="auto"/>
                <w:szCs w:val="21"/>
                <w:highlight w:val="none"/>
              </w:rPr>
              <w:t>（逐项应答）</w:t>
            </w:r>
          </w:p>
        </w:tc>
        <w:tc>
          <w:tcPr>
            <w:tcW w:w="1146" w:type="pct"/>
            <w:noWrap w:val="0"/>
            <w:vAlign w:val="center"/>
          </w:tcPr>
          <w:p w14:paraId="7D7A603E">
            <w:pPr>
              <w:spacing w:line="360" w:lineRule="auto"/>
              <w:jc w:val="center"/>
              <w:rPr>
                <w:rFonts w:hint="eastAsia" w:ascii="宋体" w:hAnsi="宋体"/>
                <w:color w:val="auto"/>
                <w:szCs w:val="21"/>
                <w:highlight w:val="none"/>
              </w:rPr>
            </w:pPr>
          </w:p>
        </w:tc>
        <w:tc>
          <w:tcPr>
            <w:tcW w:w="1281" w:type="pct"/>
            <w:noWrap w:val="0"/>
            <w:vAlign w:val="center"/>
          </w:tcPr>
          <w:p w14:paraId="0E82BE6A">
            <w:pPr>
              <w:spacing w:line="360" w:lineRule="auto"/>
              <w:jc w:val="center"/>
              <w:rPr>
                <w:rFonts w:hint="eastAsia" w:ascii="宋体" w:hAnsi="宋体"/>
                <w:color w:val="auto"/>
                <w:szCs w:val="21"/>
                <w:highlight w:val="none"/>
              </w:rPr>
            </w:pPr>
          </w:p>
        </w:tc>
        <w:tc>
          <w:tcPr>
            <w:tcW w:w="719" w:type="pct"/>
            <w:noWrap w:val="0"/>
            <w:vAlign w:val="center"/>
          </w:tcPr>
          <w:p w14:paraId="2683ADF4">
            <w:pPr>
              <w:spacing w:line="360" w:lineRule="auto"/>
              <w:jc w:val="center"/>
              <w:rPr>
                <w:rFonts w:hint="eastAsia" w:ascii="宋体" w:hAnsi="宋体"/>
                <w:color w:val="auto"/>
                <w:szCs w:val="21"/>
                <w:highlight w:val="none"/>
              </w:rPr>
            </w:pPr>
          </w:p>
        </w:tc>
      </w:tr>
      <w:tr w14:paraId="4FA1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760A9139">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680" w:type="pct"/>
            <w:noWrap w:val="0"/>
            <w:vAlign w:val="center"/>
          </w:tcPr>
          <w:p w14:paraId="19C9D4C3">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项目技术需求</w:t>
            </w:r>
          </w:p>
        </w:tc>
        <w:tc>
          <w:tcPr>
            <w:tcW w:w="847" w:type="pct"/>
            <w:noWrap w:val="0"/>
            <w:vAlign w:val="top"/>
          </w:tcPr>
          <w:p w14:paraId="4A26D5E9">
            <w:pPr>
              <w:spacing w:line="360" w:lineRule="auto"/>
              <w:jc w:val="center"/>
              <w:rPr>
                <w:rFonts w:hint="eastAsia" w:ascii="宋体" w:hAnsi="宋体"/>
                <w:color w:val="auto"/>
                <w:szCs w:val="21"/>
                <w:highlight w:val="none"/>
              </w:rPr>
            </w:pPr>
            <w:r>
              <w:rPr>
                <w:rFonts w:hint="eastAsia" w:ascii="宋体" w:hAnsi="宋体"/>
                <w:color w:val="auto"/>
                <w:szCs w:val="21"/>
                <w:highlight w:val="none"/>
              </w:rPr>
              <w:t>设备清单</w:t>
            </w:r>
          </w:p>
          <w:p w14:paraId="7FD81FAF">
            <w:pPr>
              <w:spacing w:line="360" w:lineRule="auto"/>
              <w:jc w:val="center"/>
              <w:rPr>
                <w:color w:val="auto"/>
                <w:highlight w:val="none"/>
              </w:rPr>
            </w:pPr>
            <w:r>
              <w:rPr>
                <w:rFonts w:hint="eastAsia" w:ascii="宋体" w:hAnsi="宋体"/>
                <w:color w:val="auto"/>
                <w:szCs w:val="21"/>
                <w:highlight w:val="none"/>
              </w:rPr>
              <w:t>（逐项应答）</w:t>
            </w:r>
          </w:p>
        </w:tc>
        <w:tc>
          <w:tcPr>
            <w:tcW w:w="1146" w:type="pct"/>
            <w:noWrap w:val="0"/>
            <w:vAlign w:val="center"/>
          </w:tcPr>
          <w:p w14:paraId="637EBF06">
            <w:pPr>
              <w:spacing w:line="360" w:lineRule="auto"/>
              <w:jc w:val="center"/>
              <w:rPr>
                <w:rFonts w:hint="eastAsia" w:ascii="宋体" w:hAnsi="宋体"/>
                <w:color w:val="auto"/>
                <w:szCs w:val="21"/>
                <w:highlight w:val="none"/>
              </w:rPr>
            </w:pPr>
          </w:p>
        </w:tc>
        <w:tc>
          <w:tcPr>
            <w:tcW w:w="1281" w:type="pct"/>
            <w:noWrap w:val="0"/>
            <w:vAlign w:val="center"/>
          </w:tcPr>
          <w:p w14:paraId="2233F15D">
            <w:pPr>
              <w:spacing w:line="360" w:lineRule="auto"/>
              <w:rPr>
                <w:rFonts w:hint="eastAsia" w:ascii="宋体" w:hAnsi="宋体"/>
                <w:color w:val="auto"/>
                <w:szCs w:val="21"/>
                <w:highlight w:val="none"/>
              </w:rPr>
            </w:pPr>
          </w:p>
        </w:tc>
        <w:tc>
          <w:tcPr>
            <w:tcW w:w="719" w:type="pct"/>
            <w:noWrap w:val="0"/>
            <w:vAlign w:val="center"/>
          </w:tcPr>
          <w:p w14:paraId="05590665">
            <w:pPr>
              <w:spacing w:line="360" w:lineRule="auto"/>
              <w:rPr>
                <w:rFonts w:hint="eastAsia" w:ascii="宋体" w:hAnsi="宋体"/>
                <w:color w:val="auto"/>
                <w:szCs w:val="21"/>
                <w:highlight w:val="none"/>
              </w:rPr>
            </w:pPr>
          </w:p>
        </w:tc>
      </w:tr>
      <w:tr w14:paraId="1D33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4972CA07">
            <w:pPr>
              <w:spacing w:line="360" w:lineRule="auto"/>
              <w:rPr>
                <w:rFonts w:hint="eastAsia" w:ascii="宋体" w:hAnsi="宋体"/>
                <w:color w:val="auto"/>
                <w:szCs w:val="21"/>
                <w:highlight w:val="none"/>
              </w:rPr>
            </w:pPr>
          </w:p>
        </w:tc>
        <w:tc>
          <w:tcPr>
            <w:tcW w:w="680" w:type="pct"/>
            <w:noWrap w:val="0"/>
            <w:vAlign w:val="center"/>
          </w:tcPr>
          <w:p w14:paraId="01E53CB5">
            <w:pPr>
              <w:spacing w:line="360" w:lineRule="auto"/>
              <w:rPr>
                <w:rFonts w:hint="eastAsia" w:ascii="宋体" w:hAnsi="宋体"/>
                <w:color w:val="auto"/>
                <w:szCs w:val="21"/>
                <w:highlight w:val="none"/>
              </w:rPr>
            </w:pPr>
          </w:p>
        </w:tc>
        <w:tc>
          <w:tcPr>
            <w:tcW w:w="847" w:type="pct"/>
            <w:noWrap w:val="0"/>
            <w:vAlign w:val="top"/>
          </w:tcPr>
          <w:p w14:paraId="31CC1138">
            <w:pPr>
              <w:spacing w:line="360" w:lineRule="auto"/>
              <w:jc w:val="center"/>
              <w:rPr>
                <w:rFonts w:hint="eastAsia" w:ascii="宋体" w:hAnsi="宋体"/>
                <w:color w:val="auto"/>
                <w:szCs w:val="21"/>
                <w:highlight w:val="none"/>
              </w:rPr>
            </w:pPr>
          </w:p>
        </w:tc>
        <w:tc>
          <w:tcPr>
            <w:tcW w:w="1146" w:type="pct"/>
            <w:noWrap w:val="0"/>
            <w:vAlign w:val="center"/>
          </w:tcPr>
          <w:p w14:paraId="335D20E9">
            <w:pPr>
              <w:spacing w:line="360" w:lineRule="auto"/>
              <w:jc w:val="center"/>
              <w:rPr>
                <w:rFonts w:hint="eastAsia" w:ascii="宋体" w:hAnsi="宋体"/>
                <w:color w:val="auto"/>
                <w:szCs w:val="21"/>
                <w:highlight w:val="none"/>
              </w:rPr>
            </w:pPr>
          </w:p>
        </w:tc>
        <w:tc>
          <w:tcPr>
            <w:tcW w:w="1281" w:type="pct"/>
            <w:noWrap w:val="0"/>
            <w:vAlign w:val="center"/>
          </w:tcPr>
          <w:p w14:paraId="6BCC8089">
            <w:pPr>
              <w:spacing w:line="360" w:lineRule="auto"/>
              <w:rPr>
                <w:rFonts w:hint="eastAsia" w:ascii="宋体" w:hAnsi="宋体"/>
                <w:color w:val="auto"/>
                <w:szCs w:val="21"/>
                <w:highlight w:val="none"/>
              </w:rPr>
            </w:pPr>
          </w:p>
        </w:tc>
        <w:tc>
          <w:tcPr>
            <w:tcW w:w="719" w:type="pct"/>
            <w:noWrap w:val="0"/>
            <w:vAlign w:val="center"/>
          </w:tcPr>
          <w:p w14:paraId="302AC15A">
            <w:pPr>
              <w:spacing w:line="360" w:lineRule="auto"/>
              <w:rPr>
                <w:rFonts w:hint="eastAsia" w:ascii="宋体" w:hAnsi="宋体"/>
                <w:color w:val="auto"/>
                <w:szCs w:val="21"/>
                <w:highlight w:val="none"/>
              </w:rPr>
            </w:pPr>
          </w:p>
        </w:tc>
      </w:tr>
      <w:tr w14:paraId="0870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3" w:type="pct"/>
            <w:noWrap w:val="0"/>
            <w:vAlign w:val="center"/>
          </w:tcPr>
          <w:p w14:paraId="38131881">
            <w:pPr>
              <w:spacing w:line="360" w:lineRule="auto"/>
              <w:rPr>
                <w:rFonts w:hint="eastAsia" w:ascii="宋体" w:hAnsi="宋体"/>
                <w:color w:val="auto"/>
                <w:szCs w:val="21"/>
                <w:highlight w:val="none"/>
              </w:rPr>
            </w:pPr>
          </w:p>
        </w:tc>
        <w:tc>
          <w:tcPr>
            <w:tcW w:w="680" w:type="pct"/>
            <w:noWrap w:val="0"/>
            <w:vAlign w:val="center"/>
          </w:tcPr>
          <w:p w14:paraId="1FB8477A">
            <w:pPr>
              <w:spacing w:line="360" w:lineRule="auto"/>
              <w:rPr>
                <w:rFonts w:hint="eastAsia" w:ascii="宋体" w:hAnsi="宋体"/>
                <w:color w:val="auto"/>
                <w:szCs w:val="21"/>
                <w:highlight w:val="none"/>
              </w:rPr>
            </w:pPr>
          </w:p>
        </w:tc>
        <w:tc>
          <w:tcPr>
            <w:tcW w:w="847" w:type="pct"/>
            <w:noWrap w:val="0"/>
            <w:vAlign w:val="top"/>
          </w:tcPr>
          <w:p w14:paraId="52A992F9">
            <w:pPr>
              <w:spacing w:line="360" w:lineRule="auto"/>
              <w:rPr>
                <w:rFonts w:hint="eastAsia" w:ascii="宋体" w:hAnsi="宋体"/>
                <w:color w:val="auto"/>
                <w:szCs w:val="21"/>
                <w:highlight w:val="none"/>
              </w:rPr>
            </w:pPr>
          </w:p>
        </w:tc>
        <w:tc>
          <w:tcPr>
            <w:tcW w:w="1146" w:type="pct"/>
            <w:noWrap w:val="0"/>
            <w:vAlign w:val="center"/>
          </w:tcPr>
          <w:p w14:paraId="2E13C0A7">
            <w:pPr>
              <w:spacing w:line="360" w:lineRule="auto"/>
              <w:rPr>
                <w:rFonts w:hint="eastAsia" w:ascii="宋体" w:hAnsi="宋体"/>
                <w:color w:val="auto"/>
                <w:szCs w:val="21"/>
                <w:highlight w:val="none"/>
              </w:rPr>
            </w:pPr>
          </w:p>
        </w:tc>
        <w:tc>
          <w:tcPr>
            <w:tcW w:w="1281" w:type="pct"/>
            <w:noWrap w:val="0"/>
            <w:vAlign w:val="center"/>
          </w:tcPr>
          <w:p w14:paraId="70498D3A">
            <w:pPr>
              <w:spacing w:line="360" w:lineRule="auto"/>
              <w:rPr>
                <w:rFonts w:hint="eastAsia" w:ascii="宋体" w:hAnsi="宋体"/>
                <w:color w:val="auto"/>
                <w:szCs w:val="21"/>
                <w:highlight w:val="none"/>
              </w:rPr>
            </w:pPr>
          </w:p>
        </w:tc>
        <w:tc>
          <w:tcPr>
            <w:tcW w:w="719" w:type="pct"/>
            <w:noWrap w:val="0"/>
            <w:vAlign w:val="center"/>
          </w:tcPr>
          <w:p w14:paraId="21C3B9D1">
            <w:pPr>
              <w:spacing w:line="360" w:lineRule="auto"/>
              <w:rPr>
                <w:rFonts w:hint="eastAsia" w:ascii="宋体" w:hAnsi="宋体"/>
                <w:color w:val="auto"/>
                <w:szCs w:val="21"/>
                <w:highlight w:val="none"/>
              </w:rPr>
            </w:pPr>
          </w:p>
        </w:tc>
      </w:tr>
      <w:tr w14:paraId="3D21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1F9937FE">
            <w:pPr>
              <w:spacing w:line="360" w:lineRule="auto"/>
              <w:rPr>
                <w:rFonts w:hint="eastAsia" w:ascii="宋体" w:hAnsi="宋体"/>
                <w:color w:val="auto"/>
                <w:szCs w:val="21"/>
                <w:highlight w:val="none"/>
              </w:rPr>
            </w:pPr>
          </w:p>
        </w:tc>
        <w:tc>
          <w:tcPr>
            <w:tcW w:w="680" w:type="pct"/>
            <w:noWrap w:val="0"/>
            <w:vAlign w:val="center"/>
          </w:tcPr>
          <w:p w14:paraId="002EF7D4">
            <w:pPr>
              <w:spacing w:line="360" w:lineRule="auto"/>
              <w:rPr>
                <w:rFonts w:hint="eastAsia" w:ascii="宋体" w:hAnsi="宋体"/>
                <w:color w:val="auto"/>
                <w:szCs w:val="21"/>
                <w:highlight w:val="none"/>
              </w:rPr>
            </w:pPr>
          </w:p>
        </w:tc>
        <w:tc>
          <w:tcPr>
            <w:tcW w:w="847" w:type="pct"/>
            <w:noWrap w:val="0"/>
            <w:vAlign w:val="top"/>
          </w:tcPr>
          <w:p w14:paraId="391E251D">
            <w:pPr>
              <w:spacing w:line="360" w:lineRule="auto"/>
              <w:rPr>
                <w:rFonts w:hint="eastAsia" w:ascii="宋体" w:hAnsi="宋体"/>
                <w:color w:val="auto"/>
                <w:szCs w:val="21"/>
                <w:highlight w:val="none"/>
              </w:rPr>
            </w:pPr>
          </w:p>
        </w:tc>
        <w:tc>
          <w:tcPr>
            <w:tcW w:w="1146" w:type="pct"/>
            <w:noWrap w:val="0"/>
            <w:vAlign w:val="center"/>
          </w:tcPr>
          <w:p w14:paraId="1E8222F5">
            <w:pPr>
              <w:spacing w:line="360" w:lineRule="auto"/>
              <w:rPr>
                <w:rFonts w:hint="eastAsia" w:ascii="宋体" w:hAnsi="宋体"/>
                <w:color w:val="auto"/>
                <w:szCs w:val="21"/>
                <w:highlight w:val="none"/>
              </w:rPr>
            </w:pPr>
          </w:p>
        </w:tc>
        <w:tc>
          <w:tcPr>
            <w:tcW w:w="1281" w:type="pct"/>
            <w:noWrap w:val="0"/>
            <w:vAlign w:val="center"/>
          </w:tcPr>
          <w:p w14:paraId="344DE03A">
            <w:pPr>
              <w:spacing w:line="360" w:lineRule="auto"/>
              <w:rPr>
                <w:rFonts w:hint="eastAsia" w:ascii="宋体" w:hAnsi="宋体"/>
                <w:color w:val="auto"/>
                <w:szCs w:val="21"/>
                <w:highlight w:val="none"/>
              </w:rPr>
            </w:pPr>
          </w:p>
        </w:tc>
        <w:tc>
          <w:tcPr>
            <w:tcW w:w="719" w:type="pct"/>
            <w:noWrap w:val="0"/>
            <w:vAlign w:val="center"/>
          </w:tcPr>
          <w:p w14:paraId="30B49C98">
            <w:pPr>
              <w:spacing w:line="360" w:lineRule="auto"/>
              <w:rPr>
                <w:rFonts w:hint="eastAsia" w:ascii="宋体" w:hAnsi="宋体"/>
                <w:color w:val="auto"/>
                <w:szCs w:val="21"/>
                <w:highlight w:val="none"/>
              </w:rPr>
            </w:pPr>
          </w:p>
        </w:tc>
      </w:tr>
      <w:tr w14:paraId="64A1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5DBB821E">
            <w:pPr>
              <w:spacing w:line="360" w:lineRule="auto"/>
              <w:rPr>
                <w:rFonts w:hint="eastAsia" w:ascii="宋体" w:hAnsi="宋体"/>
                <w:color w:val="auto"/>
                <w:szCs w:val="21"/>
                <w:highlight w:val="none"/>
              </w:rPr>
            </w:pPr>
          </w:p>
        </w:tc>
        <w:tc>
          <w:tcPr>
            <w:tcW w:w="680" w:type="pct"/>
            <w:noWrap w:val="0"/>
            <w:vAlign w:val="center"/>
          </w:tcPr>
          <w:p w14:paraId="063FCE21">
            <w:pPr>
              <w:spacing w:line="360" w:lineRule="auto"/>
              <w:rPr>
                <w:rFonts w:hint="eastAsia" w:ascii="宋体" w:hAnsi="宋体"/>
                <w:color w:val="auto"/>
                <w:szCs w:val="21"/>
                <w:highlight w:val="none"/>
              </w:rPr>
            </w:pPr>
          </w:p>
        </w:tc>
        <w:tc>
          <w:tcPr>
            <w:tcW w:w="847" w:type="pct"/>
            <w:noWrap w:val="0"/>
            <w:vAlign w:val="top"/>
          </w:tcPr>
          <w:p w14:paraId="24560EDC">
            <w:pPr>
              <w:spacing w:line="360" w:lineRule="auto"/>
              <w:rPr>
                <w:rFonts w:hint="eastAsia" w:ascii="宋体" w:hAnsi="宋体"/>
                <w:color w:val="auto"/>
                <w:szCs w:val="21"/>
                <w:highlight w:val="none"/>
              </w:rPr>
            </w:pPr>
          </w:p>
        </w:tc>
        <w:tc>
          <w:tcPr>
            <w:tcW w:w="1146" w:type="pct"/>
            <w:noWrap w:val="0"/>
            <w:vAlign w:val="center"/>
          </w:tcPr>
          <w:p w14:paraId="6079C633">
            <w:pPr>
              <w:spacing w:line="360" w:lineRule="auto"/>
              <w:rPr>
                <w:rFonts w:hint="eastAsia" w:ascii="宋体" w:hAnsi="宋体"/>
                <w:color w:val="auto"/>
                <w:szCs w:val="21"/>
                <w:highlight w:val="none"/>
              </w:rPr>
            </w:pPr>
          </w:p>
        </w:tc>
        <w:tc>
          <w:tcPr>
            <w:tcW w:w="1281" w:type="pct"/>
            <w:noWrap w:val="0"/>
            <w:vAlign w:val="center"/>
          </w:tcPr>
          <w:p w14:paraId="056095B0">
            <w:pPr>
              <w:spacing w:line="360" w:lineRule="auto"/>
              <w:rPr>
                <w:rFonts w:hint="eastAsia" w:ascii="宋体" w:hAnsi="宋体"/>
                <w:color w:val="auto"/>
                <w:szCs w:val="21"/>
                <w:highlight w:val="none"/>
              </w:rPr>
            </w:pPr>
          </w:p>
        </w:tc>
        <w:tc>
          <w:tcPr>
            <w:tcW w:w="719" w:type="pct"/>
            <w:noWrap w:val="0"/>
            <w:vAlign w:val="center"/>
          </w:tcPr>
          <w:p w14:paraId="640B6AC7">
            <w:pPr>
              <w:spacing w:line="360" w:lineRule="auto"/>
              <w:rPr>
                <w:rFonts w:hint="eastAsia" w:ascii="宋体" w:hAnsi="宋体"/>
                <w:color w:val="auto"/>
                <w:szCs w:val="21"/>
                <w:highlight w:val="none"/>
              </w:rPr>
            </w:pPr>
          </w:p>
        </w:tc>
      </w:tr>
      <w:tr w14:paraId="022D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396FEC46">
            <w:pPr>
              <w:spacing w:line="360" w:lineRule="auto"/>
              <w:rPr>
                <w:rFonts w:hint="eastAsia" w:ascii="宋体" w:hAnsi="宋体"/>
                <w:color w:val="auto"/>
                <w:szCs w:val="21"/>
                <w:highlight w:val="none"/>
              </w:rPr>
            </w:pPr>
          </w:p>
        </w:tc>
        <w:tc>
          <w:tcPr>
            <w:tcW w:w="680" w:type="pct"/>
            <w:noWrap w:val="0"/>
            <w:vAlign w:val="center"/>
          </w:tcPr>
          <w:p w14:paraId="17BA0E07">
            <w:pPr>
              <w:spacing w:line="360" w:lineRule="auto"/>
              <w:rPr>
                <w:rFonts w:hint="eastAsia" w:ascii="宋体" w:hAnsi="宋体"/>
                <w:color w:val="auto"/>
                <w:szCs w:val="21"/>
                <w:highlight w:val="none"/>
              </w:rPr>
            </w:pPr>
          </w:p>
        </w:tc>
        <w:tc>
          <w:tcPr>
            <w:tcW w:w="847" w:type="pct"/>
            <w:noWrap w:val="0"/>
            <w:vAlign w:val="top"/>
          </w:tcPr>
          <w:p w14:paraId="630DE8DA">
            <w:pPr>
              <w:spacing w:line="360" w:lineRule="auto"/>
              <w:rPr>
                <w:rFonts w:hint="eastAsia" w:ascii="宋体" w:hAnsi="宋体"/>
                <w:color w:val="auto"/>
                <w:szCs w:val="21"/>
                <w:highlight w:val="none"/>
              </w:rPr>
            </w:pPr>
          </w:p>
        </w:tc>
        <w:tc>
          <w:tcPr>
            <w:tcW w:w="1146" w:type="pct"/>
            <w:noWrap w:val="0"/>
            <w:vAlign w:val="center"/>
          </w:tcPr>
          <w:p w14:paraId="6F8FFFC3">
            <w:pPr>
              <w:spacing w:line="360" w:lineRule="auto"/>
              <w:rPr>
                <w:rFonts w:hint="eastAsia" w:ascii="宋体" w:hAnsi="宋体"/>
                <w:color w:val="auto"/>
                <w:szCs w:val="21"/>
                <w:highlight w:val="none"/>
              </w:rPr>
            </w:pPr>
          </w:p>
        </w:tc>
        <w:tc>
          <w:tcPr>
            <w:tcW w:w="1281" w:type="pct"/>
            <w:noWrap w:val="0"/>
            <w:vAlign w:val="center"/>
          </w:tcPr>
          <w:p w14:paraId="59C1F40D">
            <w:pPr>
              <w:spacing w:line="360" w:lineRule="auto"/>
              <w:rPr>
                <w:rFonts w:hint="eastAsia" w:ascii="宋体" w:hAnsi="宋体"/>
                <w:color w:val="auto"/>
                <w:szCs w:val="21"/>
                <w:highlight w:val="none"/>
              </w:rPr>
            </w:pPr>
          </w:p>
        </w:tc>
        <w:tc>
          <w:tcPr>
            <w:tcW w:w="719" w:type="pct"/>
            <w:noWrap w:val="0"/>
            <w:vAlign w:val="center"/>
          </w:tcPr>
          <w:p w14:paraId="11C12001">
            <w:pPr>
              <w:spacing w:line="360" w:lineRule="auto"/>
              <w:rPr>
                <w:rFonts w:hint="eastAsia" w:ascii="宋体" w:hAnsi="宋体"/>
                <w:color w:val="auto"/>
                <w:szCs w:val="21"/>
                <w:highlight w:val="none"/>
              </w:rPr>
            </w:pPr>
          </w:p>
        </w:tc>
      </w:tr>
      <w:tr w14:paraId="0096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4C8476F3">
            <w:pPr>
              <w:spacing w:line="360" w:lineRule="auto"/>
              <w:rPr>
                <w:rFonts w:hint="eastAsia" w:ascii="宋体" w:hAnsi="宋体"/>
                <w:color w:val="auto"/>
                <w:szCs w:val="21"/>
                <w:highlight w:val="none"/>
              </w:rPr>
            </w:pPr>
          </w:p>
        </w:tc>
        <w:tc>
          <w:tcPr>
            <w:tcW w:w="680" w:type="pct"/>
            <w:noWrap w:val="0"/>
            <w:vAlign w:val="center"/>
          </w:tcPr>
          <w:p w14:paraId="4C8F4C52">
            <w:pPr>
              <w:spacing w:line="360" w:lineRule="auto"/>
              <w:rPr>
                <w:rFonts w:hint="eastAsia" w:ascii="宋体" w:hAnsi="宋体"/>
                <w:color w:val="auto"/>
                <w:szCs w:val="21"/>
                <w:highlight w:val="none"/>
              </w:rPr>
            </w:pPr>
          </w:p>
        </w:tc>
        <w:tc>
          <w:tcPr>
            <w:tcW w:w="847" w:type="pct"/>
            <w:noWrap w:val="0"/>
            <w:vAlign w:val="top"/>
          </w:tcPr>
          <w:p w14:paraId="49DE86A4">
            <w:pPr>
              <w:spacing w:line="360" w:lineRule="auto"/>
              <w:rPr>
                <w:rFonts w:hint="eastAsia" w:ascii="宋体" w:hAnsi="宋体"/>
                <w:color w:val="auto"/>
                <w:szCs w:val="21"/>
                <w:highlight w:val="none"/>
              </w:rPr>
            </w:pPr>
          </w:p>
        </w:tc>
        <w:tc>
          <w:tcPr>
            <w:tcW w:w="1146" w:type="pct"/>
            <w:noWrap w:val="0"/>
            <w:vAlign w:val="center"/>
          </w:tcPr>
          <w:p w14:paraId="4838DB70">
            <w:pPr>
              <w:spacing w:line="360" w:lineRule="auto"/>
              <w:rPr>
                <w:rFonts w:hint="eastAsia" w:ascii="宋体" w:hAnsi="宋体"/>
                <w:color w:val="auto"/>
                <w:szCs w:val="21"/>
                <w:highlight w:val="none"/>
              </w:rPr>
            </w:pPr>
          </w:p>
        </w:tc>
        <w:tc>
          <w:tcPr>
            <w:tcW w:w="1281" w:type="pct"/>
            <w:noWrap w:val="0"/>
            <w:vAlign w:val="center"/>
          </w:tcPr>
          <w:p w14:paraId="71D2CEDE">
            <w:pPr>
              <w:spacing w:line="360" w:lineRule="auto"/>
              <w:rPr>
                <w:rFonts w:hint="eastAsia" w:ascii="宋体" w:hAnsi="宋体"/>
                <w:color w:val="auto"/>
                <w:szCs w:val="21"/>
                <w:highlight w:val="none"/>
              </w:rPr>
            </w:pPr>
          </w:p>
        </w:tc>
        <w:tc>
          <w:tcPr>
            <w:tcW w:w="719" w:type="pct"/>
            <w:noWrap w:val="0"/>
            <w:vAlign w:val="center"/>
          </w:tcPr>
          <w:p w14:paraId="60D5387F">
            <w:pPr>
              <w:spacing w:line="360" w:lineRule="auto"/>
              <w:rPr>
                <w:rFonts w:hint="eastAsia" w:ascii="宋体" w:hAnsi="宋体"/>
                <w:color w:val="auto"/>
                <w:szCs w:val="21"/>
                <w:highlight w:val="none"/>
              </w:rPr>
            </w:pPr>
          </w:p>
        </w:tc>
      </w:tr>
      <w:tr w14:paraId="4C21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73B97C17">
            <w:pPr>
              <w:spacing w:line="360" w:lineRule="auto"/>
              <w:rPr>
                <w:rFonts w:hint="eastAsia" w:ascii="宋体" w:hAnsi="宋体"/>
                <w:color w:val="auto"/>
                <w:szCs w:val="21"/>
                <w:highlight w:val="none"/>
              </w:rPr>
            </w:pPr>
          </w:p>
        </w:tc>
        <w:tc>
          <w:tcPr>
            <w:tcW w:w="680" w:type="pct"/>
            <w:noWrap w:val="0"/>
            <w:vAlign w:val="center"/>
          </w:tcPr>
          <w:p w14:paraId="451A1458">
            <w:pPr>
              <w:spacing w:line="360" w:lineRule="auto"/>
              <w:rPr>
                <w:rFonts w:hint="eastAsia" w:ascii="宋体" w:hAnsi="宋体"/>
                <w:color w:val="auto"/>
                <w:szCs w:val="21"/>
                <w:highlight w:val="none"/>
              </w:rPr>
            </w:pPr>
          </w:p>
        </w:tc>
        <w:tc>
          <w:tcPr>
            <w:tcW w:w="847" w:type="pct"/>
            <w:noWrap w:val="0"/>
            <w:vAlign w:val="top"/>
          </w:tcPr>
          <w:p w14:paraId="1203673A">
            <w:pPr>
              <w:spacing w:line="360" w:lineRule="auto"/>
              <w:rPr>
                <w:rFonts w:hint="eastAsia" w:ascii="宋体" w:hAnsi="宋体"/>
                <w:color w:val="auto"/>
                <w:szCs w:val="21"/>
                <w:highlight w:val="none"/>
              </w:rPr>
            </w:pPr>
          </w:p>
        </w:tc>
        <w:tc>
          <w:tcPr>
            <w:tcW w:w="1146" w:type="pct"/>
            <w:noWrap w:val="0"/>
            <w:vAlign w:val="center"/>
          </w:tcPr>
          <w:p w14:paraId="0BA006F9">
            <w:pPr>
              <w:spacing w:line="360" w:lineRule="auto"/>
              <w:rPr>
                <w:rFonts w:hint="eastAsia" w:ascii="宋体" w:hAnsi="宋体"/>
                <w:color w:val="auto"/>
                <w:szCs w:val="21"/>
                <w:highlight w:val="none"/>
              </w:rPr>
            </w:pPr>
          </w:p>
        </w:tc>
        <w:tc>
          <w:tcPr>
            <w:tcW w:w="1281" w:type="pct"/>
            <w:noWrap w:val="0"/>
            <w:vAlign w:val="center"/>
          </w:tcPr>
          <w:p w14:paraId="056632A9">
            <w:pPr>
              <w:spacing w:line="360" w:lineRule="auto"/>
              <w:rPr>
                <w:rFonts w:hint="eastAsia" w:ascii="宋体" w:hAnsi="宋体"/>
                <w:color w:val="auto"/>
                <w:szCs w:val="21"/>
                <w:highlight w:val="none"/>
              </w:rPr>
            </w:pPr>
          </w:p>
        </w:tc>
        <w:tc>
          <w:tcPr>
            <w:tcW w:w="719" w:type="pct"/>
            <w:noWrap w:val="0"/>
            <w:vAlign w:val="center"/>
          </w:tcPr>
          <w:p w14:paraId="63CA582C">
            <w:pPr>
              <w:spacing w:line="360" w:lineRule="auto"/>
              <w:rPr>
                <w:rFonts w:hint="eastAsia" w:ascii="宋体" w:hAnsi="宋体"/>
                <w:color w:val="auto"/>
                <w:szCs w:val="21"/>
                <w:highlight w:val="none"/>
              </w:rPr>
            </w:pPr>
          </w:p>
        </w:tc>
      </w:tr>
      <w:tr w14:paraId="3837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6FA8B889">
            <w:pPr>
              <w:spacing w:line="360" w:lineRule="auto"/>
              <w:rPr>
                <w:rFonts w:hint="eastAsia" w:ascii="宋体" w:hAnsi="宋体"/>
                <w:color w:val="auto"/>
                <w:szCs w:val="21"/>
                <w:highlight w:val="none"/>
              </w:rPr>
            </w:pPr>
          </w:p>
        </w:tc>
        <w:tc>
          <w:tcPr>
            <w:tcW w:w="680" w:type="pct"/>
            <w:noWrap w:val="0"/>
            <w:vAlign w:val="center"/>
          </w:tcPr>
          <w:p w14:paraId="19A7A486">
            <w:pPr>
              <w:spacing w:line="360" w:lineRule="auto"/>
              <w:rPr>
                <w:rFonts w:hint="eastAsia" w:ascii="宋体" w:hAnsi="宋体"/>
                <w:color w:val="auto"/>
                <w:szCs w:val="21"/>
                <w:highlight w:val="none"/>
              </w:rPr>
            </w:pPr>
          </w:p>
        </w:tc>
        <w:tc>
          <w:tcPr>
            <w:tcW w:w="847" w:type="pct"/>
            <w:noWrap w:val="0"/>
            <w:vAlign w:val="top"/>
          </w:tcPr>
          <w:p w14:paraId="5AFC54DF">
            <w:pPr>
              <w:spacing w:line="360" w:lineRule="auto"/>
              <w:rPr>
                <w:rFonts w:hint="eastAsia" w:ascii="宋体" w:hAnsi="宋体"/>
                <w:color w:val="auto"/>
                <w:szCs w:val="21"/>
                <w:highlight w:val="none"/>
              </w:rPr>
            </w:pPr>
          </w:p>
        </w:tc>
        <w:tc>
          <w:tcPr>
            <w:tcW w:w="1146" w:type="pct"/>
            <w:noWrap w:val="0"/>
            <w:vAlign w:val="center"/>
          </w:tcPr>
          <w:p w14:paraId="3D053419">
            <w:pPr>
              <w:spacing w:line="360" w:lineRule="auto"/>
              <w:rPr>
                <w:rFonts w:hint="eastAsia" w:ascii="宋体" w:hAnsi="宋体"/>
                <w:color w:val="auto"/>
                <w:szCs w:val="21"/>
                <w:highlight w:val="none"/>
              </w:rPr>
            </w:pPr>
          </w:p>
        </w:tc>
        <w:tc>
          <w:tcPr>
            <w:tcW w:w="1281" w:type="pct"/>
            <w:noWrap w:val="0"/>
            <w:vAlign w:val="center"/>
          </w:tcPr>
          <w:p w14:paraId="4C74157A">
            <w:pPr>
              <w:spacing w:line="360" w:lineRule="auto"/>
              <w:rPr>
                <w:rFonts w:hint="eastAsia" w:ascii="宋体" w:hAnsi="宋体"/>
                <w:color w:val="auto"/>
                <w:szCs w:val="21"/>
                <w:highlight w:val="none"/>
              </w:rPr>
            </w:pPr>
          </w:p>
        </w:tc>
        <w:tc>
          <w:tcPr>
            <w:tcW w:w="719" w:type="pct"/>
            <w:noWrap w:val="0"/>
            <w:vAlign w:val="center"/>
          </w:tcPr>
          <w:p w14:paraId="46FAE7C0">
            <w:pPr>
              <w:spacing w:line="360" w:lineRule="auto"/>
              <w:rPr>
                <w:rFonts w:hint="eastAsia" w:ascii="宋体" w:hAnsi="宋体"/>
                <w:color w:val="auto"/>
                <w:szCs w:val="21"/>
                <w:highlight w:val="none"/>
              </w:rPr>
            </w:pPr>
          </w:p>
        </w:tc>
      </w:tr>
      <w:tr w14:paraId="274E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3D00E02C">
            <w:pPr>
              <w:spacing w:line="360" w:lineRule="auto"/>
              <w:rPr>
                <w:rFonts w:hint="eastAsia" w:ascii="宋体" w:hAnsi="宋体"/>
                <w:color w:val="auto"/>
                <w:szCs w:val="21"/>
                <w:highlight w:val="none"/>
              </w:rPr>
            </w:pPr>
          </w:p>
        </w:tc>
        <w:tc>
          <w:tcPr>
            <w:tcW w:w="680" w:type="pct"/>
            <w:noWrap w:val="0"/>
            <w:vAlign w:val="center"/>
          </w:tcPr>
          <w:p w14:paraId="63C93629">
            <w:pPr>
              <w:spacing w:line="360" w:lineRule="auto"/>
              <w:rPr>
                <w:rFonts w:hint="eastAsia" w:ascii="宋体" w:hAnsi="宋体"/>
                <w:color w:val="auto"/>
                <w:szCs w:val="21"/>
                <w:highlight w:val="none"/>
              </w:rPr>
            </w:pPr>
          </w:p>
        </w:tc>
        <w:tc>
          <w:tcPr>
            <w:tcW w:w="847" w:type="pct"/>
            <w:noWrap w:val="0"/>
            <w:vAlign w:val="top"/>
          </w:tcPr>
          <w:p w14:paraId="6AB08D1E">
            <w:pPr>
              <w:spacing w:line="360" w:lineRule="auto"/>
              <w:rPr>
                <w:rFonts w:hint="eastAsia" w:ascii="宋体" w:hAnsi="宋体"/>
                <w:color w:val="auto"/>
                <w:szCs w:val="21"/>
                <w:highlight w:val="none"/>
              </w:rPr>
            </w:pPr>
          </w:p>
        </w:tc>
        <w:tc>
          <w:tcPr>
            <w:tcW w:w="1146" w:type="pct"/>
            <w:noWrap w:val="0"/>
            <w:vAlign w:val="center"/>
          </w:tcPr>
          <w:p w14:paraId="7DCBF173">
            <w:pPr>
              <w:spacing w:line="360" w:lineRule="auto"/>
              <w:rPr>
                <w:rFonts w:hint="eastAsia" w:ascii="宋体" w:hAnsi="宋体"/>
                <w:color w:val="auto"/>
                <w:szCs w:val="21"/>
                <w:highlight w:val="none"/>
              </w:rPr>
            </w:pPr>
          </w:p>
        </w:tc>
        <w:tc>
          <w:tcPr>
            <w:tcW w:w="1281" w:type="pct"/>
            <w:noWrap w:val="0"/>
            <w:vAlign w:val="center"/>
          </w:tcPr>
          <w:p w14:paraId="4095F096">
            <w:pPr>
              <w:spacing w:line="360" w:lineRule="auto"/>
              <w:rPr>
                <w:rFonts w:hint="eastAsia" w:ascii="宋体" w:hAnsi="宋体"/>
                <w:color w:val="auto"/>
                <w:szCs w:val="21"/>
                <w:highlight w:val="none"/>
              </w:rPr>
            </w:pPr>
          </w:p>
        </w:tc>
        <w:tc>
          <w:tcPr>
            <w:tcW w:w="719" w:type="pct"/>
            <w:noWrap w:val="0"/>
            <w:vAlign w:val="center"/>
          </w:tcPr>
          <w:p w14:paraId="5FA75298">
            <w:pPr>
              <w:spacing w:line="360" w:lineRule="auto"/>
              <w:rPr>
                <w:rFonts w:hint="eastAsia" w:ascii="宋体" w:hAnsi="宋体"/>
                <w:color w:val="auto"/>
                <w:szCs w:val="21"/>
                <w:highlight w:val="none"/>
              </w:rPr>
            </w:pPr>
          </w:p>
        </w:tc>
      </w:tr>
      <w:tr w14:paraId="623E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3" w:type="pct"/>
            <w:noWrap w:val="0"/>
            <w:vAlign w:val="center"/>
          </w:tcPr>
          <w:p w14:paraId="62F39DBF">
            <w:pPr>
              <w:spacing w:line="360" w:lineRule="auto"/>
              <w:rPr>
                <w:rFonts w:hint="eastAsia" w:ascii="宋体" w:hAnsi="宋体"/>
                <w:color w:val="auto"/>
                <w:szCs w:val="21"/>
                <w:highlight w:val="none"/>
              </w:rPr>
            </w:pPr>
          </w:p>
        </w:tc>
        <w:tc>
          <w:tcPr>
            <w:tcW w:w="680" w:type="pct"/>
            <w:noWrap w:val="0"/>
            <w:vAlign w:val="center"/>
          </w:tcPr>
          <w:p w14:paraId="345B30FC">
            <w:pPr>
              <w:spacing w:line="360" w:lineRule="auto"/>
              <w:rPr>
                <w:rFonts w:hint="eastAsia" w:ascii="宋体" w:hAnsi="宋体"/>
                <w:color w:val="auto"/>
                <w:szCs w:val="21"/>
                <w:highlight w:val="none"/>
              </w:rPr>
            </w:pPr>
          </w:p>
        </w:tc>
        <w:tc>
          <w:tcPr>
            <w:tcW w:w="847" w:type="pct"/>
            <w:noWrap w:val="0"/>
            <w:vAlign w:val="top"/>
          </w:tcPr>
          <w:p w14:paraId="6FBFE988">
            <w:pPr>
              <w:spacing w:line="360" w:lineRule="auto"/>
              <w:rPr>
                <w:rFonts w:hint="eastAsia" w:ascii="宋体" w:hAnsi="宋体"/>
                <w:color w:val="auto"/>
                <w:szCs w:val="21"/>
                <w:highlight w:val="none"/>
              </w:rPr>
            </w:pPr>
          </w:p>
        </w:tc>
        <w:tc>
          <w:tcPr>
            <w:tcW w:w="1146" w:type="pct"/>
            <w:noWrap w:val="0"/>
            <w:vAlign w:val="center"/>
          </w:tcPr>
          <w:p w14:paraId="6BCB74BF">
            <w:pPr>
              <w:spacing w:line="360" w:lineRule="auto"/>
              <w:rPr>
                <w:rFonts w:hint="eastAsia" w:ascii="宋体" w:hAnsi="宋体"/>
                <w:color w:val="auto"/>
                <w:szCs w:val="21"/>
                <w:highlight w:val="none"/>
              </w:rPr>
            </w:pPr>
          </w:p>
        </w:tc>
        <w:tc>
          <w:tcPr>
            <w:tcW w:w="1281" w:type="pct"/>
            <w:noWrap w:val="0"/>
            <w:vAlign w:val="center"/>
          </w:tcPr>
          <w:p w14:paraId="58D4E6CE">
            <w:pPr>
              <w:spacing w:line="360" w:lineRule="auto"/>
              <w:rPr>
                <w:rFonts w:hint="eastAsia" w:ascii="宋体" w:hAnsi="宋体"/>
                <w:color w:val="auto"/>
                <w:szCs w:val="21"/>
                <w:highlight w:val="none"/>
              </w:rPr>
            </w:pPr>
          </w:p>
        </w:tc>
        <w:tc>
          <w:tcPr>
            <w:tcW w:w="719" w:type="pct"/>
            <w:noWrap w:val="0"/>
            <w:vAlign w:val="center"/>
          </w:tcPr>
          <w:p w14:paraId="6C6E11F7">
            <w:pPr>
              <w:spacing w:line="360" w:lineRule="auto"/>
              <w:rPr>
                <w:rFonts w:hint="eastAsia" w:ascii="宋体" w:hAnsi="宋体"/>
                <w:color w:val="auto"/>
                <w:szCs w:val="21"/>
                <w:highlight w:val="none"/>
              </w:rPr>
            </w:pPr>
          </w:p>
        </w:tc>
      </w:tr>
    </w:tbl>
    <w:p w14:paraId="71607F08">
      <w:pPr>
        <w:spacing w:line="360" w:lineRule="auto"/>
        <w:ind w:left="360"/>
        <w:rPr>
          <w:color w:val="auto"/>
          <w:highlight w:val="none"/>
        </w:rPr>
      </w:pPr>
    </w:p>
    <w:p w14:paraId="475B4841">
      <w:pPr>
        <w:spacing w:line="360" w:lineRule="auto"/>
        <w:rPr>
          <w:color w:val="auto"/>
          <w:highlight w:val="none"/>
        </w:rPr>
      </w:pPr>
    </w:p>
    <w:p w14:paraId="045EC58C">
      <w:pPr>
        <w:spacing w:line="360" w:lineRule="auto"/>
        <w:rPr>
          <w:color w:val="auto"/>
          <w:highlight w:val="none"/>
        </w:rPr>
      </w:pPr>
    </w:p>
    <w:p w14:paraId="5BD1A2EA">
      <w:pPr>
        <w:spacing w:line="360" w:lineRule="auto"/>
        <w:rPr>
          <w:color w:val="auto"/>
          <w:highlight w:val="none"/>
        </w:rPr>
      </w:pPr>
    </w:p>
    <w:p w14:paraId="0E86830E">
      <w:pPr>
        <w:spacing w:line="360" w:lineRule="auto"/>
        <w:rPr>
          <w:color w:val="auto"/>
          <w:highlight w:val="none"/>
        </w:rPr>
      </w:pPr>
    </w:p>
    <w:p w14:paraId="56A4BF3F">
      <w:pPr>
        <w:spacing w:line="360" w:lineRule="auto"/>
        <w:rPr>
          <w:color w:val="auto"/>
          <w:highlight w:val="none"/>
        </w:rPr>
      </w:pPr>
    </w:p>
    <w:sectPr>
      <w:footerReference r:id="rId8" w:type="first"/>
      <w:footerReference r:id="rId7" w:type="default"/>
      <w:pgSz w:w="11906" w:h="16838"/>
      <w:pgMar w:top="1440" w:right="1797" w:bottom="1440" w:left="1797" w:header="851" w:footer="992" w:gutter="0"/>
      <w:pgNumType w:start="1" w:chapStyle="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0C90C9EF-DBF4-49DC-81BD-26FD23F5860B}"/>
  </w:font>
  <w:font w:name="方正楷体_GBK">
    <w:panose1 w:val="02000000000000000000"/>
    <w:charset w:val="86"/>
    <w:family w:val="script"/>
    <w:pitch w:val="default"/>
    <w:sig w:usb0="800002BF" w:usb1="38CF7CFA" w:usb2="00000016" w:usb3="00000000" w:csb0="00040000" w:csb1="00000000"/>
  </w:font>
  <w:font w:name="方正姚体">
    <w:panose1 w:val="02010601030101010101"/>
    <w:charset w:val="86"/>
    <w:family w:val="auto"/>
    <w:pitch w:val="default"/>
    <w:sig w:usb0="00000003" w:usb1="080E0000" w:usb2="00000000" w:usb3="00000000" w:csb0="00040000" w:csb1="00000000"/>
    <w:embedRegular r:id="rId2" w:fontKey="{B59D758E-47F0-4B47-8862-10ABF96ECEB3}"/>
  </w:font>
  <w:font w:name="方正姚体_GBK">
    <w:panose1 w:val="02000000000000000000"/>
    <w:charset w:val="86"/>
    <w:family w:val="auto"/>
    <w:pitch w:val="default"/>
    <w:sig w:usb0="A00002BF" w:usb1="38CF7CFA" w:usb2="00000016" w:usb3="00000000" w:csb0="00040001" w:csb1="00000000"/>
    <w:embedRegular r:id="rId3" w:fontKey="{D9035F62-D53A-4B05-8FD9-478082A22C04}"/>
  </w:font>
  <w:font w:name="Segoe UI">
    <w:panose1 w:val="020B0502040204020203"/>
    <w:charset w:val="00"/>
    <w:family w:val="auto"/>
    <w:pitch w:val="default"/>
    <w:sig w:usb0="E4002EFF" w:usb1="C000E47F" w:usb2="00000009" w:usb3="00000000" w:csb0="200001FF" w:csb1="00000000"/>
    <w:embedRegular r:id="rId4" w:fontKey="{5B715779-E41A-4871-A3E7-8DAB49505D79}"/>
  </w:font>
  <w:font w:name="方正楷体_GB2312">
    <w:panose1 w:val="02000000000000000000"/>
    <w:charset w:val="86"/>
    <w:family w:val="auto"/>
    <w:pitch w:val="default"/>
    <w:sig w:usb0="A00002BF" w:usb1="184F6CFA" w:usb2="00000012" w:usb3="00000000" w:csb0="00040001" w:csb1="00000000"/>
    <w:embedRegular r:id="rId5" w:fontKey="{8BB8BCD0-A5A0-4AFC-A59C-2F3BEC97F0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7321">
    <w:pPr>
      <w:pStyle w:val="8"/>
      <w:jc w:val="right"/>
    </w:pPr>
    <w:r>
      <w:fldChar w:fldCharType="begin"/>
    </w:r>
    <w:r>
      <w:instrText xml:space="preserve"> PAGE   \* MERGEFORMAT </w:instrText>
    </w:r>
    <w:r>
      <w:fldChar w:fldCharType="separate"/>
    </w:r>
    <w:r>
      <w:rPr>
        <w:lang w:val="zh-CN"/>
      </w:rPr>
      <w:t>9</w:t>
    </w:r>
    <w:r>
      <w:rPr>
        <w:lang w:val="zh-CN"/>
      </w:rPr>
      <w:fldChar w:fldCharType="end"/>
    </w:r>
  </w:p>
  <w:p w14:paraId="40F619D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F38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A2D6">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5718E">
    <w:pPr>
      <w:pStyle w:val="8"/>
      <w:jc w:val="right"/>
    </w:pPr>
    <w:r>
      <w:fldChar w:fldCharType="begin"/>
    </w:r>
    <w:r>
      <w:instrText xml:space="preserve"> PAGE   \* MERGEFORMAT </w:instrText>
    </w:r>
    <w:r>
      <w:fldChar w:fldCharType="separate"/>
    </w:r>
    <w:r>
      <w:rPr>
        <w:lang w:val="zh-CN"/>
      </w:rPr>
      <w:t>16</w:t>
    </w:r>
    <w:r>
      <w:rPr>
        <w:lang w:val="zh-CN"/>
      </w:rPr>
      <w:fldChar w:fldCharType="end"/>
    </w:r>
  </w:p>
  <w:p w14:paraId="44BF504F">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CBF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064C">
    <w:pPr>
      <w:pStyle w:val="9"/>
      <w:jc w:val="both"/>
    </w:pPr>
    <w:r>
      <w:rPr>
        <w:rFonts w:hint="eastAsia"/>
      </w:rPr>
      <w:t>重庆广播电视集团（总台）</w:t>
    </w:r>
    <w:r>
      <w:rPr>
        <w:rFonts w:hint="eastAsia"/>
        <w:highlight w:val="none"/>
        <w:lang w:val="en-US" w:eastAsia="zh-CN"/>
      </w:rPr>
      <w:t>第1眼TV新媒体设备</w:t>
    </w:r>
    <w:r>
      <w:rPr>
        <w:rFonts w:hint="eastAsia"/>
      </w:rPr>
      <w:t xml:space="preserve">       </w:t>
    </w:r>
    <w:r>
      <w:rPr>
        <w:rFonts w:hint="eastAsia"/>
        <w:lang w:val="en-US" w:eastAsia="zh-CN"/>
      </w:rPr>
      <w:t xml:space="preserve">    </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1678B"/>
    <w:multiLevelType w:val="singleLevel"/>
    <w:tmpl w:val="8CC1678B"/>
    <w:lvl w:ilvl="0" w:tentative="0">
      <w:start w:val="1"/>
      <w:numFmt w:val="bullet"/>
      <w:lvlText w:val=""/>
      <w:lvlJc w:val="left"/>
      <w:pPr>
        <w:ind w:left="420" w:hanging="420"/>
      </w:pPr>
      <w:rPr>
        <w:rFonts w:hint="default" w:ascii="Wingdings" w:hAnsi="Wingdings"/>
      </w:rPr>
    </w:lvl>
  </w:abstractNum>
  <w:abstractNum w:abstractNumId="1">
    <w:nsid w:val="93C5A0A7"/>
    <w:multiLevelType w:val="multilevel"/>
    <w:tmpl w:val="93C5A0A7"/>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0" w:firstLine="0"/>
      </w:pPr>
      <w:rPr>
        <w:rFonts w:hint="default"/>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color w:val="auto"/>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CF896E05"/>
    <w:multiLevelType w:val="multilevel"/>
    <w:tmpl w:val="CF896E05"/>
    <w:lvl w:ilvl="0" w:tentative="0">
      <w:start w:val="1"/>
      <w:numFmt w:val="bullet"/>
      <w:lvlText w:val=""/>
      <w:lvlJc w:val="left"/>
      <w:pPr>
        <w:ind w:left="840" w:hanging="420"/>
      </w:pPr>
      <w:rPr>
        <w:rFonts w:hint="default" w:ascii="Wingdings" w:hAnsi="Wingdings"/>
      </w:rPr>
    </w:lvl>
    <w:lvl w:ilvl="1" w:tentative="0">
      <w:start w:val="1"/>
      <w:numFmt w:val="bullet"/>
      <w:suff w:val="space"/>
      <w:lvlText w:val=""/>
      <w:lvlJc w:val="left"/>
      <w:pPr>
        <w:ind w:left="840" w:hanging="420"/>
      </w:pPr>
      <w:rPr>
        <w:rFonts w:hint="default" w:ascii="Wingdings" w:hAnsi="Wingdings"/>
        <w:sz w:val="24"/>
        <w:szCs w:val="24"/>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F6BBB3AF"/>
    <w:multiLevelType w:val="singleLevel"/>
    <w:tmpl w:val="F6BBB3AF"/>
    <w:lvl w:ilvl="0" w:tentative="0">
      <w:start w:val="1"/>
      <w:numFmt w:val="bullet"/>
      <w:lvlText w:val=""/>
      <w:lvlJc w:val="left"/>
      <w:pPr>
        <w:ind w:left="420" w:hanging="420"/>
      </w:pPr>
      <w:rPr>
        <w:rFonts w:hint="default" w:ascii="Wingdings" w:hAnsi="Wingdings"/>
      </w:rPr>
    </w:lvl>
  </w:abstractNum>
  <w:abstractNum w:abstractNumId="4">
    <w:nsid w:val="00000003"/>
    <w:multiLevelType w:val="multilevel"/>
    <w:tmpl w:val="00000003"/>
    <w:lvl w:ilvl="0" w:tentative="0">
      <w:start w:val="1"/>
      <w:numFmt w:val="decimal"/>
      <w:lvlText w:val="%1."/>
      <w:lvlJc w:val="left"/>
      <w:pPr>
        <w:tabs>
          <w:tab w:val="left" w:pos="227"/>
        </w:tabs>
        <w:ind w:left="283" w:hanging="283"/>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8CBD28C"/>
    <w:multiLevelType w:val="multilevel"/>
    <w:tmpl w:val="08CBD28C"/>
    <w:lvl w:ilvl="0" w:tentative="0">
      <w:start w:val="1"/>
      <w:numFmt w:val="decimal"/>
      <w:lvlText w:val="%1）"/>
      <w:lvlJc w:val="left"/>
      <w:pPr>
        <w:tabs>
          <w:tab w:val="left" w:pos="510"/>
        </w:tabs>
        <w:ind w:left="0" w:firstLine="340"/>
      </w:pPr>
      <w:rPr>
        <w:rFonts w:hint="eastAsia"/>
        <w:b w:val="0"/>
        <w:i w:val="0"/>
        <w:sz w:val="24"/>
      </w:rPr>
    </w:lvl>
    <w:lvl w:ilvl="1" w:tentative="0">
      <w:start w:val="1"/>
      <w:numFmt w:val="bullet"/>
      <w:lvlText w:val=""/>
      <w:lvlJc w:val="left"/>
      <w:pPr>
        <w:tabs>
          <w:tab w:val="left" w:pos="704"/>
        </w:tabs>
        <w:ind w:left="420" w:firstLine="0"/>
      </w:pPr>
      <w:rPr>
        <w:rFonts w:hint="default" w:ascii="Wingdings" w:hAnsi="Wingdings"/>
        <w:b w:val="0"/>
        <w:i w:val="0"/>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F915742"/>
    <w:multiLevelType w:val="multilevel"/>
    <w:tmpl w:val="0F915742"/>
    <w:lvl w:ilvl="0" w:tentative="0">
      <w:start w:val="1"/>
      <w:numFmt w:val="decimal"/>
      <w:lvlText w:val="%1、"/>
      <w:lvlJc w:val="left"/>
      <w:pPr>
        <w:ind w:left="704" w:hanging="420"/>
      </w:pPr>
      <w:rPr>
        <w:rFonts w:hint="eastAsia"/>
        <w:sz w:val="28"/>
      </w:rPr>
    </w:lvl>
    <w:lvl w:ilvl="1" w:tentative="0">
      <w:start w:val="1"/>
      <w:numFmt w:val="decimal"/>
      <w:lvlText w:val="%2、"/>
      <w:lvlJc w:val="left"/>
      <w:pPr>
        <w:ind w:left="1064" w:hanging="360"/>
      </w:pPr>
      <w:rPr>
        <w:rFonts w:hint="default"/>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45191365"/>
    <w:multiLevelType w:val="multilevel"/>
    <w:tmpl w:val="451913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5447908"/>
    <w:multiLevelType w:val="multilevel"/>
    <w:tmpl w:val="45447908"/>
    <w:lvl w:ilvl="0" w:tentative="0">
      <w:start w:val="1"/>
      <w:numFmt w:val="decimal"/>
      <w:lvlText w:val="%1)"/>
      <w:lvlJc w:val="left"/>
      <w:pPr>
        <w:tabs>
          <w:tab w:val="left" w:pos="1136"/>
        </w:tabs>
        <w:ind w:left="480" w:firstLine="6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510"/>
        </w:tabs>
        <w:ind w:left="0" w:firstLine="340"/>
      </w:pPr>
      <w:rPr>
        <w:rFonts w:hint="eastAsia"/>
        <w:b w:val="0"/>
        <w:i w:val="0"/>
        <w:sz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B2269D0"/>
    <w:multiLevelType w:val="multilevel"/>
    <w:tmpl w:val="5B2269D0"/>
    <w:lvl w:ilvl="0" w:tentative="0">
      <w:start w:val="1"/>
      <w:numFmt w:val="decimal"/>
      <w:lvlText w:val="%1."/>
      <w:lvlJc w:val="left"/>
      <w:pPr>
        <w:tabs>
          <w:tab w:val="left" w:pos="840"/>
        </w:tabs>
        <w:ind w:left="840" w:hanging="420"/>
      </w:pPr>
      <w:rPr>
        <w:rFonts w:hint="default"/>
        <w:highlight w:val="none"/>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DFD0B03"/>
    <w:multiLevelType w:val="multilevel"/>
    <w:tmpl w:val="5DFD0B03"/>
    <w:lvl w:ilvl="0" w:tentative="0">
      <w:start w:val="1"/>
      <w:numFmt w:val="decimal"/>
      <w:lvlText w:val="%1）"/>
      <w:lvlJc w:val="left"/>
      <w:pPr>
        <w:tabs>
          <w:tab w:val="left" w:pos="510"/>
        </w:tabs>
        <w:ind w:left="0" w:firstLine="340"/>
      </w:pPr>
      <w:rPr>
        <w:rFonts w:hint="eastAsia"/>
        <w:b w:val="0"/>
        <w:i w:val="0"/>
        <w:sz w:val="24"/>
      </w:rPr>
    </w:lvl>
    <w:lvl w:ilvl="1" w:tentative="0">
      <w:start w:val="1"/>
      <w:numFmt w:val="bullet"/>
      <w:lvlText w:val=""/>
      <w:lvlJc w:val="left"/>
      <w:pPr>
        <w:tabs>
          <w:tab w:val="left" w:pos="704"/>
        </w:tabs>
        <w:ind w:left="420" w:firstLine="0"/>
      </w:pPr>
      <w:rPr>
        <w:rFonts w:hint="default" w:ascii="Wingdings" w:hAnsi="Wingdings"/>
        <w:b w:val="0"/>
        <w:i w:val="0"/>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9D4EFC"/>
    <w:multiLevelType w:val="singleLevel"/>
    <w:tmpl w:val="679D4EFC"/>
    <w:lvl w:ilvl="0" w:tentative="0">
      <w:start w:val="1"/>
      <w:numFmt w:val="decimal"/>
      <w:lvlText w:val="%1."/>
      <w:lvlJc w:val="left"/>
      <w:pPr>
        <w:tabs>
          <w:tab w:val="left" w:pos="425"/>
        </w:tabs>
        <w:ind w:left="425" w:hanging="425"/>
      </w:pPr>
      <w:rPr>
        <w:rFonts w:hint="eastAsia" w:ascii="宋体" w:eastAsia="宋体" w:cs="Times New Roman"/>
      </w:rPr>
    </w:lvl>
  </w:abstractNum>
  <w:abstractNum w:abstractNumId="12">
    <w:nsid w:val="6A807995"/>
    <w:multiLevelType w:val="multilevel"/>
    <w:tmpl w:val="6A807995"/>
    <w:lvl w:ilvl="0" w:tentative="0">
      <w:start w:val="1"/>
      <w:numFmt w:val="bullet"/>
      <w:lvlText w:val=""/>
      <w:lvlJc w:val="left"/>
      <w:pPr>
        <w:ind w:left="0" w:firstLine="480"/>
      </w:pPr>
      <w:rPr>
        <w:rFonts w:hint="default" w:ascii="Wingdings" w:hAnsi="Wingdings"/>
        <w:highlight w:val="none"/>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6"/>
  </w:num>
  <w:num w:numId="3">
    <w:abstractNumId w:val="7"/>
  </w:num>
  <w:num w:numId="4">
    <w:abstractNumId w:val="0"/>
  </w:num>
  <w:num w:numId="5">
    <w:abstractNumId w:val="10"/>
  </w:num>
  <w:num w:numId="6">
    <w:abstractNumId w:val="12"/>
  </w:num>
  <w:num w:numId="7">
    <w:abstractNumId w:val="5"/>
  </w:num>
  <w:num w:numId="8">
    <w:abstractNumId w:val="3"/>
  </w:num>
  <w:num w:numId="9">
    <w:abstractNumId w:val="8"/>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644A7"/>
    <w:rsid w:val="03660CAD"/>
    <w:rsid w:val="079455C8"/>
    <w:rsid w:val="13326507"/>
    <w:rsid w:val="15DD2DBC"/>
    <w:rsid w:val="18A1557C"/>
    <w:rsid w:val="1B4B10A5"/>
    <w:rsid w:val="1E542659"/>
    <w:rsid w:val="1FB7BD74"/>
    <w:rsid w:val="20831F67"/>
    <w:rsid w:val="209D4D0F"/>
    <w:rsid w:val="21330A85"/>
    <w:rsid w:val="21C641E7"/>
    <w:rsid w:val="25991001"/>
    <w:rsid w:val="2A382025"/>
    <w:rsid w:val="2CEA709A"/>
    <w:rsid w:val="2F2820FC"/>
    <w:rsid w:val="30087DBD"/>
    <w:rsid w:val="307D28A7"/>
    <w:rsid w:val="309A4933"/>
    <w:rsid w:val="30A27C8C"/>
    <w:rsid w:val="31C0661C"/>
    <w:rsid w:val="351D7F7B"/>
    <w:rsid w:val="35E328D9"/>
    <w:rsid w:val="367C2E50"/>
    <w:rsid w:val="3E5E3444"/>
    <w:rsid w:val="3EB75D24"/>
    <w:rsid w:val="3F697F50"/>
    <w:rsid w:val="404B5C4A"/>
    <w:rsid w:val="406B1E48"/>
    <w:rsid w:val="4CCC0113"/>
    <w:rsid w:val="4DF711BF"/>
    <w:rsid w:val="53CF7DD5"/>
    <w:rsid w:val="55434CEA"/>
    <w:rsid w:val="57F6F648"/>
    <w:rsid w:val="59FF76FA"/>
    <w:rsid w:val="5BE07371"/>
    <w:rsid w:val="5FBF498E"/>
    <w:rsid w:val="60A90780"/>
    <w:rsid w:val="616045B8"/>
    <w:rsid w:val="66AA0664"/>
    <w:rsid w:val="66B85324"/>
    <w:rsid w:val="69D32689"/>
    <w:rsid w:val="70993499"/>
    <w:rsid w:val="7131657C"/>
    <w:rsid w:val="75FCE99F"/>
    <w:rsid w:val="78116641"/>
    <w:rsid w:val="79C673B3"/>
    <w:rsid w:val="7B690757"/>
    <w:rsid w:val="7C330D65"/>
    <w:rsid w:val="7C7A4BE6"/>
    <w:rsid w:val="7ED379A0"/>
    <w:rsid w:val="7EFF11D3"/>
    <w:rsid w:val="8DFEFF4C"/>
    <w:rsid w:val="CF5DDC3B"/>
    <w:rsid w:val="E6DF5427"/>
    <w:rsid w:val="EB3D1060"/>
    <w:rsid w:val="F21E5E69"/>
    <w:rsid w:val="FCC8B6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
    <w:pPr>
      <w:keepNext/>
      <w:keepLines/>
      <w:numPr>
        <w:ilvl w:val="1"/>
        <w:numId w:val="1"/>
      </w:numPr>
      <w:topLinePunct/>
      <w:adjustRightInd w:val="0"/>
      <w:snapToGrid w:val="0"/>
      <w:spacing w:beforeLines="50" w:line="360" w:lineRule="auto"/>
      <w:jc w:val="left"/>
      <w:textAlignment w:val="center"/>
      <w:outlineLvl w:val="1"/>
    </w:pPr>
    <w:rPr>
      <w:rFonts w:cs="宋体"/>
      <w:b/>
      <w:bCs/>
      <w:color w:val="000000"/>
      <w:kern w:val="0"/>
      <w:sz w:val="28"/>
      <w:szCs w:val="32"/>
    </w:rPr>
  </w:style>
  <w:style w:type="paragraph" w:styleId="4">
    <w:name w:val="heading 3"/>
    <w:basedOn w:val="1"/>
    <w:next w:val="1"/>
    <w:qFormat/>
    <w:uiPriority w:val="99"/>
    <w:pPr>
      <w:autoSpaceDE w:val="0"/>
      <w:autoSpaceDN w:val="0"/>
      <w:spacing w:line="360" w:lineRule="auto"/>
      <w:outlineLvl w:val="2"/>
    </w:pPr>
    <w:rPr>
      <w:rFonts w:ascii="方正仿宋_GBK"/>
      <w:b/>
      <w:szCs w:val="28"/>
      <w:lang w:val="zh-CN"/>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style>
  <w:style w:type="paragraph" w:styleId="5">
    <w:name w:val="annotation text"/>
    <w:basedOn w:val="1"/>
    <w:link w:val="19"/>
    <w:qFormat/>
    <w:uiPriority w:val="0"/>
    <w:pPr>
      <w:jc w:val="left"/>
    </w:pPr>
  </w:style>
  <w:style w:type="paragraph" w:styleId="6">
    <w:name w:val="Body Text"/>
    <w:basedOn w:val="1"/>
    <w:qFormat/>
    <w:uiPriority w:val="0"/>
    <w:pPr>
      <w:spacing w:after="120"/>
    </w:pPr>
    <w:rPr>
      <w:rFonts w:ascii="Calibri" w:hAnsi="Calibri"/>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kern w:val="0"/>
      <w:sz w:val="20"/>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20"/>
      <w:szCs w:val="20"/>
    </w:rPr>
  </w:style>
  <w:style w:type="paragraph" w:styleId="10">
    <w:name w:val="toc 1"/>
    <w:basedOn w:val="1"/>
    <w:next w:val="1"/>
    <w:qFormat/>
    <w:uiPriority w:val="39"/>
    <w:pPr>
      <w:spacing w:line="360" w:lineRule="auto"/>
    </w:pPr>
    <w:rPr>
      <w:rFonts w:eastAsia="方正楷体_GBK"/>
      <w:sz w:val="24"/>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21"/>
    <w:qFormat/>
    <w:uiPriority w:val="0"/>
    <w:rPr>
      <w:b/>
      <w:bCs/>
    </w:rPr>
  </w:style>
  <w:style w:type="paragraph" w:styleId="13">
    <w:name w:val="Body Text First Indent"/>
    <w:basedOn w:val="6"/>
    <w:qFormat/>
    <w:uiPriority w:val="0"/>
    <w:pPr>
      <w:ind w:firstLine="420" w:firstLineChars="100"/>
    </w:pPr>
    <w:rPr>
      <w:rFonts w:cs="Calibri"/>
    </w:rPr>
  </w:style>
  <w:style w:type="character" w:styleId="16">
    <w:name w:val="Strong"/>
    <w:qFormat/>
    <w:uiPriority w:val="0"/>
    <w:rPr>
      <w:b/>
    </w:rPr>
  </w:style>
  <w:style w:type="character" w:styleId="17">
    <w:name w:val="Hyperlink"/>
    <w:qFormat/>
    <w:uiPriority w:val="0"/>
    <w:rPr>
      <w:color w:val="0563C1"/>
      <w:u w:val="single"/>
    </w:rPr>
  </w:style>
  <w:style w:type="character" w:styleId="18">
    <w:name w:val="annotation reference"/>
    <w:qFormat/>
    <w:uiPriority w:val="0"/>
    <w:rPr>
      <w:sz w:val="21"/>
      <w:szCs w:val="21"/>
    </w:rPr>
  </w:style>
  <w:style w:type="character" w:customStyle="1" w:styleId="19">
    <w:name w:val="批注文字 字符"/>
    <w:link w:val="5"/>
    <w:qFormat/>
    <w:uiPriority w:val="0"/>
    <w:rPr>
      <w:rFonts w:ascii="Times New Roman" w:hAnsi="Times New Roman" w:eastAsia="宋体"/>
      <w:kern w:val="2"/>
      <w:sz w:val="21"/>
      <w:szCs w:val="24"/>
    </w:rPr>
  </w:style>
  <w:style w:type="character" w:customStyle="1" w:styleId="20">
    <w:name w:val="批注框文本 字符"/>
    <w:link w:val="7"/>
    <w:qFormat/>
    <w:uiPriority w:val="0"/>
    <w:rPr>
      <w:kern w:val="2"/>
      <w:sz w:val="18"/>
      <w:szCs w:val="18"/>
    </w:rPr>
  </w:style>
  <w:style w:type="character" w:customStyle="1" w:styleId="21">
    <w:name w:val="批注主题 字符"/>
    <w:link w:val="12"/>
    <w:qFormat/>
    <w:uiPriority w:val="0"/>
    <w:rPr>
      <w:rFonts w:ascii="Times New Roman" w:hAnsi="Times New Roman" w:eastAsia="宋体"/>
      <w:b/>
      <w:bCs/>
      <w:kern w:val="2"/>
      <w:sz w:val="21"/>
      <w:szCs w:val="24"/>
    </w:rPr>
  </w:style>
  <w:style w:type="character" w:customStyle="1" w:styleId="22">
    <w:name w:val="_Style 21"/>
    <w:unhideWhenUsed/>
    <w:qFormat/>
    <w:uiPriority w:val="99"/>
    <w:rPr>
      <w:color w:val="605E5C"/>
      <w:shd w:val="clear" w:color="auto" w:fill="E1DFDD"/>
    </w:rPr>
  </w:style>
  <w:style w:type="paragraph" w:customStyle="1" w:styleId="23">
    <w:name w:val="正文－正式"/>
    <w:basedOn w:val="1"/>
    <w:qFormat/>
    <w:uiPriority w:val="0"/>
    <w:pPr>
      <w:ind w:firstLine="540"/>
    </w:pPr>
    <w:rPr>
      <w:rFonts w:ascii="宋体" w:hAnsi="宋体"/>
      <w:szCs w:val="28"/>
    </w:rPr>
  </w:style>
  <w:style w:type="paragraph" w:styleId="24">
    <w:name w:val="List Paragraph"/>
    <w:basedOn w:val="1"/>
    <w:qFormat/>
    <w:uiPriority w:val="34"/>
    <w:pPr>
      <w:spacing w:line="360" w:lineRule="auto"/>
      <w:ind w:firstLine="420"/>
    </w:pPr>
    <w:rPr>
      <w:rFonts w:ascii="Calibri" w:hAnsi="Calibri" w:eastAsia="宋体" w:cs="Times New Roman"/>
    </w:rPr>
  </w:style>
  <w:style w:type="paragraph" w:customStyle="1" w:styleId="2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26</Pages>
  <Words>8634</Words>
  <Characters>10230</Characters>
  <Lines>70</Lines>
  <Paragraphs>19</Paragraphs>
  <TotalTime>137</TotalTime>
  <ScaleCrop>false</ScaleCrop>
  <LinksUpToDate>false</LinksUpToDate>
  <CharactersWithSpaces>10807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2025-07-03T22:18:00Z</dcterms:created>
  <dc:creator>胡大彪</dc:creator>
  <cp:lastModifiedBy>胡大彪</cp:lastModifiedBy>
  <cp:lastPrinted>2024-11-13T19:38:00Z</cp:lastPrinted>
  <dcterms:modified xsi:type="dcterms:W3CDTF">2025-11-17T01:56:12Z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295062DD2863465C87764D28F17D603E_13</vt:lpwstr>
  </property>
  <property fmtid="{D5CDD505-2E9C-101B-9397-08002B2CF9AE}" pid="4" name="KSOSaveFontToCloudKey">
    <vt:lpwstr>217074088_cloud</vt:lpwstr>
  </property>
  <property fmtid="{D5CDD505-2E9C-101B-9397-08002B2CF9AE}" pid="5" name="KSOTemplateDocerSaveRecord">
    <vt:lpwstr>eyJoZGlkIjoiMDI3MDc0ZmY3MmE5OGNmZjFiNjQ2NzJiZjEwMjkzZjMiLCJ1c2VySWQiOiI0NDU5MDA0MjQifQ==</vt:lpwstr>
  </property>
</Properties>
</file>